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0A89" w14:textId="77777777" w:rsidR="00DF0D85" w:rsidRPr="00554D10" w:rsidRDefault="00DF0D85" w:rsidP="00BC64FD">
      <w:pPr>
        <w:spacing w:line="480" w:lineRule="auto"/>
        <w:jc w:val="center"/>
        <w:rPr>
          <w:rFonts w:eastAsia="Arial"/>
        </w:rPr>
      </w:pPr>
    </w:p>
    <w:p w14:paraId="7DEC75F1" w14:textId="77777777" w:rsidR="00DF0D85" w:rsidRPr="00554D10" w:rsidRDefault="00DF0D85" w:rsidP="00BC64FD">
      <w:pPr>
        <w:spacing w:line="480" w:lineRule="auto"/>
        <w:jc w:val="center"/>
        <w:rPr>
          <w:rFonts w:eastAsia="Arial"/>
        </w:rPr>
      </w:pPr>
    </w:p>
    <w:p w14:paraId="5F108C7A" w14:textId="77777777" w:rsidR="00987260" w:rsidRPr="00554D10" w:rsidRDefault="00987260" w:rsidP="00BC64FD">
      <w:pPr>
        <w:spacing w:line="480" w:lineRule="auto"/>
        <w:jc w:val="center"/>
        <w:rPr>
          <w:rFonts w:eastAsia="Arial"/>
        </w:rPr>
      </w:pPr>
    </w:p>
    <w:p w14:paraId="66ADDB33" w14:textId="77777777" w:rsidR="00987260" w:rsidRPr="00554D10" w:rsidRDefault="00987260" w:rsidP="00BC64FD">
      <w:pPr>
        <w:spacing w:line="480" w:lineRule="auto"/>
        <w:jc w:val="center"/>
        <w:rPr>
          <w:rFonts w:eastAsia="Arial"/>
        </w:rPr>
      </w:pPr>
    </w:p>
    <w:p w14:paraId="5C030EB7" w14:textId="77777777" w:rsidR="00987260" w:rsidRPr="00554D10" w:rsidRDefault="00987260" w:rsidP="00BC64FD">
      <w:pPr>
        <w:spacing w:line="480" w:lineRule="auto"/>
        <w:jc w:val="center"/>
        <w:rPr>
          <w:rFonts w:eastAsia="Arial"/>
        </w:rPr>
      </w:pPr>
    </w:p>
    <w:p w14:paraId="25078052" w14:textId="41FB1BE2" w:rsidR="0A52376F" w:rsidRPr="00554D10" w:rsidRDefault="0A52376F" w:rsidP="2D53CE0C">
      <w:pPr>
        <w:spacing w:line="480" w:lineRule="auto"/>
        <w:jc w:val="center"/>
        <w:rPr>
          <w:rFonts w:eastAsia="Arial"/>
        </w:rPr>
      </w:pPr>
      <w:r w:rsidRPr="00554D10">
        <w:rPr>
          <w:rFonts w:eastAsia="Arial"/>
        </w:rPr>
        <w:t>Changes in Trauma-Related Cognitions and Emotions After Eliciting Moral Elevation: Examining the Effects of Viewing Others’ Virtuous Behavior on Veterans with PTSD</w:t>
      </w:r>
    </w:p>
    <w:p w14:paraId="54855ECB" w14:textId="0C645714" w:rsidR="2D53CE0C" w:rsidRPr="00554D10" w:rsidRDefault="2D53CE0C" w:rsidP="2D53CE0C">
      <w:pPr>
        <w:spacing w:line="480" w:lineRule="auto"/>
        <w:jc w:val="center"/>
      </w:pPr>
    </w:p>
    <w:p w14:paraId="38B851CC" w14:textId="77777777" w:rsidR="00BC64FD" w:rsidRPr="00554D10" w:rsidRDefault="00BC64FD" w:rsidP="00BC64FD">
      <w:pPr>
        <w:spacing w:line="480" w:lineRule="auto"/>
        <w:jc w:val="center"/>
        <w:rPr>
          <w:rFonts w:eastAsia="Arial"/>
        </w:rPr>
      </w:pPr>
    </w:p>
    <w:p w14:paraId="7850DD3C" w14:textId="40953FAB" w:rsidR="00BC64FD" w:rsidRPr="00554D10" w:rsidRDefault="00BC64FD" w:rsidP="00BC64FD">
      <w:pPr>
        <w:spacing w:line="480" w:lineRule="auto"/>
        <w:jc w:val="center"/>
        <w:rPr>
          <w:rFonts w:eastAsia="Arial"/>
          <w:b/>
          <w:bCs/>
          <w:u w:val="single"/>
        </w:rPr>
      </w:pPr>
      <w:r w:rsidRPr="00554D10">
        <w:rPr>
          <w:rFonts w:eastAsia="Arial"/>
          <w:b/>
          <w:bCs/>
          <w:u w:val="single"/>
        </w:rPr>
        <w:t>Supplemental Materials</w:t>
      </w:r>
    </w:p>
    <w:p w14:paraId="1F2B3276" w14:textId="23AECFFB" w:rsidR="00BC64FD" w:rsidRPr="00554D10" w:rsidRDefault="00BC64FD" w:rsidP="00BC64FD">
      <w:pPr>
        <w:spacing w:line="480" w:lineRule="auto"/>
        <w:jc w:val="center"/>
        <w:rPr>
          <w:rFonts w:eastAsia="Arial"/>
        </w:rPr>
      </w:pPr>
    </w:p>
    <w:p w14:paraId="046D8BC1" w14:textId="4FA9ABE0" w:rsidR="00EF10CC" w:rsidRPr="00554D10" w:rsidRDefault="00EF10CC" w:rsidP="00BC64FD">
      <w:pPr>
        <w:spacing w:line="480" w:lineRule="auto"/>
        <w:jc w:val="center"/>
        <w:rPr>
          <w:rFonts w:eastAsia="Arial"/>
        </w:rPr>
      </w:pPr>
    </w:p>
    <w:p w14:paraId="3B338665" w14:textId="42B79840" w:rsidR="00EF10CC" w:rsidRPr="00554D10" w:rsidRDefault="00EF10CC" w:rsidP="00BC64FD">
      <w:pPr>
        <w:spacing w:line="480" w:lineRule="auto"/>
        <w:jc w:val="center"/>
        <w:rPr>
          <w:rFonts w:eastAsia="Arial"/>
        </w:rPr>
      </w:pPr>
    </w:p>
    <w:p w14:paraId="185894A3" w14:textId="194AEC56" w:rsidR="00EF10CC" w:rsidRPr="00554D10" w:rsidRDefault="00EF10CC" w:rsidP="00BC64FD">
      <w:pPr>
        <w:spacing w:line="480" w:lineRule="auto"/>
        <w:jc w:val="center"/>
        <w:rPr>
          <w:rFonts w:eastAsia="Arial"/>
        </w:rPr>
      </w:pPr>
    </w:p>
    <w:p w14:paraId="6A595EC7" w14:textId="0195F9B3" w:rsidR="00EF10CC" w:rsidRPr="00554D10" w:rsidRDefault="00EF10CC" w:rsidP="00BC64FD">
      <w:pPr>
        <w:spacing w:line="480" w:lineRule="auto"/>
        <w:jc w:val="center"/>
        <w:rPr>
          <w:rFonts w:eastAsia="Arial"/>
        </w:rPr>
      </w:pPr>
    </w:p>
    <w:p w14:paraId="7198EFBD" w14:textId="133209D8" w:rsidR="00EF10CC" w:rsidRPr="00554D10" w:rsidRDefault="00EF10CC" w:rsidP="00BC64FD">
      <w:pPr>
        <w:spacing w:line="480" w:lineRule="auto"/>
        <w:jc w:val="center"/>
        <w:rPr>
          <w:rFonts w:eastAsia="Arial"/>
        </w:rPr>
      </w:pPr>
    </w:p>
    <w:p w14:paraId="01B05CF1" w14:textId="77777777" w:rsidR="00EF10CC" w:rsidRPr="00554D10" w:rsidRDefault="00EF10CC" w:rsidP="00BC64FD">
      <w:pPr>
        <w:spacing w:line="480" w:lineRule="auto"/>
        <w:jc w:val="center"/>
        <w:rPr>
          <w:rFonts w:eastAsia="Arial"/>
        </w:rPr>
      </w:pPr>
    </w:p>
    <w:p w14:paraId="313CFF8A" w14:textId="77777777" w:rsidR="00987260" w:rsidRPr="00554D10" w:rsidRDefault="00987260">
      <w:pPr>
        <w:rPr>
          <w:rFonts w:eastAsia="Arial"/>
        </w:rPr>
      </w:pPr>
      <w:r w:rsidRPr="00554D10">
        <w:rPr>
          <w:rFonts w:eastAsia="Arial"/>
        </w:rPr>
        <w:br w:type="page"/>
      </w:r>
    </w:p>
    <w:p w14:paraId="75C5864F" w14:textId="72869CDF" w:rsidR="00BC64FD" w:rsidRPr="00554D10" w:rsidRDefault="00BC64FD" w:rsidP="00BC64FD">
      <w:pPr>
        <w:pStyle w:val="ListParagraph"/>
        <w:numPr>
          <w:ilvl w:val="0"/>
          <w:numId w:val="2"/>
        </w:numPr>
        <w:spacing w:line="480" w:lineRule="auto"/>
        <w:rPr>
          <w:rFonts w:eastAsia="Arial"/>
        </w:rPr>
      </w:pPr>
      <w:r w:rsidRPr="00554D10">
        <w:rPr>
          <w:rFonts w:eastAsia="Arial"/>
        </w:rPr>
        <w:lastRenderedPageBreak/>
        <w:t>Video links</w:t>
      </w:r>
    </w:p>
    <w:p w14:paraId="773D539C" w14:textId="77777777" w:rsidR="00BC64FD" w:rsidRPr="00554D10" w:rsidRDefault="00BC64FD" w:rsidP="00554D10">
      <w:pPr>
        <w:pStyle w:val="ListParagraph"/>
        <w:numPr>
          <w:ilvl w:val="1"/>
          <w:numId w:val="2"/>
        </w:numPr>
        <w:spacing w:line="480" w:lineRule="auto"/>
        <w:rPr>
          <w:rFonts w:eastAsia="Arial"/>
        </w:rPr>
      </w:pPr>
      <w:r w:rsidRPr="00554D10">
        <w:rPr>
          <w:rFonts w:eastAsia="Arial"/>
        </w:rPr>
        <w:t xml:space="preserve">Neutral video: </w:t>
      </w:r>
    </w:p>
    <w:p w14:paraId="06BD503D" w14:textId="10CD750F" w:rsidR="00BC64FD" w:rsidRPr="00554D10" w:rsidRDefault="00BC64FD" w:rsidP="00554D10">
      <w:pPr>
        <w:pStyle w:val="ListParagraph"/>
        <w:numPr>
          <w:ilvl w:val="2"/>
          <w:numId w:val="2"/>
        </w:numPr>
        <w:spacing w:line="480" w:lineRule="auto"/>
        <w:rPr>
          <w:rFonts w:eastAsia="Arial"/>
        </w:rPr>
      </w:pPr>
      <w:r w:rsidRPr="00554D10">
        <w:rPr>
          <w:rFonts w:eastAsia="Arial"/>
        </w:rPr>
        <w:t xml:space="preserve">How Flutes Are Made: </w:t>
      </w:r>
      <w:hyperlink r:id="rId10">
        <w:r w:rsidRPr="00554D10">
          <w:rPr>
            <w:rStyle w:val="Hyperlink"/>
            <w:rFonts w:eastAsia="Arial"/>
          </w:rPr>
          <w:t>https://youtu.be/YqT5tok8ISo</w:t>
        </w:r>
      </w:hyperlink>
    </w:p>
    <w:p w14:paraId="0B635F2F" w14:textId="4C85585C" w:rsidR="00BC64FD" w:rsidRPr="00554D10" w:rsidRDefault="00BC64FD" w:rsidP="00554D10">
      <w:pPr>
        <w:pStyle w:val="ListParagraph"/>
        <w:numPr>
          <w:ilvl w:val="1"/>
          <w:numId w:val="2"/>
        </w:numPr>
        <w:spacing w:line="480" w:lineRule="auto"/>
        <w:rPr>
          <w:rFonts w:eastAsia="Arial"/>
        </w:rPr>
      </w:pPr>
      <w:r w:rsidRPr="00554D10">
        <w:rPr>
          <w:rFonts w:eastAsia="Arial"/>
        </w:rPr>
        <w:t xml:space="preserve">Elevation </w:t>
      </w:r>
      <w:r w:rsidR="00590046" w:rsidRPr="00554D10">
        <w:rPr>
          <w:rFonts w:eastAsia="Arial"/>
        </w:rPr>
        <w:t>videos:</w:t>
      </w:r>
    </w:p>
    <w:p w14:paraId="48384A43" w14:textId="77777777" w:rsidR="0077481E" w:rsidRPr="00554D10" w:rsidRDefault="0077481E" w:rsidP="00554D10">
      <w:pPr>
        <w:pStyle w:val="ListParagraph"/>
        <w:numPr>
          <w:ilvl w:val="2"/>
          <w:numId w:val="2"/>
        </w:numPr>
        <w:spacing w:line="480" w:lineRule="auto"/>
        <w:rPr>
          <w:rFonts w:eastAsia="Arial"/>
        </w:rPr>
      </w:pPr>
      <w:r w:rsidRPr="00554D10">
        <w:rPr>
          <w:rFonts w:eastAsia="Arial"/>
        </w:rPr>
        <w:t xml:space="preserve">Subway Hero: </w:t>
      </w:r>
      <w:hyperlink r:id="rId11">
        <w:r w:rsidRPr="00554D10">
          <w:rPr>
            <w:rStyle w:val="Hyperlink"/>
            <w:rFonts w:eastAsia="Arial"/>
          </w:rPr>
          <w:t>https://youtu.be/cKuWjZe4q20</w:t>
        </w:r>
      </w:hyperlink>
    </w:p>
    <w:p w14:paraId="55463254" w14:textId="1ADE4172" w:rsidR="00BC64FD" w:rsidRPr="00554D10" w:rsidRDefault="00BC64FD" w:rsidP="00554D10">
      <w:pPr>
        <w:pStyle w:val="ListParagraph"/>
        <w:numPr>
          <w:ilvl w:val="2"/>
          <w:numId w:val="2"/>
        </w:numPr>
        <w:spacing w:line="480" w:lineRule="auto"/>
        <w:rPr>
          <w:rFonts w:eastAsia="Arial"/>
        </w:rPr>
      </w:pPr>
      <w:r w:rsidRPr="00554D10">
        <w:rPr>
          <w:rFonts w:eastAsia="Arial"/>
        </w:rPr>
        <w:t xml:space="preserve">Team Hoyt: </w:t>
      </w:r>
      <w:hyperlink r:id="rId12">
        <w:r w:rsidRPr="00554D10">
          <w:rPr>
            <w:rStyle w:val="Hyperlink"/>
            <w:rFonts w:eastAsia="Arial"/>
          </w:rPr>
          <w:t>https://youtu.be/2vmeE3OCGs0</w:t>
        </w:r>
      </w:hyperlink>
    </w:p>
    <w:p w14:paraId="37D05DC2" w14:textId="77777777" w:rsidR="00EF10CC" w:rsidRPr="00554D10" w:rsidRDefault="00EF10CC">
      <w:pPr>
        <w:rPr>
          <w:rFonts w:eastAsia="Arial"/>
        </w:rPr>
      </w:pPr>
      <w:r w:rsidRPr="00554D10">
        <w:rPr>
          <w:rFonts w:eastAsia="Arial"/>
        </w:rPr>
        <w:br w:type="page"/>
      </w:r>
    </w:p>
    <w:p w14:paraId="1988AFE3" w14:textId="4C1A6844" w:rsidR="00987260" w:rsidRPr="00554D10" w:rsidRDefault="00987260" w:rsidP="00EF10CC">
      <w:pPr>
        <w:spacing w:line="480" w:lineRule="auto"/>
        <w:rPr>
          <w:rFonts w:eastAsia="Arial"/>
          <w:i/>
          <w:iCs/>
        </w:rPr>
      </w:pPr>
    </w:p>
    <w:tbl>
      <w:tblPr>
        <w:tblStyle w:val="TableGrid"/>
        <w:tblW w:w="9383" w:type="dxa"/>
        <w:tblInd w:w="-5" w:type="dxa"/>
        <w:tblLayout w:type="fixed"/>
        <w:tblLook w:val="04A0" w:firstRow="1" w:lastRow="0" w:firstColumn="1" w:lastColumn="0" w:noHBand="0" w:noVBand="1"/>
      </w:tblPr>
      <w:tblGrid>
        <w:gridCol w:w="4500"/>
        <w:gridCol w:w="1170"/>
        <w:gridCol w:w="562"/>
        <w:gridCol w:w="563"/>
        <w:gridCol w:w="563"/>
        <w:gridCol w:w="742"/>
        <w:gridCol w:w="720"/>
        <w:gridCol w:w="563"/>
      </w:tblGrid>
      <w:tr w:rsidR="00930C6D" w:rsidRPr="00554D10" w14:paraId="55271048" w14:textId="77777777" w:rsidTr="00930C6D">
        <w:tc>
          <w:tcPr>
            <w:tcW w:w="9383" w:type="dxa"/>
            <w:gridSpan w:val="8"/>
          </w:tcPr>
          <w:p w14:paraId="06DC86AB" w14:textId="058B7F0C"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b/>
              </w:rPr>
            </w:pPr>
            <w:r w:rsidRPr="00554D10">
              <w:rPr>
                <w:b/>
                <w:sz w:val="24"/>
                <w:szCs w:val="24"/>
              </w:rPr>
              <w:t>Table 1. Assessment Instruments</w:t>
            </w:r>
          </w:p>
        </w:tc>
      </w:tr>
      <w:tr w:rsidR="00930C6D" w:rsidRPr="00554D10" w14:paraId="5FAF674B" w14:textId="77777777" w:rsidTr="00813ACE">
        <w:tc>
          <w:tcPr>
            <w:tcW w:w="4500" w:type="dxa"/>
          </w:tcPr>
          <w:p w14:paraId="1E0B4C5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b/>
                <w:sz w:val="24"/>
                <w:szCs w:val="24"/>
              </w:rPr>
            </w:pPr>
            <w:r w:rsidRPr="00554D10">
              <w:rPr>
                <w:b/>
                <w:sz w:val="24"/>
                <w:szCs w:val="24"/>
              </w:rPr>
              <w:t>Measure</w:t>
            </w:r>
          </w:p>
        </w:tc>
        <w:tc>
          <w:tcPr>
            <w:tcW w:w="1170" w:type="dxa"/>
          </w:tcPr>
          <w:p w14:paraId="327CB5FE" w14:textId="7F57B34A"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b/>
                <w:sz w:val="24"/>
                <w:szCs w:val="24"/>
              </w:rPr>
            </w:pPr>
            <w:r w:rsidRPr="00554D10">
              <w:rPr>
                <w:b/>
                <w:sz w:val="24"/>
                <w:szCs w:val="24"/>
              </w:rPr>
              <w:t># Items</w:t>
            </w:r>
          </w:p>
        </w:tc>
        <w:tc>
          <w:tcPr>
            <w:tcW w:w="562" w:type="dxa"/>
          </w:tcPr>
          <w:p w14:paraId="755EABE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b/>
                <w:sz w:val="24"/>
                <w:szCs w:val="24"/>
              </w:rPr>
            </w:pPr>
            <w:r w:rsidRPr="00554D10">
              <w:rPr>
                <w:b/>
                <w:sz w:val="24"/>
                <w:szCs w:val="24"/>
              </w:rPr>
              <w:t>T1</w:t>
            </w:r>
          </w:p>
        </w:tc>
        <w:tc>
          <w:tcPr>
            <w:tcW w:w="563" w:type="dxa"/>
          </w:tcPr>
          <w:p w14:paraId="4BF6E7C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b/>
                <w:sz w:val="24"/>
                <w:szCs w:val="24"/>
              </w:rPr>
            </w:pPr>
            <w:r w:rsidRPr="00554D10">
              <w:rPr>
                <w:b/>
                <w:sz w:val="24"/>
                <w:szCs w:val="24"/>
              </w:rPr>
              <w:t>T2</w:t>
            </w:r>
          </w:p>
        </w:tc>
        <w:tc>
          <w:tcPr>
            <w:tcW w:w="563" w:type="dxa"/>
          </w:tcPr>
          <w:p w14:paraId="5A26DC8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b/>
                <w:sz w:val="24"/>
                <w:szCs w:val="24"/>
              </w:rPr>
            </w:pPr>
            <w:r w:rsidRPr="00554D10">
              <w:rPr>
                <w:b/>
                <w:sz w:val="24"/>
                <w:szCs w:val="24"/>
              </w:rPr>
              <w:t>T3</w:t>
            </w:r>
          </w:p>
        </w:tc>
        <w:tc>
          <w:tcPr>
            <w:tcW w:w="742" w:type="dxa"/>
          </w:tcPr>
          <w:p w14:paraId="1FE68D45"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b/>
                <w:sz w:val="24"/>
                <w:szCs w:val="24"/>
              </w:rPr>
            </w:pPr>
            <w:r w:rsidRPr="00554D10">
              <w:rPr>
                <w:b/>
                <w:sz w:val="24"/>
                <w:szCs w:val="24"/>
              </w:rPr>
              <w:t>T4.1</w:t>
            </w:r>
          </w:p>
        </w:tc>
        <w:tc>
          <w:tcPr>
            <w:tcW w:w="720" w:type="dxa"/>
          </w:tcPr>
          <w:p w14:paraId="6AC65752"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b/>
                <w:sz w:val="24"/>
                <w:szCs w:val="24"/>
              </w:rPr>
            </w:pPr>
            <w:r w:rsidRPr="00554D10">
              <w:rPr>
                <w:b/>
                <w:sz w:val="24"/>
                <w:szCs w:val="24"/>
              </w:rPr>
              <w:t>T4.2</w:t>
            </w:r>
          </w:p>
        </w:tc>
        <w:tc>
          <w:tcPr>
            <w:tcW w:w="563" w:type="dxa"/>
          </w:tcPr>
          <w:p w14:paraId="5610DB06"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b/>
                <w:sz w:val="24"/>
                <w:szCs w:val="24"/>
              </w:rPr>
            </w:pPr>
            <w:r w:rsidRPr="00554D10">
              <w:rPr>
                <w:b/>
                <w:sz w:val="24"/>
                <w:szCs w:val="24"/>
              </w:rPr>
              <w:t>T5</w:t>
            </w:r>
          </w:p>
        </w:tc>
      </w:tr>
      <w:tr w:rsidR="00930C6D" w:rsidRPr="00554D10" w14:paraId="18AAF26F" w14:textId="77777777" w:rsidTr="00813ACE">
        <w:tc>
          <w:tcPr>
            <w:tcW w:w="4500" w:type="dxa"/>
          </w:tcPr>
          <w:p w14:paraId="671A9A96"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*PTSD Checklist for DSM-5 (PCL-5)</w:t>
            </w:r>
            <w:r w:rsidRPr="00554D10">
              <w:rPr>
                <w:sz w:val="24"/>
                <w:szCs w:val="24"/>
                <w:vertAlign w:val="superscript"/>
              </w:rPr>
              <w:t>1</w:t>
            </w:r>
          </w:p>
        </w:tc>
        <w:tc>
          <w:tcPr>
            <w:tcW w:w="1170" w:type="dxa"/>
            <w:vAlign w:val="center"/>
          </w:tcPr>
          <w:p w14:paraId="02A94D6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20</w:t>
            </w:r>
          </w:p>
        </w:tc>
        <w:tc>
          <w:tcPr>
            <w:tcW w:w="562" w:type="dxa"/>
            <w:vAlign w:val="center"/>
          </w:tcPr>
          <w:p w14:paraId="340A3065"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05EF6857"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4C828D5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47747A1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5A7C0B55"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63CBB350"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47CE8C9A" w14:textId="77777777" w:rsidTr="00554D10">
        <w:tc>
          <w:tcPr>
            <w:tcW w:w="4500" w:type="dxa"/>
            <w:shd w:val="clear" w:color="auto" w:fill="auto"/>
          </w:tcPr>
          <w:p w14:paraId="51616972" w14:textId="34BEE71D"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International Positive and Negative Affective Scale – Short Form (I-PANAS-SF)</w:t>
            </w:r>
            <w:r w:rsidRPr="00554D10">
              <w:rPr>
                <w:sz w:val="24"/>
                <w:szCs w:val="24"/>
                <w:vertAlign w:val="superscript"/>
              </w:rPr>
              <w:t>11</w:t>
            </w:r>
          </w:p>
        </w:tc>
        <w:tc>
          <w:tcPr>
            <w:tcW w:w="1170" w:type="dxa"/>
            <w:shd w:val="clear" w:color="auto" w:fill="auto"/>
            <w:vAlign w:val="center"/>
          </w:tcPr>
          <w:p w14:paraId="211723C4" w14:textId="1AB511B0"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10</w:t>
            </w:r>
          </w:p>
        </w:tc>
        <w:tc>
          <w:tcPr>
            <w:tcW w:w="562" w:type="dxa"/>
            <w:shd w:val="clear" w:color="auto" w:fill="auto"/>
            <w:vAlign w:val="center"/>
          </w:tcPr>
          <w:p w14:paraId="0FC3D885" w14:textId="7105F370"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67561046" w14:textId="2F7451B9"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6BBB42D7" w14:textId="1C6FF64F"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742" w:type="dxa"/>
            <w:vAlign w:val="center"/>
          </w:tcPr>
          <w:p w14:paraId="0A002426" w14:textId="0E48EED9"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720" w:type="dxa"/>
            <w:vAlign w:val="center"/>
          </w:tcPr>
          <w:p w14:paraId="42778AF7" w14:textId="1EFFAC83"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7F1AF24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12C64691" w14:textId="77777777" w:rsidTr="00554D10">
        <w:tc>
          <w:tcPr>
            <w:tcW w:w="4500" w:type="dxa"/>
            <w:shd w:val="clear" w:color="auto" w:fill="auto"/>
          </w:tcPr>
          <w:p w14:paraId="78F309D9" w14:textId="6FF19AEA"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State Shame and Guilt Scale (SSGS)</w:t>
            </w:r>
            <w:r w:rsidRPr="00554D10">
              <w:rPr>
                <w:sz w:val="24"/>
                <w:szCs w:val="24"/>
                <w:vertAlign w:val="superscript"/>
              </w:rPr>
              <w:t>12</w:t>
            </w:r>
          </w:p>
        </w:tc>
        <w:tc>
          <w:tcPr>
            <w:tcW w:w="1170" w:type="dxa"/>
            <w:shd w:val="clear" w:color="auto" w:fill="auto"/>
            <w:vAlign w:val="center"/>
          </w:tcPr>
          <w:p w14:paraId="1ECDC432" w14:textId="22D0E4CB"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10</w:t>
            </w:r>
          </w:p>
        </w:tc>
        <w:tc>
          <w:tcPr>
            <w:tcW w:w="562" w:type="dxa"/>
            <w:shd w:val="clear" w:color="auto" w:fill="auto"/>
            <w:vAlign w:val="center"/>
          </w:tcPr>
          <w:p w14:paraId="56EC6E08" w14:textId="566053E8"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474607C4" w14:textId="42E5F4DF"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64A4C26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1FC26E8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01167EEC"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570FC35A" w14:textId="0AEFE08A"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r>
      <w:tr w:rsidR="00930C6D" w:rsidRPr="00554D10" w14:paraId="3DD51404" w14:textId="77777777" w:rsidTr="00554D10">
        <w:tc>
          <w:tcPr>
            <w:tcW w:w="4500" w:type="dxa"/>
            <w:shd w:val="clear" w:color="auto" w:fill="auto"/>
          </w:tcPr>
          <w:p w14:paraId="71235527"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Demographic Questionnaire and Military History Form</w:t>
            </w:r>
          </w:p>
        </w:tc>
        <w:tc>
          <w:tcPr>
            <w:tcW w:w="1170" w:type="dxa"/>
            <w:shd w:val="clear" w:color="auto" w:fill="auto"/>
            <w:vAlign w:val="center"/>
          </w:tcPr>
          <w:p w14:paraId="7386A84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20</w:t>
            </w:r>
          </w:p>
        </w:tc>
        <w:tc>
          <w:tcPr>
            <w:tcW w:w="562" w:type="dxa"/>
            <w:shd w:val="clear" w:color="auto" w:fill="auto"/>
            <w:vAlign w:val="center"/>
          </w:tcPr>
          <w:p w14:paraId="0FF2E0C0"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73A4CC56"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143FEDFD"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7399C85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6DA8A69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7A0C1D8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432AD6FC" w14:textId="77777777" w:rsidTr="00554D10">
        <w:tc>
          <w:tcPr>
            <w:tcW w:w="4500" w:type="dxa"/>
            <w:shd w:val="clear" w:color="auto" w:fill="auto"/>
          </w:tcPr>
          <w:p w14:paraId="0218CD3D" w14:textId="7A5A3483"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Saliva Questionnaire (SQ)</w:t>
            </w:r>
            <w:r w:rsidR="007A0FB4" w:rsidRPr="00554D10">
              <w:rPr>
                <w:sz w:val="24"/>
                <w:szCs w:val="24"/>
                <w:vertAlign w:val="superscript"/>
              </w:rPr>
              <w:t>13</w:t>
            </w:r>
          </w:p>
        </w:tc>
        <w:tc>
          <w:tcPr>
            <w:tcW w:w="1170" w:type="dxa"/>
            <w:shd w:val="clear" w:color="auto" w:fill="auto"/>
            <w:vAlign w:val="center"/>
          </w:tcPr>
          <w:p w14:paraId="0C864015" w14:textId="0DF43C52"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11</w:t>
            </w:r>
          </w:p>
        </w:tc>
        <w:tc>
          <w:tcPr>
            <w:tcW w:w="562" w:type="dxa"/>
            <w:shd w:val="clear" w:color="auto" w:fill="auto"/>
            <w:vAlign w:val="center"/>
          </w:tcPr>
          <w:p w14:paraId="15550B79" w14:textId="6DBADC98"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7AA5E102"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48B6064B"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0A1C5785"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7C564ED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161BCA4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17F5608A" w14:textId="77777777" w:rsidTr="00554D10">
        <w:tc>
          <w:tcPr>
            <w:tcW w:w="4500" w:type="dxa"/>
            <w:shd w:val="clear" w:color="auto" w:fill="auto"/>
          </w:tcPr>
          <w:p w14:paraId="0A48CD48" w14:textId="42E07165"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Alcohol Use Disorders Identification Test (AUDIT)</w:t>
            </w:r>
            <w:r w:rsidR="006A7F38" w:rsidRPr="00554D10">
              <w:rPr>
                <w:sz w:val="24"/>
                <w:szCs w:val="24"/>
                <w:vertAlign w:val="superscript"/>
              </w:rPr>
              <w:t>1</w:t>
            </w:r>
            <w:r w:rsidR="007A0FB4" w:rsidRPr="00554D10">
              <w:rPr>
                <w:sz w:val="24"/>
                <w:szCs w:val="24"/>
                <w:vertAlign w:val="superscript"/>
              </w:rPr>
              <w:t>4</w:t>
            </w:r>
          </w:p>
        </w:tc>
        <w:tc>
          <w:tcPr>
            <w:tcW w:w="1170" w:type="dxa"/>
            <w:shd w:val="clear" w:color="auto" w:fill="auto"/>
            <w:vAlign w:val="center"/>
          </w:tcPr>
          <w:p w14:paraId="25F7EB18" w14:textId="3B2410C5"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10</w:t>
            </w:r>
          </w:p>
        </w:tc>
        <w:tc>
          <w:tcPr>
            <w:tcW w:w="562" w:type="dxa"/>
            <w:shd w:val="clear" w:color="auto" w:fill="auto"/>
            <w:vAlign w:val="center"/>
          </w:tcPr>
          <w:p w14:paraId="3302CA71" w14:textId="07BCD9BE"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0D1D18E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0515D8A"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3C7E482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53A2016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091C2648"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3EDF9136" w14:textId="77777777" w:rsidTr="00554D10">
        <w:tc>
          <w:tcPr>
            <w:tcW w:w="4500" w:type="dxa"/>
            <w:shd w:val="clear" w:color="auto" w:fill="auto"/>
          </w:tcPr>
          <w:p w14:paraId="6DE7B79A" w14:textId="1D401BC6"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Drug Abuse Screening Test (DAST)</w:t>
            </w:r>
            <w:r w:rsidR="006A7F38" w:rsidRPr="00554D10">
              <w:rPr>
                <w:sz w:val="24"/>
                <w:szCs w:val="24"/>
                <w:vertAlign w:val="superscript"/>
              </w:rPr>
              <w:t>1</w:t>
            </w:r>
            <w:r w:rsidR="007A0FB4" w:rsidRPr="00554D10">
              <w:rPr>
                <w:sz w:val="24"/>
                <w:szCs w:val="24"/>
                <w:vertAlign w:val="superscript"/>
              </w:rPr>
              <w:t>5</w:t>
            </w:r>
          </w:p>
        </w:tc>
        <w:tc>
          <w:tcPr>
            <w:tcW w:w="1170" w:type="dxa"/>
            <w:shd w:val="clear" w:color="auto" w:fill="auto"/>
            <w:vAlign w:val="center"/>
          </w:tcPr>
          <w:p w14:paraId="6D7B6EC7" w14:textId="32A6A664"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10</w:t>
            </w:r>
          </w:p>
        </w:tc>
        <w:tc>
          <w:tcPr>
            <w:tcW w:w="562" w:type="dxa"/>
            <w:shd w:val="clear" w:color="auto" w:fill="auto"/>
            <w:vAlign w:val="center"/>
          </w:tcPr>
          <w:p w14:paraId="3355AE6C" w14:textId="72F9F50F"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79112EE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2340A98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02B3C190"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451562EA"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60808E4A"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0D660A6E" w14:textId="77777777" w:rsidTr="00554D10">
        <w:tc>
          <w:tcPr>
            <w:tcW w:w="4500" w:type="dxa"/>
            <w:shd w:val="clear" w:color="auto" w:fill="auto"/>
          </w:tcPr>
          <w:p w14:paraId="42BBFEB6" w14:textId="7278D0C9"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Traumatic Life Events – Veteran Version (TLEQ)</w:t>
            </w:r>
            <w:r w:rsidR="007A0FB4" w:rsidRPr="00554D10">
              <w:rPr>
                <w:sz w:val="24"/>
                <w:szCs w:val="24"/>
                <w:vertAlign w:val="superscript"/>
              </w:rPr>
              <w:t>16</w:t>
            </w:r>
          </w:p>
        </w:tc>
        <w:tc>
          <w:tcPr>
            <w:tcW w:w="1170" w:type="dxa"/>
            <w:shd w:val="clear" w:color="auto" w:fill="auto"/>
            <w:vAlign w:val="center"/>
          </w:tcPr>
          <w:p w14:paraId="4127650F" w14:textId="66E14B80"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24</w:t>
            </w:r>
          </w:p>
        </w:tc>
        <w:tc>
          <w:tcPr>
            <w:tcW w:w="562" w:type="dxa"/>
            <w:shd w:val="clear" w:color="auto" w:fill="auto"/>
            <w:vAlign w:val="center"/>
          </w:tcPr>
          <w:p w14:paraId="1F5CBB3B" w14:textId="7A3B32A3"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4387848D"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40F4DEF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0D1A064B"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3A7021F2"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7AD30B5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763BD1CF" w14:textId="77777777" w:rsidTr="00554D10">
        <w:tc>
          <w:tcPr>
            <w:tcW w:w="4500" w:type="dxa"/>
            <w:shd w:val="clear" w:color="auto" w:fill="auto"/>
          </w:tcPr>
          <w:p w14:paraId="3C5DAA8B" w14:textId="50F7962F"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vertAlign w:val="superscript"/>
              </w:rPr>
            </w:pPr>
            <w:r w:rsidRPr="00554D10">
              <w:rPr>
                <w:sz w:val="24"/>
                <w:szCs w:val="24"/>
              </w:rPr>
              <w:t>The Brief Traumatic Brain Injury Screen (BTBIS)</w:t>
            </w:r>
            <w:r w:rsidR="007A0FB4" w:rsidRPr="00554D10">
              <w:rPr>
                <w:sz w:val="24"/>
                <w:szCs w:val="24"/>
                <w:vertAlign w:val="superscript"/>
              </w:rPr>
              <w:t>17</w:t>
            </w:r>
          </w:p>
        </w:tc>
        <w:tc>
          <w:tcPr>
            <w:tcW w:w="1170" w:type="dxa"/>
            <w:shd w:val="clear" w:color="auto" w:fill="auto"/>
            <w:vAlign w:val="center"/>
          </w:tcPr>
          <w:p w14:paraId="70646AF0" w14:textId="6C1A5F9D"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3</w:t>
            </w:r>
          </w:p>
        </w:tc>
        <w:tc>
          <w:tcPr>
            <w:tcW w:w="562" w:type="dxa"/>
            <w:shd w:val="clear" w:color="auto" w:fill="auto"/>
            <w:vAlign w:val="center"/>
          </w:tcPr>
          <w:p w14:paraId="57676E39" w14:textId="4C129086"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35FC766C"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157CE6C"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1096E020"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0720EBC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1501844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74A227EB" w14:textId="77777777" w:rsidTr="00554D10">
        <w:tc>
          <w:tcPr>
            <w:tcW w:w="4500" w:type="dxa"/>
            <w:shd w:val="clear" w:color="auto" w:fill="auto"/>
          </w:tcPr>
          <w:p w14:paraId="7F7C7CDF" w14:textId="2B395E9F"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vertAlign w:val="superscript"/>
              </w:rPr>
            </w:pPr>
            <w:r w:rsidRPr="00554D10">
              <w:rPr>
                <w:sz w:val="24"/>
                <w:szCs w:val="24"/>
              </w:rPr>
              <w:t>Marlowe-Crown Social Desirability Scale 10-Item Short Form (M-CSDS-10)</w:t>
            </w:r>
            <w:r w:rsidR="007A0FB4" w:rsidRPr="00554D10">
              <w:rPr>
                <w:sz w:val="24"/>
                <w:szCs w:val="24"/>
                <w:vertAlign w:val="superscript"/>
              </w:rPr>
              <w:t>18</w:t>
            </w:r>
          </w:p>
        </w:tc>
        <w:tc>
          <w:tcPr>
            <w:tcW w:w="1170" w:type="dxa"/>
            <w:shd w:val="clear" w:color="auto" w:fill="auto"/>
            <w:vAlign w:val="center"/>
          </w:tcPr>
          <w:p w14:paraId="65CF7B42" w14:textId="1B28CFE9"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10</w:t>
            </w:r>
          </w:p>
        </w:tc>
        <w:tc>
          <w:tcPr>
            <w:tcW w:w="562" w:type="dxa"/>
            <w:shd w:val="clear" w:color="auto" w:fill="auto"/>
            <w:vAlign w:val="center"/>
          </w:tcPr>
          <w:p w14:paraId="63B883BE" w14:textId="7F3F4183"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38A2F806"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5F11DC8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4B4581BA"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448EAB3D"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04C27DD"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15EFD713" w14:textId="77777777" w:rsidTr="00554D10">
        <w:tc>
          <w:tcPr>
            <w:tcW w:w="4500" w:type="dxa"/>
            <w:shd w:val="clear" w:color="auto" w:fill="auto"/>
          </w:tcPr>
          <w:p w14:paraId="326DA6C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Freiburg Mindfulness Inventory (FMI) – Shortened Version</w:t>
            </w:r>
            <w:r w:rsidRPr="00554D10">
              <w:rPr>
                <w:sz w:val="24"/>
                <w:szCs w:val="24"/>
                <w:vertAlign w:val="superscript"/>
              </w:rPr>
              <w:t>2</w:t>
            </w:r>
          </w:p>
        </w:tc>
        <w:tc>
          <w:tcPr>
            <w:tcW w:w="1170" w:type="dxa"/>
            <w:shd w:val="clear" w:color="auto" w:fill="auto"/>
            <w:vAlign w:val="center"/>
          </w:tcPr>
          <w:p w14:paraId="33A5265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14</w:t>
            </w:r>
          </w:p>
        </w:tc>
        <w:tc>
          <w:tcPr>
            <w:tcW w:w="562" w:type="dxa"/>
            <w:shd w:val="clear" w:color="auto" w:fill="auto"/>
            <w:vAlign w:val="center"/>
          </w:tcPr>
          <w:p w14:paraId="61BDD5D0"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4AC07B75"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554D0AC0"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07A23A06"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7598BC96"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7F87C07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6FC1CCDA" w14:textId="77777777" w:rsidTr="00554D10">
        <w:tc>
          <w:tcPr>
            <w:tcW w:w="4500" w:type="dxa"/>
            <w:shd w:val="clear" w:color="auto" w:fill="auto"/>
          </w:tcPr>
          <w:p w14:paraId="2D1AA3C8"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Engagement with Beauty Scale (EBS)</w:t>
            </w:r>
            <w:r w:rsidRPr="00554D10">
              <w:rPr>
                <w:sz w:val="24"/>
                <w:szCs w:val="24"/>
                <w:vertAlign w:val="superscript"/>
              </w:rPr>
              <w:t>3</w:t>
            </w:r>
          </w:p>
        </w:tc>
        <w:tc>
          <w:tcPr>
            <w:tcW w:w="1170" w:type="dxa"/>
            <w:shd w:val="clear" w:color="auto" w:fill="auto"/>
            <w:vAlign w:val="center"/>
          </w:tcPr>
          <w:p w14:paraId="720A0C1D"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6</w:t>
            </w:r>
          </w:p>
        </w:tc>
        <w:tc>
          <w:tcPr>
            <w:tcW w:w="562" w:type="dxa"/>
            <w:shd w:val="clear" w:color="auto" w:fill="auto"/>
            <w:vAlign w:val="center"/>
          </w:tcPr>
          <w:p w14:paraId="067FBA4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6D1A3ED6"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22E97A0D"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71FC042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6C39798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73F74292"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7BC5298B" w14:textId="77777777" w:rsidTr="00554D10">
        <w:tc>
          <w:tcPr>
            <w:tcW w:w="4500" w:type="dxa"/>
            <w:shd w:val="clear" w:color="auto" w:fill="auto"/>
          </w:tcPr>
          <w:p w14:paraId="78DCC41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Gratitude Questionnaire-6 (GQ-6)</w:t>
            </w:r>
            <w:r w:rsidRPr="00554D10">
              <w:rPr>
                <w:sz w:val="24"/>
                <w:szCs w:val="24"/>
                <w:vertAlign w:val="superscript"/>
              </w:rPr>
              <w:t>4</w:t>
            </w:r>
          </w:p>
        </w:tc>
        <w:tc>
          <w:tcPr>
            <w:tcW w:w="1170" w:type="dxa"/>
            <w:shd w:val="clear" w:color="auto" w:fill="auto"/>
            <w:vAlign w:val="center"/>
          </w:tcPr>
          <w:p w14:paraId="485BEB7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6</w:t>
            </w:r>
          </w:p>
        </w:tc>
        <w:tc>
          <w:tcPr>
            <w:tcW w:w="562" w:type="dxa"/>
            <w:shd w:val="clear" w:color="auto" w:fill="auto"/>
            <w:vAlign w:val="center"/>
          </w:tcPr>
          <w:p w14:paraId="096616B8"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2C82516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1E7AD8D5"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69DD1E1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62D974A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4B5E4D38"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712FD019" w14:textId="77777777" w:rsidTr="00554D10">
        <w:tc>
          <w:tcPr>
            <w:tcW w:w="4500" w:type="dxa"/>
            <w:shd w:val="clear" w:color="auto" w:fill="auto"/>
          </w:tcPr>
          <w:p w14:paraId="55D7AF48"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Patient Health Questionnaire (PHQ-9)</w:t>
            </w:r>
            <w:r w:rsidRPr="00554D10">
              <w:rPr>
                <w:sz w:val="24"/>
                <w:szCs w:val="24"/>
                <w:vertAlign w:val="superscript"/>
              </w:rPr>
              <w:t>5</w:t>
            </w:r>
          </w:p>
        </w:tc>
        <w:tc>
          <w:tcPr>
            <w:tcW w:w="1170" w:type="dxa"/>
            <w:shd w:val="clear" w:color="auto" w:fill="auto"/>
            <w:vAlign w:val="center"/>
          </w:tcPr>
          <w:p w14:paraId="4E6C4BAD"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9</w:t>
            </w:r>
          </w:p>
        </w:tc>
        <w:tc>
          <w:tcPr>
            <w:tcW w:w="562" w:type="dxa"/>
            <w:shd w:val="clear" w:color="auto" w:fill="auto"/>
            <w:vAlign w:val="center"/>
          </w:tcPr>
          <w:p w14:paraId="2BA0029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349127EA"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FB4FE8B"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1D95FFBA"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1E804542"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9EDC1C7"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3DABD6FC" w14:textId="77777777" w:rsidTr="00554D10">
        <w:tc>
          <w:tcPr>
            <w:tcW w:w="4500" w:type="dxa"/>
            <w:shd w:val="clear" w:color="auto" w:fill="auto"/>
          </w:tcPr>
          <w:p w14:paraId="524F42F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Critical Warzone Experiences Scale (CWE)</w:t>
            </w:r>
            <w:r w:rsidRPr="00554D10">
              <w:rPr>
                <w:sz w:val="24"/>
                <w:szCs w:val="24"/>
                <w:vertAlign w:val="superscript"/>
              </w:rPr>
              <w:t>6</w:t>
            </w:r>
          </w:p>
        </w:tc>
        <w:tc>
          <w:tcPr>
            <w:tcW w:w="1170" w:type="dxa"/>
            <w:shd w:val="clear" w:color="auto" w:fill="auto"/>
            <w:vAlign w:val="center"/>
          </w:tcPr>
          <w:p w14:paraId="45CA0A7A"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7</w:t>
            </w:r>
          </w:p>
        </w:tc>
        <w:tc>
          <w:tcPr>
            <w:tcW w:w="562" w:type="dxa"/>
            <w:shd w:val="clear" w:color="auto" w:fill="auto"/>
            <w:vAlign w:val="center"/>
          </w:tcPr>
          <w:p w14:paraId="7300BBFD"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7E38D8A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65DCC00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60C0D23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604E89B6"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4005E84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57B808BD" w14:textId="77777777" w:rsidTr="00554D10">
        <w:tc>
          <w:tcPr>
            <w:tcW w:w="4500" w:type="dxa"/>
            <w:shd w:val="clear" w:color="auto" w:fill="auto"/>
          </w:tcPr>
          <w:p w14:paraId="0463656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Brief Resilience Scale (BRS)</w:t>
            </w:r>
            <w:r w:rsidRPr="00554D10">
              <w:rPr>
                <w:sz w:val="24"/>
                <w:szCs w:val="24"/>
                <w:vertAlign w:val="superscript"/>
              </w:rPr>
              <w:t>7</w:t>
            </w:r>
          </w:p>
        </w:tc>
        <w:tc>
          <w:tcPr>
            <w:tcW w:w="1170" w:type="dxa"/>
            <w:shd w:val="clear" w:color="auto" w:fill="auto"/>
            <w:vAlign w:val="center"/>
          </w:tcPr>
          <w:p w14:paraId="7436E54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6</w:t>
            </w:r>
          </w:p>
        </w:tc>
        <w:tc>
          <w:tcPr>
            <w:tcW w:w="562" w:type="dxa"/>
            <w:shd w:val="clear" w:color="auto" w:fill="auto"/>
            <w:vAlign w:val="center"/>
          </w:tcPr>
          <w:p w14:paraId="7907D1F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3C0E57C8"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0D4A5AEB"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788E92E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10A5B3B5"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FEBE4D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73092CE8" w14:textId="77777777" w:rsidTr="00554D10">
        <w:tc>
          <w:tcPr>
            <w:tcW w:w="4500" w:type="dxa"/>
            <w:shd w:val="clear" w:color="auto" w:fill="auto"/>
          </w:tcPr>
          <w:p w14:paraId="4A3430AC"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Quality of Life Scale (QOLS)</w:t>
            </w:r>
            <w:r w:rsidRPr="00554D10">
              <w:rPr>
                <w:sz w:val="24"/>
                <w:szCs w:val="24"/>
                <w:vertAlign w:val="superscript"/>
              </w:rPr>
              <w:t>8</w:t>
            </w:r>
          </w:p>
        </w:tc>
        <w:tc>
          <w:tcPr>
            <w:tcW w:w="1170" w:type="dxa"/>
            <w:shd w:val="clear" w:color="auto" w:fill="auto"/>
            <w:vAlign w:val="center"/>
          </w:tcPr>
          <w:p w14:paraId="4F3C138B"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16</w:t>
            </w:r>
          </w:p>
        </w:tc>
        <w:tc>
          <w:tcPr>
            <w:tcW w:w="562" w:type="dxa"/>
            <w:shd w:val="clear" w:color="auto" w:fill="auto"/>
            <w:vAlign w:val="center"/>
          </w:tcPr>
          <w:p w14:paraId="4EC6AC4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36CB6E57"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554DDF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13D3345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288B42D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018F56F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01A6A10A" w14:textId="77777777" w:rsidTr="00554D10">
        <w:tc>
          <w:tcPr>
            <w:tcW w:w="4500" w:type="dxa"/>
            <w:shd w:val="clear" w:color="auto" w:fill="auto"/>
          </w:tcPr>
          <w:p w14:paraId="420CA9E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Posttraumatic Cognitions Inventory (PTCI)</w:t>
            </w:r>
            <w:r w:rsidRPr="00554D10">
              <w:rPr>
                <w:sz w:val="24"/>
                <w:szCs w:val="24"/>
                <w:vertAlign w:val="superscript"/>
              </w:rPr>
              <w:t>9</w:t>
            </w:r>
          </w:p>
        </w:tc>
        <w:tc>
          <w:tcPr>
            <w:tcW w:w="1170" w:type="dxa"/>
            <w:shd w:val="clear" w:color="auto" w:fill="auto"/>
            <w:vAlign w:val="center"/>
          </w:tcPr>
          <w:p w14:paraId="7ADFF92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33</w:t>
            </w:r>
          </w:p>
        </w:tc>
        <w:tc>
          <w:tcPr>
            <w:tcW w:w="562" w:type="dxa"/>
            <w:shd w:val="clear" w:color="auto" w:fill="auto"/>
            <w:vAlign w:val="center"/>
          </w:tcPr>
          <w:p w14:paraId="7D676539"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02A3444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4C801CE8"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69E1CF7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16E006C2"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2B6FF8C0"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r>
      <w:tr w:rsidR="00930C6D" w:rsidRPr="00554D10" w14:paraId="56B71100" w14:textId="77777777" w:rsidTr="00554D10">
        <w:tc>
          <w:tcPr>
            <w:tcW w:w="4500" w:type="dxa"/>
            <w:shd w:val="clear" w:color="auto" w:fill="auto"/>
          </w:tcPr>
          <w:p w14:paraId="707CB47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Moral Injury Events Scale (MIES)</w:t>
            </w:r>
            <w:r w:rsidRPr="00554D10">
              <w:rPr>
                <w:sz w:val="24"/>
                <w:szCs w:val="24"/>
                <w:vertAlign w:val="superscript"/>
              </w:rPr>
              <w:t>10</w:t>
            </w:r>
          </w:p>
        </w:tc>
        <w:tc>
          <w:tcPr>
            <w:tcW w:w="1170" w:type="dxa"/>
            <w:shd w:val="clear" w:color="auto" w:fill="auto"/>
            <w:vAlign w:val="center"/>
          </w:tcPr>
          <w:p w14:paraId="7B23AC57"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9</w:t>
            </w:r>
          </w:p>
        </w:tc>
        <w:tc>
          <w:tcPr>
            <w:tcW w:w="562" w:type="dxa"/>
            <w:shd w:val="clear" w:color="auto" w:fill="auto"/>
            <w:vAlign w:val="center"/>
          </w:tcPr>
          <w:p w14:paraId="2297880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2A4B641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294AB7F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3281609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286462F8"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2E35883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r>
      <w:tr w:rsidR="00930C6D" w:rsidRPr="00554D10" w14:paraId="6C481B15" w14:textId="77777777" w:rsidTr="00554D10">
        <w:tc>
          <w:tcPr>
            <w:tcW w:w="4500" w:type="dxa"/>
            <w:shd w:val="clear" w:color="auto" w:fill="auto"/>
          </w:tcPr>
          <w:p w14:paraId="48140C3C" w14:textId="60FADA50"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vertAlign w:val="superscript"/>
              </w:rPr>
            </w:pPr>
            <w:r w:rsidRPr="00554D10">
              <w:rPr>
                <w:sz w:val="24"/>
                <w:szCs w:val="24"/>
              </w:rPr>
              <w:t>Expressions of Moral Injury Scale (EMIS-M)</w:t>
            </w:r>
            <w:r w:rsidR="007A0FB4" w:rsidRPr="00554D10">
              <w:rPr>
                <w:sz w:val="24"/>
                <w:szCs w:val="24"/>
                <w:vertAlign w:val="superscript"/>
              </w:rPr>
              <w:t>19</w:t>
            </w:r>
          </w:p>
        </w:tc>
        <w:tc>
          <w:tcPr>
            <w:tcW w:w="1170" w:type="dxa"/>
            <w:shd w:val="clear" w:color="auto" w:fill="auto"/>
            <w:vAlign w:val="center"/>
          </w:tcPr>
          <w:p w14:paraId="44262E77" w14:textId="69C2967A"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17</w:t>
            </w:r>
          </w:p>
        </w:tc>
        <w:tc>
          <w:tcPr>
            <w:tcW w:w="562" w:type="dxa"/>
            <w:shd w:val="clear" w:color="auto" w:fill="auto"/>
            <w:vAlign w:val="center"/>
          </w:tcPr>
          <w:p w14:paraId="07D16ED0"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0894E467" w14:textId="6913BDE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530AF7CB" w14:textId="25E73A8E"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66D0FF4F" w14:textId="69FCE4ED"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7ADF6E5C" w14:textId="6A556B29"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6899B881" w14:textId="3569433A"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r>
      <w:tr w:rsidR="00930C6D" w:rsidRPr="00554D10" w14:paraId="2625BC3B" w14:textId="77777777" w:rsidTr="00554D10">
        <w:tc>
          <w:tcPr>
            <w:tcW w:w="4500" w:type="dxa"/>
            <w:shd w:val="clear" w:color="auto" w:fill="auto"/>
          </w:tcPr>
          <w:p w14:paraId="3671369D" w14:textId="1739EB0F"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Brief Emotion Rating Questionnaire</w:t>
            </w:r>
          </w:p>
        </w:tc>
        <w:tc>
          <w:tcPr>
            <w:tcW w:w="1170" w:type="dxa"/>
            <w:shd w:val="clear" w:color="auto" w:fill="auto"/>
            <w:vAlign w:val="center"/>
          </w:tcPr>
          <w:p w14:paraId="3048F40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16</w:t>
            </w:r>
          </w:p>
        </w:tc>
        <w:tc>
          <w:tcPr>
            <w:tcW w:w="562" w:type="dxa"/>
            <w:shd w:val="clear" w:color="auto" w:fill="auto"/>
            <w:vAlign w:val="center"/>
          </w:tcPr>
          <w:p w14:paraId="79C5DBCC"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68E109B"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031FC894"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742" w:type="dxa"/>
            <w:vAlign w:val="center"/>
          </w:tcPr>
          <w:p w14:paraId="755E8711"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720" w:type="dxa"/>
            <w:vAlign w:val="center"/>
          </w:tcPr>
          <w:p w14:paraId="467084F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c>
          <w:tcPr>
            <w:tcW w:w="563" w:type="dxa"/>
            <w:vAlign w:val="center"/>
          </w:tcPr>
          <w:p w14:paraId="65A92CBA"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r>
      <w:tr w:rsidR="00930C6D" w:rsidRPr="00554D10" w14:paraId="2CA2F036" w14:textId="77777777" w:rsidTr="00554D10">
        <w:tc>
          <w:tcPr>
            <w:tcW w:w="4500" w:type="dxa"/>
            <w:shd w:val="clear" w:color="auto" w:fill="auto"/>
          </w:tcPr>
          <w:p w14:paraId="10B2E30D" w14:textId="41B24D94"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Rumination Item Question</w:t>
            </w:r>
          </w:p>
        </w:tc>
        <w:tc>
          <w:tcPr>
            <w:tcW w:w="1170" w:type="dxa"/>
            <w:shd w:val="clear" w:color="auto" w:fill="auto"/>
            <w:vAlign w:val="center"/>
          </w:tcPr>
          <w:p w14:paraId="39BD255E" w14:textId="7056FF2E"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2</w:t>
            </w:r>
          </w:p>
        </w:tc>
        <w:tc>
          <w:tcPr>
            <w:tcW w:w="562" w:type="dxa"/>
            <w:shd w:val="clear" w:color="auto" w:fill="auto"/>
            <w:vAlign w:val="center"/>
          </w:tcPr>
          <w:p w14:paraId="284F511B"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05E73701" w14:textId="045287C9"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1235CBB3"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34D45D8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5215EE05"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2E592310" w14:textId="54886E70"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r>
      <w:tr w:rsidR="00930C6D" w:rsidRPr="00554D10" w14:paraId="6FA6EED4" w14:textId="77777777" w:rsidTr="00554D10">
        <w:tc>
          <w:tcPr>
            <w:tcW w:w="4500" w:type="dxa"/>
            <w:shd w:val="clear" w:color="auto" w:fill="auto"/>
          </w:tcPr>
          <w:p w14:paraId="023C04CD" w14:textId="4B78444D"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sz w:val="24"/>
                <w:szCs w:val="24"/>
              </w:rPr>
            </w:pPr>
            <w:r w:rsidRPr="00554D10">
              <w:rPr>
                <w:sz w:val="24"/>
                <w:szCs w:val="24"/>
              </w:rPr>
              <w:t>Video Questionnaire</w:t>
            </w:r>
          </w:p>
        </w:tc>
        <w:tc>
          <w:tcPr>
            <w:tcW w:w="1170" w:type="dxa"/>
            <w:shd w:val="clear" w:color="auto" w:fill="auto"/>
            <w:vAlign w:val="center"/>
          </w:tcPr>
          <w:p w14:paraId="5390D755" w14:textId="110199BB"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2</w:t>
            </w:r>
          </w:p>
        </w:tc>
        <w:tc>
          <w:tcPr>
            <w:tcW w:w="562" w:type="dxa"/>
            <w:shd w:val="clear" w:color="auto" w:fill="auto"/>
            <w:vAlign w:val="center"/>
          </w:tcPr>
          <w:p w14:paraId="76A1ADD2"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3964F3F"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286AE467"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42" w:type="dxa"/>
            <w:vAlign w:val="center"/>
          </w:tcPr>
          <w:p w14:paraId="27C905F5"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720" w:type="dxa"/>
            <w:vAlign w:val="center"/>
          </w:tcPr>
          <w:p w14:paraId="65F646DE" w14:textId="77777777"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p>
        </w:tc>
        <w:tc>
          <w:tcPr>
            <w:tcW w:w="563" w:type="dxa"/>
            <w:vAlign w:val="center"/>
          </w:tcPr>
          <w:p w14:paraId="34099BB3" w14:textId="2A68B17C" w:rsidR="00930C6D" w:rsidRPr="00554D10" w:rsidRDefault="00930C6D" w:rsidP="00930C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sz w:val="24"/>
                <w:szCs w:val="24"/>
              </w:rPr>
            </w:pPr>
            <w:r w:rsidRPr="00554D10">
              <w:rPr>
                <w:sz w:val="24"/>
                <w:szCs w:val="24"/>
              </w:rPr>
              <w:t>X</w:t>
            </w:r>
          </w:p>
        </w:tc>
      </w:tr>
    </w:tbl>
    <w:p w14:paraId="065D034E" w14:textId="668CAC89" w:rsidR="004A4CBF" w:rsidRDefault="004A4CBF">
      <w:pPr>
        <w:rPr>
          <w:rFonts w:eastAsia="Arial"/>
        </w:rPr>
      </w:pPr>
    </w:p>
    <w:p w14:paraId="3DC3E195" w14:textId="7DA53824" w:rsidR="004A4CBF" w:rsidRDefault="004A4CBF">
      <w:pPr>
        <w:rPr>
          <w:rFonts w:eastAsia="Arial"/>
        </w:rPr>
      </w:pPr>
      <w:r w:rsidRPr="004A4CBF">
        <w:rPr>
          <w:rFonts w:eastAsia="Arial"/>
        </w:rPr>
        <w:t>*PCL-5 was administered at prescreen prior to baseline measures.</w:t>
      </w:r>
      <w:r>
        <w:rPr>
          <w:rFonts w:eastAsia="Arial"/>
        </w:rPr>
        <w:br w:type="page"/>
      </w:r>
    </w:p>
    <w:p w14:paraId="3F34C595" w14:textId="77777777" w:rsidR="00590046" w:rsidRPr="00554D10" w:rsidRDefault="00590046">
      <w:pPr>
        <w:rPr>
          <w:rFonts w:eastAsia="Arial"/>
        </w:rPr>
      </w:pPr>
    </w:p>
    <w:p w14:paraId="648FCAD2" w14:textId="37C7C854" w:rsidR="00987260" w:rsidRPr="00554D10" w:rsidRDefault="00987260" w:rsidP="00987260">
      <w:pPr>
        <w:pStyle w:val="ListParagraph"/>
        <w:numPr>
          <w:ilvl w:val="0"/>
          <w:numId w:val="2"/>
        </w:numPr>
        <w:spacing w:line="480" w:lineRule="auto"/>
        <w:rPr>
          <w:rFonts w:eastAsia="Arial"/>
        </w:rPr>
      </w:pPr>
      <w:r w:rsidRPr="00554D10">
        <w:rPr>
          <w:rFonts w:eastAsia="Arial"/>
        </w:rPr>
        <w:t>Written Trauma Narrative Instructions</w:t>
      </w:r>
    </w:p>
    <w:p w14:paraId="1ECE99C2" w14:textId="3CABAE78" w:rsidR="00987260" w:rsidRPr="00554D10" w:rsidRDefault="00987260" w:rsidP="00987260">
      <w:pPr>
        <w:spacing w:line="276" w:lineRule="auto"/>
        <w:ind w:left="720"/>
        <w:rPr>
          <w:rFonts w:eastAsia="Arial"/>
          <w:i/>
          <w:iCs/>
        </w:rPr>
      </w:pPr>
      <w:r w:rsidRPr="00554D10">
        <w:rPr>
          <w:rFonts w:eastAsia="Arial"/>
          <w:i/>
          <w:iCs/>
        </w:rPr>
        <w:t>“THIS PAPER WILL NOT BE TURNED IN TO THE RESEARCH</w:t>
      </w:r>
      <w:r w:rsidR="00A811F9" w:rsidRPr="00554D10">
        <w:rPr>
          <w:rFonts w:eastAsia="Arial"/>
          <w:i/>
          <w:iCs/>
        </w:rPr>
        <w:t xml:space="preserve"> </w:t>
      </w:r>
      <w:r w:rsidRPr="00554D10">
        <w:rPr>
          <w:rFonts w:eastAsia="Arial"/>
          <w:i/>
          <w:iCs/>
        </w:rPr>
        <w:t>ASSISTANT AND IS FOR YOUR EYES ONLY. PLEASE HOLD ON TO</w:t>
      </w:r>
      <w:r w:rsidR="00A811F9" w:rsidRPr="00554D10">
        <w:rPr>
          <w:rFonts w:eastAsia="Arial"/>
          <w:i/>
          <w:iCs/>
        </w:rPr>
        <w:t xml:space="preserve"> </w:t>
      </w:r>
      <w:r w:rsidRPr="00554D10">
        <w:rPr>
          <w:rFonts w:eastAsia="Arial"/>
          <w:i/>
          <w:iCs/>
        </w:rPr>
        <w:t>THIS PAPER AND TAKE IT WITH YOU TO DESTROY OR DO</w:t>
      </w:r>
      <w:r w:rsidR="00A811F9" w:rsidRPr="00554D10">
        <w:rPr>
          <w:rFonts w:eastAsia="Arial"/>
          <w:i/>
          <w:iCs/>
        </w:rPr>
        <w:t xml:space="preserve"> </w:t>
      </w:r>
      <w:r w:rsidRPr="00554D10">
        <w:rPr>
          <w:rFonts w:eastAsia="Arial"/>
          <w:i/>
          <w:iCs/>
        </w:rPr>
        <w:t>WHATEVER YOU WISH. DO NOT WRITE YOUR NAME ON THIS PAPER.</w:t>
      </w:r>
    </w:p>
    <w:p w14:paraId="2151013F" w14:textId="77777777" w:rsidR="00A811F9" w:rsidRPr="00554D10" w:rsidRDefault="00A811F9" w:rsidP="00987260">
      <w:pPr>
        <w:spacing w:line="276" w:lineRule="auto"/>
        <w:ind w:left="720"/>
        <w:rPr>
          <w:rFonts w:eastAsia="Arial"/>
          <w:i/>
          <w:iCs/>
        </w:rPr>
      </w:pPr>
    </w:p>
    <w:p w14:paraId="573BA745" w14:textId="29A511E1" w:rsidR="00987260" w:rsidRPr="00554D10" w:rsidRDefault="00987260" w:rsidP="00987260">
      <w:pPr>
        <w:spacing w:line="276" w:lineRule="auto"/>
        <w:ind w:left="720"/>
        <w:rPr>
          <w:rFonts w:eastAsia="Arial"/>
          <w:i/>
          <w:iCs/>
        </w:rPr>
      </w:pPr>
      <w:r w:rsidRPr="00554D10">
        <w:rPr>
          <w:rFonts w:eastAsia="Arial"/>
          <w:i/>
          <w:iCs/>
        </w:rPr>
        <w:t>Please take the next 15 minutes to write an account of your most distressing traumatic</w:t>
      </w:r>
      <w:r w:rsidR="00A811F9" w:rsidRPr="00554D10">
        <w:rPr>
          <w:rFonts w:eastAsia="Arial"/>
          <w:i/>
          <w:iCs/>
        </w:rPr>
        <w:t xml:space="preserve"> </w:t>
      </w:r>
      <w:r w:rsidRPr="00554D10">
        <w:rPr>
          <w:rFonts w:eastAsia="Arial"/>
          <w:i/>
          <w:iCs/>
        </w:rPr>
        <w:t>event in the space below. Please try to include as many sensory details (sights,</w:t>
      </w:r>
      <w:r w:rsidR="00A811F9" w:rsidRPr="00554D10">
        <w:rPr>
          <w:rFonts w:eastAsia="Arial"/>
          <w:i/>
          <w:iCs/>
        </w:rPr>
        <w:t xml:space="preserve"> </w:t>
      </w:r>
      <w:r w:rsidRPr="00554D10">
        <w:rPr>
          <w:rFonts w:eastAsia="Arial"/>
          <w:i/>
          <w:iCs/>
        </w:rPr>
        <w:t>sounds, smells, etc.) as possible. Also, include as many of your thoughts and feelings</w:t>
      </w:r>
      <w:r w:rsidR="00A811F9" w:rsidRPr="00554D10">
        <w:rPr>
          <w:rFonts w:eastAsia="Arial"/>
          <w:i/>
          <w:iCs/>
        </w:rPr>
        <w:t xml:space="preserve"> </w:t>
      </w:r>
      <w:r w:rsidRPr="00554D10">
        <w:rPr>
          <w:rFonts w:eastAsia="Arial"/>
          <w:i/>
          <w:iCs/>
        </w:rPr>
        <w:t>that you recall having during the event.”</w:t>
      </w:r>
    </w:p>
    <w:p w14:paraId="628BAC60" w14:textId="77777777" w:rsidR="00987260" w:rsidRPr="00554D10" w:rsidRDefault="00987260" w:rsidP="00987260">
      <w:pPr>
        <w:spacing w:line="480" w:lineRule="auto"/>
        <w:rPr>
          <w:rFonts w:eastAsia="Arial"/>
        </w:rPr>
      </w:pPr>
    </w:p>
    <w:p w14:paraId="007BA8D7" w14:textId="20904543" w:rsidR="00987260" w:rsidRPr="00554D10" w:rsidRDefault="00987260" w:rsidP="00987260">
      <w:pPr>
        <w:spacing w:line="480" w:lineRule="auto"/>
        <w:rPr>
          <w:rFonts w:eastAsia="Arial"/>
        </w:rPr>
      </w:pPr>
    </w:p>
    <w:p w14:paraId="59BDD6E8" w14:textId="77777777" w:rsidR="00987260" w:rsidRPr="00554D10" w:rsidRDefault="00987260" w:rsidP="00987260">
      <w:pPr>
        <w:spacing w:line="480" w:lineRule="auto"/>
        <w:rPr>
          <w:rFonts w:eastAsia="Arial"/>
        </w:rPr>
      </w:pPr>
    </w:p>
    <w:p w14:paraId="2A2899E5" w14:textId="77777777" w:rsidR="00987260" w:rsidRPr="00554D10" w:rsidRDefault="00987260">
      <w:pPr>
        <w:rPr>
          <w:rFonts w:eastAsia="Arial"/>
        </w:rPr>
      </w:pPr>
      <w:r w:rsidRPr="00554D10">
        <w:rPr>
          <w:rFonts w:eastAsia="Arial"/>
        </w:rPr>
        <w:br w:type="page"/>
      </w:r>
    </w:p>
    <w:p w14:paraId="03BFD626" w14:textId="0C9779CE" w:rsidR="00987260" w:rsidRPr="00554D10" w:rsidRDefault="00987260" w:rsidP="00987260">
      <w:pPr>
        <w:pStyle w:val="ListParagraph"/>
        <w:numPr>
          <w:ilvl w:val="0"/>
          <w:numId w:val="2"/>
        </w:numPr>
        <w:spacing w:line="480" w:lineRule="auto"/>
        <w:rPr>
          <w:rFonts w:eastAsia="Arial"/>
        </w:rPr>
      </w:pPr>
      <w:r w:rsidRPr="00554D10">
        <w:rPr>
          <w:rFonts w:eastAsia="Arial"/>
        </w:rPr>
        <w:lastRenderedPageBreak/>
        <w:t>Journal Response Instructions</w:t>
      </w:r>
    </w:p>
    <w:p w14:paraId="58A6DF12" w14:textId="69D7F186" w:rsidR="00987260" w:rsidRPr="00554D10" w:rsidRDefault="00987260" w:rsidP="00987260">
      <w:pPr>
        <w:spacing w:line="276" w:lineRule="auto"/>
        <w:ind w:left="720"/>
        <w:rPr>
          <w:rFonts w:eastAsia="Arial"/>
          <w:i/>
          <w:iCs/>
        </w:rPr>
      </w:pPr>
      <w:r w:rsidRPr="00554D10">
        <w:rPr>
          <w:rFonts w:eastAsia="Arial"/>
          <w:i/>
          <w:iCs/>
        </w:rPr>
        <w:t>“Please take some time to reflect on the last two videos you watched.</w:t>
      </w:r>
    </w:p>
    <w:p w14:paraId="14C8A616" w14:textId="77777777" w:rsidR="00987260" w:rsidRPr="00554D10" w:rsidRDefault="00987260" w:rsidP="00987260">
      <w:pPr>
        <w:spacing w:line="276" w:lineRule="auto"/>
        <w:ind w:left="720"/>
        <w:rPr>
          <w:rFonts w:eastAsia="Arial"/>
          <w:i/>
          <w:iCs/>
        </w:rPr>
      </w:pPr>
      <w:r w:rsidRPr="00554D10">
        <w:rPr>
          <w:rFonts w:eastAsia="Arial"/>
          <w:i/>
          <w:iCs/>
        </w:rPr>
        <w:t>Consider what you noticed in the videos and how they made you feel. After taking some time to reflect, use the space below to describe your reaction to the videos (type in the open space). You can use the following questions as prompts:</w:t>
      </w:r>
    </w:p>
    <w:p w14:paraId="309EBB19" w14:textId="77777777" w:rsidR="00987260" w:rsidRPr="00554D10" w:rsidRDefault="00987260" w:rsidP="00987260">
      <w:pPr>
        <w:pStyle w:val="ListParagraph"/>
        <w:numPr>
          <w:ilvl w:val="0"/>
          <w:numId w:val="3"/>
        </w:numPr>
        <w:spacing w:line="276" w:lineRule="auto"/>
        <w:rPr>
          <w:rFonts w:eastAsia="Arial"/>
          <w:i/>
          <w:iCs/>
        </w:rPr>
      </w:pPr>
      <w:r w:rsidRPr="00554D10">
        <w:rPr>
          <w:rFonts w:eastAsia="Arial"/>
          <w:i/>
          <w:iCs/>
        </w:rPr>
        <w:t>In the videos, what stood out the most to you? And why?</w:t>
      </w:r>
    </w:p>
    <w:p w14:paraId="4C764BAA" w14:textId="77777777" w:rsidR="00987260" w:rsidRPr="00554D10" w:rsidRDefault="00987260" w:rsidP="00987260">
      <w:pPr>
        <w:pStyle w:val="ListParagraph"/>
        <w:numPr>
          <w:ilvl w:val="0"/>
          <w:numId w:val="3"/>
        </w:numPr>
        <w:spacing w:line="276" w:lineRule="auto"/>
        <w:rPr>
          <w:rFonts w:eastAsia="Arial"/>
          <w:i/>
          <w:iCs/>
        </w:rPr>
      </w:pPr>
      <w:r w:rsidRPr="00554D10">
        <w:rPr>
          <w:rFonts w:eastAsia="Arial"/>
          <w:i/>
          <w:iCs/>
        </w:rPr>
        <w:t>Thinking about your own personal reaction to the videos, what changes in yourself did you notice most?</w:t>
      </w:r>
    </w:p>
    <w:p w14:paraId="40571331" w14:textId="77777777" w:rsidR="00987260" w:rsidRPr="00554D10" w:rsidRDefault="00987260" w:rsidP="00987260">
      <w:pPr>
        <w:pStyle w:val="ListParagraph"/>
        <w:numPr>
          <w:ilvl w:val="1"/>
          <w:numId w:val="3"/>
        </w:numPr>
        <w:spacing w:line="276" w:lineRule="auto"/>
        <w:rPr>
          <w:rFonts w:eastAsia="Arial"/>
          <w:i/>
          <w:iCs/>
        </w:rPr>
      </w:pPr>
      <w:r w:rsidRPr="00554D10">
        <w:rPr>
          <w:rFonts w:eastAsia="Arial"/>
          <w:i/>
          <w:iCs/>
        </w:rPr>
        <w:t>What physical and/or emotional reaction did you have to the videos?</w:t>
      </w:r>
    </w:p>
    <w:p w14:paraId="2131F643" w14:textId="77777777" w:rsidR="00987260" w:rsidRPr="00554D10" w:rsidRDefault="00987260" w:rsidP="00987260">
      <w:pPr>
        <w:pStyle w:val="ListParagraph"/>
        <w:numPr>
          <w:ilvl w:val="0"/>
          <w:numId w:val="3"/>
        </w:numPr>
        <w:spacing w:line="276" w:lineRule="auto"/>
        <w:rPr>
          <w:rFonts w:eastAsia="Arial"/>
          <w:i/>
          <w:iCs/>
        </w:rPr>
      </w:pPr>
      <w:r w:rsidRPr="00554D10">
        <w:rPr>
          <w:rFonts w:eastAsia="Arial"/>
          <w:i/>
          <w:iCs/>
        </w:rPr>
        <w:t>After watching the videos, what do you feel like doing?</w:t>
      </w:r>
    </w:p>
    <w:p w14:paraId="2A4B1E75" w14:textId="118F2227" w:rsidR="00987260" w:rsidRPr="00554D10" w:rsidRDefault="00987260" w:rsidP="00987260">
      <w:pPr>
        <w:pStyle w:val="ListParagraph"/>
        <w:numPr>
          <w:ilvl w:val="1"/>
          <w:numId w:val="3"/>
        </w:numPr>
        <w:spacing w:line="276" w:lineRule="auto"/>
        <w:rPr>
          <w:rFonts w:eastAsia="Arial"/>
          <w:i/>
          <w:iCs/>
        </w:rPr>
      </w:pPr>
      <w:r w:rsidRPr="00554D10">
        <w:rPr>
          <w:rFonts w:eastAsia="Arial"/>
          <w:i/>
          <w:iCs/>
        </w:rPr>
        <w:t>What is something (general or specific) you feel more inclined to do after watching these videos?”</w:t>
      </w:r>
    </w:p>
    <w:p w14:paraId="12B80F19" w14:textId="77777777" w:rsidR="00987260" w:rsidRPr="00554D10" w:rsidRDefault="00987260" w:rsidP="00987260">
      <w:pPr>
        <w:spacing w:line="480" w:lineRule="auto"/>
        <w:rPr>
          <w:rFonts w:eastAsia="Arial"/>
        </w:rPr>
      </w:pPr>
    </w:p>
    <w:p w14:paraId="5C0DAC12" w14:textId="77777777" w:rsidR="00987260" w:rsidRPr="00554D10" w:rsidRDefault="00987260" w:rsidP="00987260">
      <w:pPr>
        <w:spacing w:line="480" w:lineRule="auto"/>
        <w:rPr>
          <w:rFonts w:eastAsia="Arial"/>
        </w:rPr>
      </w:pPr>
    </w:p>
    <w:p w14:paraId="72218FD3" w14:textId="77777777" w:rsidR="00987260" w:rsidRPr="00554D10" w:rsidRDefault="00987260">
      <w:pPr>
        <w:rPr>
          <w:rFonts w:eastAsia="Arial"/>
        </w:rPr>
      </w:pPr>
      <w:r w:rsidRPr="00554D10">
        <w:rPr>
          <w:rFonts w:eastAsia="Arial"/>
        </w:rPr>
        <w:br w:type="page"/>
      </w:r>
    </w:p>
    <w:p w14:paraId="09E44CC5" w14:textId="51CCB7BD" w:rsidR="00987260" w:rsidRPr="00554D10" w:rsidRDefault="00987260" w:rsidP="00987260">
      <w:pPr>
        <w:pStyle w:val="ListParagraph"/>
        <w:numPr>
          <w:ilvl w:val="0"/>
          <w:numId w:val="2"/>
        </w:numPr>
        <w:spacing w:line="480" w:lineRule="auto"/>
        <w:rPr>
          <w:rFonts w:eastAsia="Arial"/>
        </w:rPr>
      </w:pPr>
      <w:r w:rsidRPr="00554D10">
        <w:rPr>
          <w:rFonts w:eastAsia="Arial"/>
        </w:rPr>
        <w:lastRenderedPageBreak/>
        <w:t>References</w:t>
      </w:r>
    </w:p>
    <w:p w14:paraId="3CF19290" w14:textId="64501351" w:rsidR="003F0E6E" w:rsidRPr="00554D10" w:rsidRDefault="003F0E6E" w:rsidP="0000008F">
      <w:pPr>
        <w:pStyle w:val="ListParagraph"/>
        <w:widowControl w:val="0"/>
        <w:numPr>
          <w:ilvl w:val="0"/>
          <w:numId w:val="4"/>
        </w:numPr>
        <w:autoSpaceDE w:val="0"/>
        <w:autoSpaceDN w:val="0"/>
        <w:adjustRightInd w:val="0"/>
        <w:ind w:left="1170" w:hanging="450"/>
        <w:rPr>
          <w:noProof/>
        </w:rPr>
      </w:pPr>
      <w:r w:rsidRPr="00554D10">
        <w:rPr>
          <w:noProof/>
        </w:rPr>
        <w:t>Weathers, F. W., Litz, B. T., Keane, T. M., Palmieri, P. A., Marx, B. P., &amp; Schnurr, P. P. (2013). The PTSD checklist for DSM-5 (PCL-5). https://doi.org/Scale available from the National Center for PTSD at www.ptsd.va.gov</w:t>
      </w:r>
      <w:r w:rsidR="005B403A" w:rsidRPr="00554D10">
        <w:rPr>
          <w:noProof/>
        </w:rPr>
        <w:t xml:space="preserve"> </w:t>
      </w:r>
    </w:p>
    <w:p w14:paraId="6F02072E" w14:textId="77777777" w:rsidR="00990B0A" w:rsidRPr="00554D10" w:rsidRDefault="00990B0A" w:rsidP="0000008F">
      <w:pPr>
        <w:widowControl w:val="0"/>
        <w:autoSpaceDE w:val="0"/>
        <w:autoSpaceDN w:val="0"/>
        <w:adjustRightInd w:val="0"/>
        <w:ind w:left="1170" w:hanging="450"/>
        <w:rPr>
          <w:noProof/>
        </w:rPr>
      </w:pPr>
    </w:p>
    <w:p w14:paraId="3315836E" w14:textId="2A173431" w:rsidR="00A811F9" w:rsidRPr="00554D10" w:rsidRDefault="005B403A" w:rsidP="0000008F">
      <w:pPr>
        <w:pStyle w:val="ListParagraph"/>
        <w:numPr>
          <w:ilvl w:val="0"/>
          <w:numId w:val="4"/>
        </w:numPr>
        <w:ind w:left="1170" w:hanging="450"/>
        <w:rPr>
          <w:noProof/>
        </w:rPr>
      </w:pPr>
      <w:proofErr w:type="spellStart"/>
      <w:r w:rsidRPr="00554D10">
        <w:rPr>
          <w:color w:val="222222"/>
          <w:shd w:val="clear" w:color="auto" w:fill="FFFFFF"/>
        </w:rPr>
        <w:t>Walach</w:t>
      </w:r>
      <w:proofErr w:type="spellEnd"/>
      <w:r w:rsidRPr="00554D10">
        <w:rPr>
          <w:color w:val="222222"/>
          <w:shd w:val="clear" w:color="auto" w:fill="FFFFFF"/>
        </w:rPr>
        <w:t xml:space="preserve">, H., </w:t>
      </w:r>
      <w:proofErr w:type="spellStart"/>
      <w:r w:rsidRPr="00554D10">
        <w:rPr>
          <w:color w:val="222222"/>
          <w:shd w:val="clear" w:color="auto" w:fill="FFFFFF"/>
        </w:rPr>
        <w:t>Buchheld</w:t>
      </w:r>
      <w:proofErr w:type="spellEnd"/>
      <w:r w:rsidRPr="00554D10">
        <w:rPr>
          <w:color w:val="222222"/>
          <w:shd w:val="clear" w:color="auto" w:fill="FFFFFF"/>
        </w:rPr>
        <w:t xml:space="preserve">, N., </w:t>
      </w:r>
      <w:proofErr w:type="spellStart"/>
      <w:r w:rsidRPr="00554D10">
        <w:rPr>
          <w:color w:val="222222"/>
          <w:shd w:val="clear" w:color="auto" w:fill="FFFFFF"/>
        </w:rPr>
        <w:t>Buttenmüller</w:t>
      </w:r>
      <w:proofErr w:type="spellEnd"/>
      <w:r w:rsidRPr="00554D10">
        <w:rPr>
          <w:color w:val="222222"/>
          <w:shd w:val="clear" w:color="auto" w:fill="FFFFFF"/>
        </w:rPr>
        <w:t xml:space="preserve">, V., </w:t>
      </w:r>
      <w:proofErr w:type="spellStart"/>
      <w:r w:rsidRPr="00554D10">
        <w:rPr>
          <w:color w:val="222222"/>
          <w:shd w:val="clear" w:color="auto" w:fill="FFFFFF"/>
        </w:rPr>
        <w:t>Kleinknecht</w:t>
      </w:r>
      <w:proofErr w:type="spellEnd"/>
      <w:r w:rsidRPr="00554D10">
        <w:rPr>
          <w:color w:val="222222"/>
          <w:shd w:val="clear" w:color="auto" w:fill="FFFFFF"/>
        </w:rPr>
        <w:t>, N., &amp; Schmidt, S. (2006). Measuring mindfulness—the Freiburg mindfulness inventory (FMI). </w:t>
      </w:r>
      <w:r w:rsidRPr="00554D10">
        <w:rPr>
          <w:i/>
          <w:iCs/>
          <w:color w:val="222222"/>
          <w:shd w:val="clear" w:color="auto" w:fill="FFFFFF"/>
        </w:rPr>
        <w:t>Personality and individual differences</w:t>
      </w:r>
      <w:r w:rsidRPr="00554D10">
        <w:rPr>
          <w:color w:val="222222"/>
          <w:shd w:val="clear" w:color="auto" w:fill="FFFFFF"/>
        </w:rPr>
        <w:t>, </w:t>
      </w:r>
      <w:r w:rsidRPr="00554D10">
        <w:rPr>
          <w:i/>
          <w:iCs/>
          <w:color w:val="222222"/>
          <w:shd w:val="clear" w:color="auto" w:fill="FFFFFF"/>
        </w:rPr>
        <w:t>40</w:t>
      </w:r>
      <w:r w:rsidRPr="00554D10">
        <w:rPr>
          <w:color w:val="222222"/>
          <w:shd w:val="clear" w:color="auto" w:fill="FFFFFF"/>
        </w:rPr>
        <w:t>(8), 1543-1555.</w:t>
      </w:r>
      <w:r w:rsidRPr="00554D10">
        <w:rPr>
          <w:noProof/>
        </w:rPr>
        <w:t xml:space="preserve"> https://</w:t>
      </w:r>
      <w:r w:rsidR="00A811F9" w:rsidRPr="00554D10">
        <w:rPr>
          <w:noProof/>
        </w:rPr>
        <w:t>doi:10.1016/j.paid.2005.11.025.</w:t>
      </w:r>
    </w:p>
    <w:p w14:paraId="3311A927" w14:textId="77777777" w:rsidR="00990B0A" w:rsidRPr="00554D10" w:rsidRDefault="00990B0A" w:rsidP="0000008F">
      <w:pPr>
        <w:ind w:left="1170" w:hanging="450"/>
        <w:rPr>
          <w:noProof/>
        </w:rPr>
      </w:pPr>
    </w:p>
    <w:p w14:paraId="5B5FE634" w14:textId="03A34BAD" w:rsidR="00A811F9" w:rsidRPr="00554D10" w:rsidRDefault="0040326D" w:rsidP="0000008F">
      <w:pPr>
        <w:pStyle w:val="ListParagraph"/>
        <w:numPr>
          <w:ilvl w:val="0"/>
          <w:numId w:val="4"/>
        </w:numPr>
        <w:ind w:left="1170" w:hanging="450"/>
        <w:rPr>
          <w:noProof/>
        </w:rPr>
      </w:pPr>
      <w:proofErr w:type="spellStart"/>
      <w:r w:rsidRPr="00554D10">
        <w:rPr>
          <w:color w:val="222222"/>
          <w:shd w:val="clear" w:color="auto" w:fill="FFFFFF"/>
        </w:rPr>
        <w:t>Diessner</w:t>
      </w:r>
      <w:proofErr w:type="spellEnd"/>
      <w:r w:rsidRPr="00554D10">
        <w:rPr>
          <w:color w:val="222222"/>
          <w:shd w:val="clear" w:color="auto" w:fill="FFFFFF"/>
        </w:rPr>
        <w:t xml:space="preserve">, R., </w:t>
      </w:r>
      <w:proofErr w:type="spellStart"/>
      <w:r w:rsidRPr="00554D10">
        <w:rPr>
          <w:color w:val="222222"/>
          <w:shd w:val="clear" w:color="auto" w:fill="FFFFFF"/>
        </w:rPr>
        <w:t>Solom</w:t>
      </w:r>
      <w:proofErr w:type="spellEnd"/>
      <w:r w:rsidRPr="00554D10">
        <w:rPr>
          <w:color w:val="222222"/>
          <w:shd w:val="clear" w:color="auto" w:fill="FFFFFF"/>
        </w:rPr>
        <w:t>, R. D., Frost, N. K., Parsons, L., &amp; Davidson, J. (2008). Engagement with beauty: Appreciating natural, artistic, and moral beauty. </w:t>
      </w:r>
      <w:r w:rsidRPr="00554D10">
        <w:rPr>
          <w:i/>
          <w:iCs/>
          <w:color w:val="222222"/>
          <w:shd w:val="clear" w:color="auto" w:fill="FFFFFF"/>
        </w:rPr>
        <w:t>The Journal of psychology</w:t>
      </w:r>
      <w:r w:rsidRPr="00554D10">
        <w:rPr>
          <w:color w:val="222222"/>
          <w:shd w:val="clear" w:color="auto" w:fill="FFFFFF"/>
        </w:rPr>
        <w:t>, </w:t>
      </w:r>
      <w:r w:rsidRPr="00554D10">
        <w:rPr>
          <w:i/>
          <w:iCs/>
          <w:color w:val="222222"/>
          <w:shd w:val="clear" w:color="auto" w:fill="FFFFFF"/>
        </w:rPr>
        <w:t>142</w:t>
      </w:r>
      <w:r w:rsidRPr="00554D10">
        <w:rPr>
          <w:color w:val="222222"/>
          <w:shd w:val="clear" w:color="auto" w:fill="FFFFFF"/>
        </w:rPr>
        <w:t>(3), 303-332.</w:t>
      </w:r>
      <w:r w:rsidRPr="00554D10">
        <w:t xml:space="preserve"> </w:t>
      </w:r>
      <w:r w:rsidR="0000008F" w:rsidRPr="00554D10">
        <w:t>https://doi:10.3200/JRLP.142.3.303-332</w:t>
      </w:r>
      <w:r w:rsidR="00A811F9" w:rsidRPr="00554D10">
        <w:rPr>
          <w:noProof/>
        </w:rPr>
        <w:t>.</w:t>
      </w:r>
    </w:p>
    <w:p w14:paraId="5A922839" w14:textId="77777777" w:rsidR="00F949CC" w:rsidRPr="00554D10" w:rsidRDefault="00F949CC" w:rsidP="0000008F">
      <w:pPr>
        <w:pStyle w:val="ListParagraph"/>
        <w:ind w:left="1170" w:hanging="450"/>
        <w:rPr>
          <w:noProof/>
        </w:rPr>
      </w:pPr>
    </w:p>
    <w:p w14:paraId="090F5187" w14:textId="394D2FD2" w:rsidR="00A811F9" w:rsidRPr="00554D10" w:rsidRDefault="00DC4746" w:rsidP="0000008F">
      <w:pPr>
        <w:pStyle w:val="ListParagraph"/>
        <w:widowControl w:val="0"/>
        <w:numPr>
          <w:ilvl w:val="0"/>
          <w:numId w:val="4"/>
        </w:numPr>
        <w:autoSpaceDE w:val="0"/>
        <w:autoSpaceDN w:val="0"/>
        <w:adjustRightInd w:val="0"/>
        <w:spacing w:after="120"/>
        <w:ind w:left="1170" w:hanging="450"/>
        <w:rPr>
          <w:noProof/>
        </w:rPr>
      </w:pPr>
      <w:r w:rsidRPr="00554D10">
        <w:rPr>
          <w:color w:val="222222"/>
          <w:shd w:val="clear" w:color="auto" w:fill="FFFFFF"/>
        </w:rPr>
        <w:t>McCullough, M. E., Emmons, R. A., &amp; Tsang, J. A. (2002). The grateful disposition: A conceptual and empirical topography. </w:t>
      </w:r>
      <w:r w:rsidRPr="00554D10">
        <w:rPr>
          <w:i/>
          <w:iCs/>
          <w:color w:val="222222"/>
          <w:shd w:val="clear" w:color="auto" w:fill="FFFFFF"/>
        </w:rPr>
        <w:t>Journal of personality and social psychology</w:t>
      </w:r>
      <w:r w:rsidRPr="00554D10">
        <w:rPr>
          <w:color w:val="222222"/>
          <w:shd w:val="clear" w:color="auto" w:fill="FFFFFF"/>
        </w:rPr>
        <w:t>, </w:t>
      </w:r>
      <w:r w:rsidRPr="00554D10">
        <w:rPr>
          <w:i/>
          <w:iCs/>
          <w:color w:val="222222"/>
          <w:shd w:val="clear" w:color="auto" w:fill="FFFFFF"/>
        </w:rPr>
        <w:t>82</w:t>
      </w:r>
      <w:r w:rsidRPr="00554D10">
        <w:rPr>
          <w:color w:val="222222"/>
          <w:shd w:val="clear" w:color="auto" w:fill="FFFFFF"/>
        </w:rPr>
        <w:t>(1), 112. https://</w:t>
      </w:r>
      <w:r w:rsidR="00A811F9" w:rsidRPr="00554D10">
        <w:rPr>
          <w:noProof/>
        </w:rPr>
        <w:t>doi:10.1037/0022-3514.82.1.112.</w:t>
      </w:r>
    </w:p>
    <w:p w14:paraId="776545D6" w14:textId="77777777" w:rsidR="00F949CC" w:rsidRPr="00554D10" w:rsidRDefault="00F949CC" w:rsidP="0000008F">
      <w:pPr>
        <w:pStyle w:val="ListParagraph"/>
        <w:widowControl w:val="0"/>
        <w:autoSpaceDE w:val="0"/>
        <w:autoSpaceDN w:val="0"/>
        <w:adjustRightInd w:val="0"/>
        <w:spacing w:after="120"/>
        <w:ind w:left="1170"/>
        <w:rPr>
          <w:noProof/>
        </w:rPr>
      </w:pPr>
    </w:p>
    <w:p w14:paraId="2BB76C74" w14:textId="72210261" w:rsidR="00A811F9" w:rsidRPr="00554D10" w:rsidRDefault="007A7F1C" w:rsidP="0000008F">
      <w:pPr>
        <w:pStyle w:val="ListParagraph"/>
        <w:widowControl w:val="0"/>
        <w:numPr>
          <w:ilvl w:val="0"/>
          <w:numId w:val="4"/>
        </w:numPr>
        <w:autoSpaceDE w:val="0"/>
        <w:autoSpaceDN w:val="0"/>
        <w:adjustRightInd w:val="0"/>
        <w:spacing w:after="120"/>
        <w:ind w:left="1170" w:hanging="450"/>
        <w:rPr>
          <w:noProof/>
        </w:rPr>
      </w:pPr>
      <w:r w:rsidRPr="00554D10">
        <w:rPr>
          <w:color w:val="222222"/>
          <w:shd w:val="clear" w:color="auto" w:fill="FFFFFF"/>
        </w:rPr>
        <w:t>Kroenke, K., &amp; Spitzer, R. L. (2002). The PHQ-9: a new depression diagnostic and severity measure. </w:t>
      </w:r>
      <w:r w:rsidRPr="00554D10">
        <w:rPr>
          <w:i/>
          <w:iCs/>
          <w:color w:val="222222"/>
          <w:shd w:val="clear" w:color="auto" w:fill="FFFFFF"/>
        </w:rPr>
        <w:t>Psychiatric annals</w:t>
      </w:r>
      <w:r w:rsidRPr="00554D10">
        <w:rPr>
          <w:color w:val="222222"/>
          <w:shd w:val="clear" w:color="auto" w:fill="FFFFFF"/>
        </w:rPr>
        <w:t>, </w:t>
      </w:r>
      <w:r w:rsidRPr="00554D10">
        <w:rPr>
          <w:i/>
          <w:iCs/>
          <w:color w:val="222222"/>
          <w:shd w:val="clear" w:color="auto" w:fill="FFFFFF"/>
        </w:rPr>
        <w:t>32</w:t>
      </w:r>
      <w:r w:rsidRPr="00554D10">
        <w:rPr>
          <w:color w:val="222222"/>
          <w:shd w:val="clear" w:color="auto" w:fill="FFFFFF"/>
        </w:rPr>
        <w:t>(9), 509-515.</w:t>
      </w:r>
      <w:r w:rsidR="008044B8" w:rsidRPr="00554D10">
        <w:rPr>
          <w:color w:val="222222"/>
          <w:shd w:val="clear" w:color="auto" w:fill="FFFFFF"/>
        </w:rPr>
        <w:t xml:space="preserve"> https://</w:t>
      </w:r>
      <w:r w:rsidR="00A811F9" w:rsidRPr="00554D10">
        <w:rPr>
          <w:noProof/>
        </w:rPr>
        <w:t>doi:10.3928/0048-5713-20020901-06.</w:t>
      </w:r>
    </w:p>
    <w:p w14:paraId="26400A0C" w14:textId="77777777" w:rsidR="00F949CC" w:rsidRPr="00554D10" w:rsidRDefault="00F949CC" w:rsidP="0000008F">
      <w:pPr>
        <w:pStyle w:val="ListParagraph"/>
        <w:widowControl w:val="0"/>
        <w:autoSpaceDE w:val="0"/>
        <w:autoSpaceDN w:val="0"/>
        <w:adjustRightInd w:val="0"/>
        <w:spacing w:after="120"/>
        <w:ind w:left="1170"/>
        <w:rPr>
          <w:noProof/>
        </w:rPr>
      </w:pPr>
    </w:p>
    <w:p w14:paraId="36C871C3" w14:textId="033513AA" w:rsidR="00A811F9" w:rsidRPr="00554D10" w:rsidRDefault="007B7A95" w:rsidP="0000008F">
      <w:pPr>
        <w:pStyle w:val="ListParagraph"/>
        <w:widowControl w:val="0"/>
        <w:numPr>
          <w:ilvl w:val="0"/>
          <w:numId w:val="4"/>
        </w:numPr>
        <w:autoSpaceDE w:val="0"/>
        <w:autoSpaceDN w:val="0"/>
        <w:adjustRightInd w:val="0"/>
        <w:spacing w:after="120"/>
        <w:ind w:left="1170" w:hanging="450"/>
        <w:rPr>
          <w:noProof/>
        </w:rPr>
      </w:pPr>
      <w:r w:rsidRPr="00554D10">
        <w:rPr>
          <w:color w:val="222222"/>
          <w:shd w:val="clear" w:color="auto" w:fill="FFFFFF"/>
        </w:rPr>
        <w:t xml:space="preserve">Kimbrel, N. A., Evans, L. D., Patel, A. B., Wilson, L. C., Meyer, E. C., Gulliver, S. B., &amp; </w:t>
      </w:r>
      <w:proofErr w:type="spellStart"/>
      <w:r w:rsidRPr="00554D10">
        <w:rPr>
          <w:color w:val="222222"/>
          <w:shd w:val="clear" w:color="auto" w:fill="FFFFFF"/>
        </w:rPr>
        <w:t>Morissette</w:t>
      </w:r>
      <w:proofErr w:type="spellEnd"/>
      <w:r w:rsidRPr="00554D10">
        <w:rPr>
          <w:color w:val="222222"/>
          <w:shd w:val="clear" w:color="auto" w:fill="FFFFFF"/>
        </w:rPr>
        <w:t>, S. B. (2014). The Critical Warzone Experiences (CWE) Scale: Initial psychometric properties and association with PTSD, anxiety, and depression. </w:t>
      </w:r>
      <w:r w:rsidRPr="00554D10">
        <w:rPr>
          <w:i/>
          <w:iCs/>
          <w:color w:val="222222"/>
          <w:shd w:val="clear" w:color="auto" w:fill="FFFFFF"/>
        </w:rPr>
        <w:t>Psychiatry research</w:t>
      </w:r>
      <w:r w:rsidRPr="00554D10">
        <w:rPr>
          <w:color w:val="222222"/>
          <w:shd w:val="clear" w:color="auto" w:fill="FFFFFF"/>
        </w:rPr>
        <w:t>, </w:t>
      </w:r>
      <w:r w:rsidRPr="00554D10">
        <w:rPr>
          <w:i/>
          <w:iCs/>
          <w:color w:val="222222"/>
          <w:shd w:val="clear" w:color="auto" w:fill="FFFFFF"/>
        </w:rPr>
        <w:t>220</w:t>
      </w:r>
      <w:r w:rsidRPr="00554D10">
        <w:rPr>
          <w:color w:val="222222"/>
          <w:shd w:val="clear" w:color="auto" w:fill="FFFFFF"/>
        </w:rPr>
        <w:t>(3), 1118-1124. https://</w:t>
      </w:r>
      <w:r w:rsidR="00A811F9" w:rsidRPr="00554D10">
        <w:rPr>
          <w:noProof/>
        </w:rPr>
        <w:t>doi:10.1016/j.psychres.2014.08.053.</w:t>
      </w:r>
    </w:p>
    <w:p w14:paraId="5C7091DB" w14:textId="77777777" w:rsidR="00F949CC" w:rsidRPr="00554D10" w:rsidRDefault="00F949CC" w:rsidP="0000008F">
      <w:pPr>
        <w:pStyle w:val="ListParagraph"/>
        <w:widowControl w:val="0"/>
        <w:autoSpaceDE w:val="0"/>
        <w:autoSpaceDN w:val="0"/>
        <w:adjustRightInd w:val="0"/>
        <w:spacing w:after="120"/>
        <w:ind w:left="1170"/>
        <w:rPr>
          <w:noProof/>
        </w:rPr>
      </w:pPr>
    </w:p>
    <w:p w14:paraId="42C11497" w14:textId="01CE2510" w:rsidR="00A811F9" w:rsidRPr="00554D10" w:rsidRDefault="003B2F9A" w:rsidP="0000008F">
      <w:pPr>
        <w:pStyle w:val="ListParagraph"/>
        <w:widowControl w:val="0"/>
        <w:numPr>
          <w:ilvl w:val="0"/>
          <w:numId w:val="4"/>
        </w:numPr>
        <w:autoSpaceDE w:val="0"/>
        <w:autoSpaceDN w:val="0"/>
        <w:adjustRightInd w:val="0"/>
        <w:spacing w:after="120"/>
        <w:ind w:left="1170" w:hanging="450"/>
        <w:rPr>
          <w:noProof/>
        </w:rPr>
      </w:pPr>
      <w:r w:rsidRPr="00554D10">
        <w:rPr>
          <w:color w:val="222222"/>
          <w:shd w:val="clear" w:color="auto" w:fill="FFFFFF"/>
        </w:rPr>
        <w:t>Smith, B. W., Dalen, J., Wiggins, K., Tooley, E., Christopher, P., &amp; Bernard, J. (2008). The brief resilience scale: assessing the ability to bounce back. </w:t>
      </w:r>
      <w:r w:rsidRPr="00554D10">
        <w:rPr>
          <w:i/>
          <w:iCs/>
          <w:color w:val="222222"/>
          <w:shd w:val="clear" w:color="auto" w:fill="FFFFFF"/>
        </w:rPr>
        <w:t>International journal of behavioral medicine</w:t>
      </w:r>
      <w:r w:rsidRPr="00554D10">
        <w:rPr>
          <w:color w:val="222222"/>
          <w:shd w:val="clear" w:color="auto" w:fill="FFFFFF"/>
        </w:rPr>
        <w:t>, </w:t>
      </w:r>
      <w:r w:rsidRPr="00554D10">
        <w:rPr>
          <w:i/>
          <w:iCs/>
          <w:color w:val="222222"/>
          <w:shd w:val="clear" w:color="auto" w:fill="FFFFFF"/>
        </w:rPr>
        <w:t>15</w:t>
      </w:r>
      <w:r w:rsidRPr="00554D10">
        <w:rPr>
          <w:color w:val="222222"/>
          <w:shd w:val="clear" w:color="auto" w:fill="FFFFFF"/>
        </w:rPr>
        <w:t>(3), 194-200. https://</w:t>
      </w:r>
      <w:r w:rsidR="00A811F9" w:rsidRPr="00554D10">
        <w:rPr>
          <w:noProof/>
        </w:rPr>
        <w:t>doi:10.1080/10705500802222972.</w:t>
      </w:r>
    </w:p>
    <w:p w14:paraId="2147A0F0" w14:textId="77777777" w:rsidR="00F949CC" w:rsidRPr="00554D10" w:rsidRDefault="00F949CC" w:rsidP="0000008F">
      <w:pPr>
        <w:pStyle w:val="ListParagraph"/>
        <w:widowControl w:val="0"/>
        <w:autoSpaceDE w:val="0"/>
        <w:autoSpaceDN w:val="0"/>
        <w:adjustRightInd w:val="0"/>
        <w:spacing w:after="120"/>
        <w:ind w:left="1170"/>
        <w:rPr>
          <w:noProof/>
        </w:rPr>
      </w:pPr>
    </w:p>
    <w:p w14:paraId="043FBB07" w14:textId="65985D7E" w:rsidR="00A811F9" w:rsidRPr="00554D10" w:rsidRDefault="00834D59" w:rsidP="0000008F">
      <w:pPr>
        <w:pStyle w:val="ListParagraph"/>
        <w:widowControl w:val="0"/>
        <w:numPr>
          <w:ilvl w:val="0"/>
          <w:numId w:val="4"/>
        </w:numPr>
        <w:autoSpaceDE w:val="0"/>
        <w:autoSpaceDN w:val="0"/>
        <w:adjustRightInd w:val="0"/>
        <w:spacing w:after="120"/>
        <w:ind w:left="1170" w:hanging="450"/>
        <w:rPr>
          <w:noProof/>
        </w:rPr>
      </w:pPr>
      <w:r w:rsidRPr="00554D10">
        <w:rPr>
          <w:color w:val="222222"/>
          <w:shd w:val="clear" w:color="auto" w:fill="FFFFFF"/>
        </w:rPr>
        <w:t xml:space="preserve">Burckhardt, C. S., Woods, S. L., Schultz, A. A., &amp; </w:t>
      </w:r>
      <w:proofErr w:type="spellStart"/>
      <w:r w:rsidRPr="00554D10">
        <w:rPr>
          <w:color w:val="222222"/>
          <w:shd w:val="clear" w:color="auto" w:fill="FFFFFF"/>
        </w:rPr>
        <w:t>Ziebarth</w:t>
      </w:r>
      <w:proofErr w:type="spellEnd"/>
      <w:r w:rsidRPr="00554D10">
        <w:rPr>
          <w:color w:val="222222"/>
          <w:shd w:val="clear" w:color="auto" w:fill="FFFFFF"/>
        </w:rPr>
        <w:t>, D. M. (1989). Quality of life of adults with chronic illness: a psychometric study. </w:t>
      </w:r>
      <w:r w:rsidRPr="00554D10">
        <w:rPr>
          <w:i/>
          <w:iCs/>
          <w:color w:val="222222"/>
          <w:shd w:val="clear" w:color="auto" w:fill="FFFFFF"/>
        </w:rPr>
        <w:t>Research in nursing &amp; health</w:t>
      </w:r>
      <w:r w:rsidRPr="00554D10">
        <w:rPr>
          <w:color w:val="222222"/>
          <w:shd w:val="clear" w:color="auto" w:fill="FFFFFF"/>
        </w:rPr>
        <w:t>, </w:t>
      </w:r>
      <w:r w:rsidRPr="00554D10">
        <w:rPr>
          <w:i/>
          <w:iCs/>
          <w:color w:val="222222"/>
          <w:shd w:val="clear" w:color="auto" w:fill="FFFFFF"/>
        </w:rPr>
        <w:t>12</w:t>
      </w:r>
      <w:r w:rsidRPr="00554D10">
        <w:rPr>
          <w:color w:val="222222"/>
          <w:shd w:val="clear" w:color="auto" w:fill="FFFFFF"/>
        </w:rPr>
        <w:t>(6), 347-354. https://</w:t>
      </w:r>
      <w:r w:rsidR="00A811F9" w:rsidRPr="00554D10">
        <w:rPr>
          <w:noProof/>
        </w:rPr>
        <w:t>doi:10.1002/nur.4770120604.</w:t>
      </w:r>
    </w:p>
    <w:p w14:paraId="42FE31FB" w14:textId="77777777" w:rsidR="0000008F" w:rsidRPr="00554D10" w:rsidRDefault="0000008F" w:rsidP="0000008F">
      <w:pPr>
        <w:pStyle w:val="ListParagraph"/>
        <w:widowControl w:val="0"/>
        <w:autoSpaceDE w:val="0"/>
        <w:autoSpaceDN w:val="0"/>
        <w:adjustRightInd w:val="0"/>
        <w:spacing w:after="120"/>
        <w:ind w:left="1170"/>
        <w:rPr>
          <w:noProof/>
        </w:rPr>
      </w:pPr>
    </w:p>
    <w:p w14:paraId="1BF6AAAD" w14:textId="1506DAA2" w:rsidR="00A811F9" w:rsidRPr="00554D10" w:rsidRDefault="00B935D6" w:rsidP="0000008F">
      <w:pPr>
        <w:pStyle w:val="ListParagraph"/>
        <w:widowControl w:val="0"/>
        <w:numPr>
          <w:ilvl w:val="0"/>
          <w:numId w:val="4"/>
        </w:numPr>
        <w:autoSpaceDE w:val="0"/>
        <w:autoSpaceDN w:val="0"/>
        <w:adjustRightInd w:val="0"/>
        <w:spacing w:after="120"/>
        <w:ind w:left="1170" w:hanging="450"/>
        <w:rPr>
          <w:noProof/>
        </w:rPr>
      </w:pPr>
      <w:proofErr w:type="spellStart"/>
      <w:r w:rsidRPr="00554D10">
        <w:rPr>
          <w:color w:val="222222"/>
          <w:shd w:val="clear" w:color="auto" w:fill="FFFFFF"/>
        </w:rPr>
        <w:t>Foa</w:t>
      </w:r>
      <w:proofErr w:type="spellEnd"/>
      <w:r w:rsidRPr="00554D10">
        <w:rPr>
          <w:color w:val="222222"/>
          <w:shd w:val="clear" w:color="auto" w:fill="FFFFFF"/>
        </w:rPr>
        <w:t xml:space="preserve">, E. B., Ehlers, A., Clark, D. M., </w:t>
      </w:r>
      <w:proofErr w:type="spellStart"/>
      <w:r w:rsidRPr="00554D10">
        <w:rPr>
          <w:color w:val="222222"/>
          <w:shd w:val="clear" w:color="auto" w:fill="FFFFFF"/>
        </w:rPr>
        <w:t>Tolin</w:t>
      </w:r>
      <w:proofErr w:type="spellEnd"/>
      <w:r w:rsidRPr="00554D10">
        <w:rPr>
          <w:color w:val="222222"/>
          <w:shd w:val="clear" w:color="auto" w:fill="FFFFFF"/>
        </w:rPr>
        <w:t xml:space="preserve">, D. F., &amp; </w:t>
      </w:r>
      <w:proofErr w:type="spellStart"/>
      <w:r w:rsidRPr="00554D10">
        <w:rPr>
          <w:color w:val="222222"/>
          <w:shd w:val="clear" w:color="auto" w:fill="FFFFFF"/>
        </w:rPr>
        <w:t>Orsillo</w:t>
      </w:r>
      <w:proofErr w:type="spellEnd"/>
      <w:r w:rsidRPr="00554D10">
        <w:rPr>
          <w:color w:val="222222"/>
          <w:shd w:val="clear" w:color="auto" w:fill="FFFFFF"/>
        </w:rPr>
        <w:t>, S. M. (1999). The posttraumatic cognitions inventory (PTCI): Development and validation. </w:t>
      </w:r>
      <w:r w:rsidRPr="00554D10">
        <w:rPr>
          <w:i/>
          <w:iCs/>
          <w:color w:val="222222"/>
          <w:shd w:val="clear" w:color="auto" w:fill="FFFFFF"/>
        </w:rPr>
        <w:t>Psychological assessment</w:t>
      </w:r>
      <w:r w:rsidRPr="00554D10">
        <w:rPr>
          <w:color w:val="222222"/>
          <w:shd w:val="clear" w:color="auto" w:fill="FFFFFF"/>
        </w:rPr>
        <w:t>, </w:t>
      </w:r>
      <w:r w:rsidRPr="00554D10">
        <w:rPr>
          <w:i/>
          <w:iCs/>
          <w:color w:val="222222"/>
          <w:shd w:val="clear" w:color="auto" w:fill="FFFFFF"/>
        </w:rPr>
        <w:t>11</w:t>
      </w:r>
      <w:r w:rsidRPr="00554D10">
        <w:rPr>
          <w:color w:val="222222"/>
          <w:shd w:val="clear" w:color="auto" w:fill="FFFFFF"/>
        </w:rPr>
        <w:t>(3), 303. https://</w:t>
      </w:r>
      <w:r w:rsidR="00A811F9" w:rsidRPr="00554D10">
        <w:rPr>
          <w:noProof/>
        </w:rPr>
        <w:t>doi:10.1037/1040-3590.11.3.303.</w:t>
      </w:r>
    </w:p>
    <w:p w14:paraId="4F1D2150" w14:textId="77777777" w:rsidR="0000008F" w:rsidRPr="00554D10" w:rsidRDefault="0000008F" w:rsidP="0000008F">
      <w:pPr>
        <w:pStyle w:val="ListParagraph"/>
        <w:widowControl w:val="0"/>
        <w:autoSpaceDE w:val="0"/>
        <w:autoSpaceDN w:val="0"/>
        <w:adjustRightInd w:val="0"/>
        <w:spacing w:after="120"/>
        <w:ind w:left="1170"/>
        <w:rPr>
          <w:noProof/>
        </w:rPr>
      </w:pPr>
    </w:p>
    <w:p w14:paraId="60FE6BFD" w14:textId="2CD0536C" w:rsidR="00A811F9" w:rsidRPr="00554D10" w:rsidRDefault="00451FAE" w:rsidP="0000008F">
      <w:pPr>
        <w:pStyle w:val="ListParagraph"/>
        <w:widowControl w:val="0"/>
        <w:numPr>
          <w:ilvl w:val="0"/>
          <w:numId w:val="4"/>
        </w:numPr>
        <w:autoSpaceDE w:val="0"/>
        <w:autoSpaceDN w:val="0"/>
        <w:adjustRightInd w:val="0"/>
        <w:spacing w:after="120"/>
        <w:ind w:left="1170" w:hanging="450"/>
        <w:rPr>
          <w:noProof/>
        </w:rPr>
      </w:pPr>
      <w:r w:rsidRPr="00554D10">
        <w:rPr>
          <w:color w:val="222222"/>
          <w:shd w:val="clear" w:color="auto" w:fill="FFFFFF"/>
        </w:rPr>
        <w:t xml:space="preserve">Nash, W. P., Marino Carper, T. L., Mills, M. A., Au, T., Goldsmith, A., &amp; </w:t>
      </w:r>
      <w:proofErr w:type="spellStart"/>
      <w:r w:rsidRPr="00554D10">
        <w:rPr>
          <w:color w:val="222222"/>
          <w:shd w:val="clear" w:color="auto" w:fill="FFFFFF"/>
        </w:rPr>
        <w:t>Litz</w:t>
      </w:r>
      <w:proofErr w:type="spellEnd"/>
      <w:r w:rsidRPr="00554D10">
        <w:rPr>
          <w:color w:val="222222"/>
          <w:shd w:val="clear" w:color="auto" w:fill="FFFFFF"/>
        </w:rPr>
        <w:t>, B. T. (2013). Psychometric evaluation of the moral injury events scale. </w:t>
      </w:r>
      <w:r w:rsidRPr="00554D10">
        <w:rPr>
          <w:i/>
          <w:iCs/>
          <w:color w:val="222222"/>
          <w:shd w:val="clear" w:color="auto" w:fill="FFFFFF"/>
        </w:rPr>
        <w:t>Military Medicine</w:t>
      </w:r>
      <w:r w:rsidRPr="00554D10">
        <w:rPr>
          <w:color w:val="222222"/>
          <w:shd w:val="clear" w:color="auto" w:fill="FFFFFF"/>
        </w:rPr>
        <w:t>, </w:t>
      </w:r>
      <w:r w:rsidRPr="00554D10">
        <w:rPr>
          <w:i/>
          <w:iCs/>
          <w:color w:val="222222"/>
          <w:shd w:val="clear" w:color="auto" w:fill="FFFFFF"/>
        </w:rPr>
        <w:t>178</w:t>
      </w:r>
      <w:r w:rsidRPr="00554D10">
        <w:rPr>
          <w:color w:val="222222"/>
          <w:shd w:val="clear" w:color="auto" w:fill="FFFFFF"/>
        </w:rPr>
        <w:t>(6), 646-652. https://</w:t>
      </w:r>
      <w:r w:rsidR="00A811F9" w:rsidRPr="00554D10">
        <w:rPr>
          <w:noProof/>
        </w:rPr>
        <w:t>doi:10.7205/MILMED-D-13-00017.</w:t>
      </w:r>
    </w:p>
    <w:p w14:paraId="613AD654" w14:textId="77777777" w:rsidR="0000008F" w:rsidRPr="00554D10" w:rsidRDefault="0000008F" w:rsidP="0000008F">
      <w:pPr>
        <w:pStyle w:val="ListParagraph"/>
        <w:widowControl w:val="0"/>
        <w:autoSpaceDE w:val="0"/>
        <w:autoSpaceDN w:val="0"/>
        <w:adjustRightInd w:val="0"/>
        <w:spacing w:after="120"/>
        <w:ind w:left="1170"/>
        <w:rPr>
          <w:noProof/>
        </w:rPr>
      </w:pPr>
    </w:p>
    <w:p w14:paraId="6A8D433B" w14:textId="2B93D40E" w:rsidR="00BA61C8" w:rsidRPr="00554D10" w:rsidRDefault="00D34374" w:rsidP="0000008F">
      <w:pPr>
        <w:pStyle w:val="ListParagraph"/>
        <w:widowControl w:val="0"/>
        <w:numPr>
          <w:ilvl w:val="0"/>
          <w:numId w:val="4"/>
        </w:numPr>
        <w:autoSpaceDE w:val="0"/>
        <w:autoSpaceDN w:val="0"/>
        <w:adjustRightInd w:val="0"/>
        <w:spacing w:after="120"/>
        <w:ind w:left="1170" w:hanging="450"/>
        <w:rPr>
          <w:noProof/>
        </w:rPr>
      </w:pPr>
      <w:r w:rsidRPr="00554D10">
        <w:rPr>
          <w:color w:val="222222"/>
          <w:shd w:val="clear" w:color="auto" w:fill="FFFFFF"/>
        </w:rPr>
        <w:lastRenderedPageBreak/>
        <w:t>Thompson, E. R. (2007). Development and validation of an internationally reliable short-form of the positive and negative affect schedule (PANAS). </w:t>
      </w:r>
      <w:r w:rsidRPr="00554D10">
        <w:rPr>
          <w:i/>
          <w:iCs/>
          <w:color w:val="222222"/>
          <w:shd w:val="clear" w:color="auto" w:fill="FFFFFF"/>
        </w:rPr>
        <w:t>Journal of cross-cultural psychology</w:t>
      </w:r>
      <w:r w:rsidRPr="00554D10">
        <w:rPr>
          <w:color w:val="222222"/>
          <w:shd w:val="clear" w:color="auto" w:fill="FFFFFF"/>
        </w:rPr>
        <w:t>, </w:t>
      </w:r>
      <w:r w:rsidRPr="00554D10">
        <w:rPr>
          <w:i/>
          <w:iCs/>
          <w:color w:val="222222"/>
          <w:shd w:val="clear" w:color="auto" w:fill="FFFFFF"/>
        </w:rPr>
        <w:t>38</w:t>
      </w:r>
      <w:r w:rsidRPr="00554D10">
        <w:rPr>
          <w:color w:val="222222"/>
          <w:shd w:val="clear" w:color="auto" w:fill="FFFFFF"/>
        </w:rPr>
        <w:t>(2), 227-242. https://doi.org/10.1177%2F0022022106297301</w:t>
      </w:r>
    </w:p>
    <w:p w14:paraId="2F9A7785" w14:textId="77777777" w:rsidR="0000008F" w:rsidRPr="00554D10" w:rsidRDefault="0000008F" w:rsidP="0000008F">
      <w:pPr>
        <w:pStyle w:val="ListParagraph"/>
        <w:ind w:left="1170"/>
      </w:pPr>
    </w:p>
    <w:p w14:paraId="32FDE0E2" w14:textId="77777777" w:rsidR="00467C61" w:rsidRPr="00554D10" w:rsidRDefault="00990B0A" w:rsidP="00467C61">
      <w:pPr>
        <w:pStyle w:val="ListParagraph"/>
        <w:numPr>
          <w:ilvl w:val="0"/>
          <w:numId w:val="4"/>
        </w:numPr>
        <w:ind w:left="1170" w:hanging="450"/>
      </w:pPr>
      <w:proofErr w:type="spellStart"/>
      <w:r w:rsidRPr="00554D10">
        <w:rPr>
          <w:color w:val="222222"/>
          <w:shd w:val="clear" w:color="auto" w:fill="FFFFFF"/>
        </w:rPr>
        <w:t>Marschall</w:t>
      </w:r>
      <w:proofErr w:type="spellEnd"/>
      <w:r w:rsidRPr="00554D10">
        <w:rPr>
          <w:color w:val="222222"/>
          <w:shd w:val="clear" w:color="auto" w:fill="FFFFFF"/>
        </w:rPr>
        <w:t xml:space="preserve">, D., </w:t>
      </w:r>
      <w:proofErr w:type="spellStart"/>
      <w:r w:rsidRPr="00554D10">
        <w:rPr>
          <w:color w:val="222222"/>
          <w:shd w:val="clear" w:color="auto" w:fill="FFFFFF"/>
        </w:rPr>
        <w:t>Sanftner</w:t>
      </w:r>
      <w:proofErr w:type="spellEnd"/>
      <w:r w:rsidRPr="00554D10">
        <w:rPr>
          <w:color w:val="222222"/>
          <w:shd w:val="clear" w:color="auto" w:fill="FFFFFF"/>
        </w:rPr>
        <w:t>, J., &amp; Tangney, J. P. (1994). The state shame and guilt scale. </w:t>
      </w:r>
      <w:r w:rsidRPr="00554D10">
        <w:rPr>
          <w:i/>
          <w:iCs/>
          <w:color w:val="222222"/>
          <w:shd w:val="clear" w:color="auto" w:fill="FFFFFF"/>
        </w:rPr>
        <w:t>Fairfax, VA: George Mason University</w:t>
      </w:r>
      <w:r w:rsidRPr="00554D10">
        <w:rPr>
          <w:color w:val="222222"/>
          <w:shd w:val="clear" w:color="auto" w:fill="FFFFFF"/>
        </w:rPr>
        <w:t>.</w:t>
      </w:r>
    </w:p>
    <w:p w14:paraId="50A90CC7" w14:textId="77777777" w:rsidR="00467C61" w:rsidRPr="00554D10" w:rsidRDefault="00467C61" w:rsidP="00467C61">
      <w:pPr>
        <w:pStyle w:val="ListParagraph"/>
      </w:pPr>
    </w:p>
    <w:p w14:paraId="162F6014" w14:textId="52CD9B35" w:rsidR="00467C61" w:rsidRPr="00554D10" w:rsidRDefault="00467C61" w:rsidP="00467C61">
      <w:pPr>
        <w:pStyle w:val="ListParagraph"/>
        <w:numPr>
          <w:ilvl w:val="0"/>
          <w:numId w:val="4"/>
        </w:numPr>
        <w:ind w:left="1170" w:hanging="450"/>
      </w:pPr>
      <w:r w:rsidRPr="00554D10">
        <w:t>Szabo, Y. Z., Fernandez-</w:t>
      </w:r>
      <w:proofErr w:type="spellStart"/>
      <w:r w:rsidRPr="00554D10">
        <w:t>Botran</w:t>
      </w:r>
      <w:proofErr w:type="spellEnd"/>
      <w:r w:rsidRPr="00554D10">
        <w:t>, R., &amp; Newton, T. L. (2019). Cumulative trauma, emotion reactivity and salivary cytokine levels following acute stress in healthy women. </w:t>
      </w:r>
      <w:r w:rsidRPr="00554D10">
        <w:rPr>
          <w:i/>
          <w:iCs/>
        </w:rPr>
        <w:t>Anxiety, Stress, &amp; Coping</w:t>
      </w:r>
      <w:r w:rsidRPr="00554D10">
        <w:t>, </w:t>
      </w:r>
      <w:r w:rsidRPr="00554D10">
        <w:rPr>
          <w:i/>
          <w:iCs/>
        </w:rPr>
        <w:t>32</w:t>
      </w:r>
      <w:r w:rsidRPr="00554D10">
        <w:t>(1), 82-94. https://doi.org/10.1080/10615806.2018.1524377</w:t>
      </w:r>
    </w:p>
    <w:p w14:paraId="1C978F90" w14:textId="77777777" w:rsidR="007A0FB4" w:rsidRPr="00554D10" w:rsidRDefault="007A0FB4" w:rsidP="007A0FB4">
      <w:pPr>
        <w:pStyle w:val="ListParagraph"/>
      </w:pPr>
    </w:p>
    <w:p w14:paraId="08F7918D" w14:textId="08F6D5F8" w:rsidR="007A0FB4" w:rsidRPr="00554D10" w:rsidRDefault="00467C61" w:rsidP="0000008F">
      <w:pPr>
        <w:pStyle w:val="ListParagraph"/>
        <w:numPr>
          <w:ilvl w:val="0"/>
          <w:numId w:val="4"/>
        </w:numPr>
        <w:ind w:left="1170" w:hanging="450"/>
      </w:pPr>
      <w:proofErr w:type="spellStart"/>
      <w:r w:rsidRPr="00554D10">
        <w:t>Babor</w:t>
      </w:r>
      <w:proofErr w:type="spellEnd"/>
      <w:r w:rsidRPr="00554D10">
        <w:t xml:space="preserve">, T. F., Higgins-Biddle, J. C., Saunders, J. B., &amp; Monteiro, M. G. (2001). The alcohol use disorders identification test (AUDIT): Guidelines for use in primary care. </w:t>
      </w:r>
      <w:r w:rsidRPr="00554D10">
        <w:rPr>
          <w:i/>
          <w:iCs/>
        </w:rPr>
        <w:t>World Health Organization, Department of Mental Health and Substance Abuse</w:t>
      </w:r>
      <w:r w:rsidRPr="00554D10">
        <w:t>.</w:t>
      </w:r>
    </w:p>
    <w:p w14:paraId="5933980C" w14:textId="77777777" w:rsidR="007A0FB4" w:rsidRPr="00554D10" w:rsidRDefault="007A0FB4" w:rsidP="007A0FB4">
      <w:pPr>
        <w:pStyle w:val="ListParagraph"/>
      </w:pPr>
    </w:p>
    <w:p w14:paraId="3A4DE414" w14:textId="75B15F5B" w:rsidR="007A0FB4" w:rsidRPr="00554D10" w:rsidRDefault="00C43089" w:rsidP="0000008F">
      <w:pPr>
        <w:pStyle w:val="ListParagraph"/>
        <w:numPr>
          <w:ilvl w:val="0"/>
          <w:numId w:val="4"/>
        </w:numPr>
        <w:ind w:left="1170" w:hanging="450"/>
      </w:pPr>
      <w:r w:rsidRPr="00554D10">
        <w:t xml:space="preserve">Skinner, H. A. (1982). The drug abuse screening test. </w:t>
      </w:r>
      <w:r w:rsidRPr="00554D10">
        <w:rPr>
          <w:i/>
          <w:iCs/>
        </w:rPr>
        <w:t>Addictive Behaviors, 7</w:t>
      </w:r>
      <w:r w:rsidRPr="00554D10">
        <w:t>, 363-371.</w:t>
      </w:r>
    </w:p>
    <w:p w14:paraId="0DD13930" w14:textId="77777777" w:rsidR="007A0FB4" w:rsidRPr="00554D10" w:rsidRDefault="007A0FB4" w:rsidP="007A0FB4">
      <w:pPr>
        <w:pStyle w:val="ListParagraph"/>
      </w:pPr>
    </w:p>
    <w:p w14:paraId="56477145" w14:textId="58D7266E" w:rsidR="007A0FB4" w:rsidRPr="00554D10" w:rsidRDefault="00C43089" w:rsidP="0000008F">
      <w:pPr>
        <w:pStyle w:val="ListParagraph"/>
        <w:numPr>
          <w:ilvl w:val="0"/>
          <w:numId w:val="4"/>
        </w:numPr>
        <w:ind w:left="1170" w:hanging="450"/>
      </w:pPr>
      <w:proofErr w:type="spellStart"/>
      <w:r w:rsidRPr="00554D10">
        <w:t>Kubany</w:t>
      </w:r>
      <w:proofErr w:type="spellEnd"/>
      <w:r w:rsidRPr="00554D10">
        <w:t xml:space="preserve">, E. S., </w:t>
      </w:r>
      <w:proofErr w:type="spellStart"/>
      <w:r w:rsidRPr="00554D10">
        <w:t>Leisen</w:t>
      </w:r>
      <w:proofErr w:type="spellEnd"/>
      <w:r w:rsidRPr="00554D10">
        <w:t xml:space="preserve">, M. B., Kaplan, A. S., Watson, S. B., Haynes, S. N., Owens, J. A., &amp; Burns, K. (2000). Development and preliminary validation of a brief broad-spectrum measure of trauma exposure: the Traumatic Life Events Questionnaire. </w:t>
      </w:r>
      <w:r w:rsidRPr="00554D10">
        <w:rPr>
          <w:i/>
          <w:iCs/>
        </w:rPr>
        <w:t>Psychological assessment, 12</w:t>
      </w:r>
      <w:r w:rsidRPr="00554D10">
        <w:t>(2), 210. https://doi.org/10.1037/1040-3590.12.2.210</w:t>
      </w:r>
    </w:p>
    <w:p w14:paraId="064A3DD4" w14:textId="77777777" w:rsidR="007A0FB4" w:rsidRPr="00554D10" w:rsidRDefault="007A0FB4" w:rsidP="007A0FB4">
      <w:pPr>
        <w:pStyle w:val="ListParagraph"/>
      </w:pPr>
    </w:p>
    <w:p w14:paraId="207D69A2" w14:textId="3D0742C3" w:rsidR="007A0FB4" w:rsidRPr="00554D10" w:rsidRDefault="00C43089" w:rsidP="0000008F">
      <w:pPr>
        <w:pStyle w:val="ListParagraph"/>
        <w:numPr>
          <w:ilvl w:val="0"/>
          <w:numId w:val="4"/>
        </w:numPr>
        <w:ind w:left="1170" w:hanging="450"/>
      </w:pPr>
      <w:r w:rsidRPr="00554D10">
        <w:t xml:space="preserve">Schwab, K., Baker, G., Ivins, B., </w:t>
      </w:r>
      <w:proofErr w:type="spellStart"/>
      <w:r w:rsidRPr="00554D10">
        <w:t>Sluss</w:t>
      </w:r>
      <w:proofErr w:type="spellEnd"/>
      <w:r w:rsidRPr="00554D10">
        <w:t xml:space="preserve">-Tiller, M., Lux, W., &amp; Warden, D. (2006). The Brief Traumatic Brain Injury Screen (BTBIS): Investigating the Validity of a Self-report Instrument for Detecting Traumatic Brain Injury (TBI) in Troops Returning from Deployment in Afghanistan and Iraq. </w:t>
      </w:r>
      <w:r w:rsidRPr="00554D10">
        <w:rPr>
          <w:i/>
          <w:iCs/>
        </w:rPr>
        <w:t>Neurology, 66(</w:t>
      </w:r>
      <w:r w:rsidRPr="00554D10">
        <w:t>5).</w:t>
      </w:r>
    </w:p>
    <w:p w14:paraId="16DD9734" w14:textId="77777777" w:rsidR="007A0FB4" w:rsidRPr="00554D10" w:rsidRDefault="007A0FB4" w:rsidP="007A0FB4">
      <w:pPr>
        <w:pStyle w:val="ListParagraph"/>
      </w:pPr>
    </w:p>
    <w:p w14:paraId="53484721" w14:textId="6050D50A" w:rsidR="007A0FB4" w:rsidRPr="00554D10" w:rsidRDefault="00C43089" w:rsidP="0000008F">
      <w:pPr>
        <w:pStyle w:val="ListParagraph"/>
        <w:numPr>
          <w:ilvl w:val="0"/>
          <w:numId w:val="4"/>
        </w:numPr>
        <w:ind w:left="1170" w:hanging="450"/>
      </w:pPr>
      <w:r w:rsidRPr="00554D10">
        <w:t xml:space="preserve">Barger, S. D. (2002). The Marlowe-Crowne affair: </w:t>
      </w:r>
      <w:proofErr w:type="gramStart"/>
      <w:r w:rsidRPr="00554D10">
        <w:t>Short</w:t>
      </w:r>
      <w:proofErr w:type="gramEnd"/>
      <w:r w:rsidRPr="00554D10">
        <w:t xml:space="preserve"> forms, psychometric structure, and social desirability. </w:t>
      </w:r>
      <w:r w:rsidRPr="00554D10">
        <w:rPr>
          <w:i/>
          <w:iCs/>
        </w:rPr>
        <w:t>Journal of Personality Assessment, 79</w:t>
      </w:r>
      <w:r w:rsidRPr="00554D10">
        <w:t>(2), 286-305. https://doi.org/10.1207/S15327752JPA7902_11</w:t>
      </w:r>
    </w:p>
    <w:p w14:paraId="719220D1" w14:textId="77777777" w:rsidR="007A0FB4" w:rsidRPr="00554D10" w:rsidRDefault="007A0FB4" w:rsidP="007A0FB4">
      <w:pPr>
        <w:pStyle w:val="ListParagraph"/>
      </w:pPr>
    </w:p>
    <w:p w14:paraId="47B8B24B" w14:textId="692CAFB0" w:rsidR="00BC64FD" w:rsidRPr="00554D10" w:rsidRDefault="00C43089" w:rsidP="00987260">
      <w:pPr>
        <w:pStyle w:val="ListParagraph"/>
        <w:numPr>
          <w:ilvl w:val="0"/>
          <w:numId w:val="4"/>
        </w:numPr>
        <w:ind w:left="1170" w:hanging="450"/>
      </w:pPr>
      <w:r w:rsidRPr="00554D10">
        <w:t xml:space="preserve">Currier, J. M., Farnsworth, J. K., Drescher, K. D., McDermott, R. C., Sims, B. M., &amp; Albright, D. L. (2018). Development and evaluation of the Expressions of Moral Injury Scale—Military Version. </w:t>
      </w:r>
      <w:r w:rsidRPr="00554D10">
        <w:rPr>
          <w:i/>
          <w:iCs/>
        </w:rPr>
        <w:t>Clinical Psychology &amp; Psychotherapy, 25</w:t>
      </w:r>
      <w:r w:rsidRPr="00554D10">
        <w:t>(3), 474-488. https://doi.org/10.1002/cpp.2170</w:t>
      </w:r>
    </w:p>
    <w:sectPr w:rsidR="00BC64FD" w:rsidRPr="00554D10" w:rsidSect="007A7A52">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5CCC" w14:textId="77777777" w:rsidR="000A30D5" w:rsidRDefault="000A30D5" w:rsidP="00BC64FD">
      <w:r>
        <w:separator/>
      </w:r>
    </w:p>
  </w:endnote>
  <w:endnote w:type="continuationSeparator" w:id="0">
    <w:p w14:paraId="0CE77FCA" w14:textId="77777777" w:rsidR="000A30D5" w:rsidRDefault="000A30D5" w:rsidP="00BC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BA10" w14:textId="77777777" w:rsidR="000A30D5" w:rsidRDefault="000A30D5" w:rsidP="00BC64FD">
      <w:r>
        <w:separator/>
      </w:r>
    </w:p>
  </w:footnote>
  <w:footnote w:type="continuationSeparator" w:id="0">
    <w:p w14:paraId="1FC5CD90" w14:textId="77777777" w:rsidR="000A30D5" w:rsidRDefault="000A30D5" w:rsidP="00BC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4907185"/>
      <w:docPartObj>
        <w:docPartGallery w:val="Page Numbers (Top of Page)"/>
        <w:docPartUnique/>
      </w:docPartObj>
    </w:sdtPr>
    <w:sdtEndPr>
      <w:rPr>
        <w:rStyle w:val="PageNumber"/>
      </w:rPr>
    </w:sdtEndPr>
    <w:sdtContent>
      <w:p w14:paraId="563DE7A2" w14:textId="3F4F828A" w:rsidR="00BC64FD" w:rsidRDefault="00BC64FD" w:rsidP="00B62C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03BB87" w14:textId="77777777" w:rsidR="00BC64FD" w:rsidRDefault="00BC64FD" w:rsidP="00BC64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744747"/>
      <w:docPartObj>
        <w:docPartGallery w:val="Page Numbers (Top of Page)"/>
        <w:docPartUnique/>
      </w:docPartObj>
    </w:sdtPr>
    <w:sdtEndPr>
      <w:rPr>
        <w:rStyle w:val="PageNumber"/>
      </w:rPr>
    </w:sdtEndPr>
    <w:sdtContent>
      <w:p w14:paraId="292394F0" w14:textId="3EEBFD04" w:rsidR="00BC64FD" w:rsidRPr="004A4CBF" w:rsidRDefault="00BC64FD" w:rsidP="00B62C06">
        <w:pPr>
          <w:pStyle w:val="Header"/>
          <w:framePr w:wrap="none" w:vAnchor="text" w:hAnchor="margin" w:xAlign="right" w:y="1"/>
          <w:rPr>
            <w:rStyle w:val="PageNumber"/>
          </w:rPr>
        </w:pPr>
        <w:r w:rsidRPr="004A4CBF">
          <w:rPr>
            <w:rStyle w:val="PageNumber"/>
          </w:rPr>
          <w:fldChar w:fldCharType="begin"/>
        </w:r>
        <w:r w:rsidRPr="004A4CBF">
          <w:rPr>
            <w:rStyle w:val="PageNumber"/>
          </w:rPr>
          <w:instrText xml:space="preserve"> PAGE </w:instrText>
        </w:r>
        <w:r w:rsidRPr="004A4CBF">
          <w:rPr>
            <w:rStyle w:val="PageNumber"/>
          </w:rPr>
          <w:fldChar w:fldCharType="separate"/>
        </w:r>
        <w:r w:rsidRPr="004A4CBF">
          <w:rPr>
            <w:rStyle w:val="PageNumber"/>
            <w:noProof/>
          </w:rPr>
          <w:t>1</w:t>
        </w:r>
        <w:r w:rsidRPr="004A4CBF">
          <w:rPr>
            <w:rStyle w:val="PageNumber"/>
          </w:rPr>
          <w:fldChar w:fldCharType="end"/>
        </w:r>
      </w:p>
    </w:sdtContent>
  </w:sdt>
  <w:p w14:paraId="55E40F16" w14:textId="77777777" w:rsidR="00BC64FD" w:rsidRDefault="00BC64FD" w:rsidP="00BC64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38D6"/>
    <w:multiLevelType w:val="hybridMultilevel"/>
    <w:tmpl w:val="57E0B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C1C81"/>
    <w:multiLevelType w:val="hybridMultilevel"/>
    <w:tmpl w:val="80B8A81C"/>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717D6"/>
    <w:multiLevelType w:val="hybridMultilevel"/>
    <w:tmpl w:val="37448AB2"/>
    <w:lvl w:ilvl="0" w:tplc="6144075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D12A7"/>
    <w:multiLevelType w:val="hybridMultilevel"/>
    <w:tmpl w:val="7062EC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FD"/>
    <w:rsid w:val="0000008F"/>
    <w:rsid w:val="00011F24"/>
    <w:rsid w:val="000120C5"/>
    <w:rsid w:val="000A30D5"/>
    <w:rsid w:val="003B2F9A"/>
    <w:rsid w:val="003D7AA3"/>
    <w:rsid w:val="003F0E6E"/>
    <w:rsid w:val="0040326D"/>
    <w:rsid w:val="00451FAE"/>
    <w:rsid w:val="00467C61"/>
    <w:rsid w:val="004A4CBF"/>
    <w:rsid w:val="00554D10"/>
    <w:rsid w:val="00575D92"/>
    <w:rsid w:val="00590046"/>
    <w:rsid w:val="005B403A"/>
    <w:rsid w:val="006A7F38"/>
    <w:rsid w:val="0077481E"/>
    <w:rsid w:val="007A0FB4"/>
    <w:rsid w:val="007A7A52"/>
    <w:rsid w:val="007A7F1C"/>
    <w:rsid w:val="007B7A95"/>
    <w:rsid w:val="008044B8"/>
    <w:rsid w:val="00834D59"/>
    <w:rsid w:val="00930C6D"/>
    <w:rsid w:val="00987260"/>
    <w:rsid w:val="00990B0A"/>
    <w:rsid w:val="00A811F9"/>
    <w:rsid w:val="00B935D6"/>
    <w:rsid w:val="00BA47E4"/>
    <w:rsid w:val="00BA61C8"/>
    <w:rsid w:val="00BC64FD"/>
    <w:rsid w:val="00C43089"/>
    <w:rsid w:val="00C4611E"/>
    <w:rsid w:val="00D34374"/>
    <w:rsid w:val="00DC4746"/>
    <w:rsid w:val="00DF0D85"/>
    <w:rsid w:val="00E7151B"/>
    <w:rsid w:val="00EF10CC"/>
    <w:rsid w:val="00F949CC"/>
    <w:rsid w:val="0A52376F"/>
    <w:rsid w:val="2D53CE0C"/>
    <w:rsid w:val="4B585F23"/>
    <w:rsid w:val="50E55260"/>
    <w:rsid w:val="6BEE1725"/>
    <w:rsid w:val="77A9E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9802"/>
  <w14:defaultImageDpi w14:val="32767"/>
  <w15:chartTrackingRefBased/>
  <w15:docId w15:val="{F524F3CB-D0EE-8F4F-B4D3-DBF4C64C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0B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64FD"/>
    <w:rPr>
      <w:sz w:val="16"/>
      <w:szCs w:val="16"/>
    </w:rPr>
  </w:style>
  <w:style w:type="paragraph" w:styleId="CommentText">
    <w:name w:val="annotation text"/>
    <w:basedOn w:val="Normal"/>
    <w:link w:val="CommentTextChar"/>
    <w:uiPriority w:val="99"/>
    <w:unhideWhenUsed/>
    <w:rsid w:val="00BC64FD"/>
    <w:rPr>
      <w:sz w:val="20"/>
      <w:szCs w:val="20"/>
    </w:rPr>
  </w:style>
  <w:style w:type="character" w:customStyle="1" w:styleId="CommentTextChar">
    <w:name w:val="Comment Text Char"/>
    <w:basedOn w:val="DefaultParagraphFont"/>
    <w:link w:val="CommentText"/>
    <w:uiPriority w:val="99"/>
    <w:rsid w:val="00BC64F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C64FD"/>
    <w:rPr>
      <w:sz w:val="18"/>
      <w:szCs w:val="18"/>
    </w:rPr>
  </w:style>
  <w:style w:type="character" w:customStyle="1" w:styleId="BalloonTextChar">
    <w:name w:val="Balloon Text Char"/>
    <w:basedOn w:val="DefaultParagraphFont"/>
    <w:link w:val="BalloonText"/>
    <w:uiPriority w:val="99"/>
    <w:semiHidden/>
    <w:rsid w:val="00BC64FD"/>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BC64FD"/>
    <w:pPr>
      <w:tabs>
        <w:tab w:val="center" w:pos="4680"/>
        <w:tab w:val="right" w:pos="9360"/>
      </w:tabs>
    </w:pPr>
  </w:style>
  <w:style w:type="character" w:customStyle="1" w:styleId="HeaderChar">
    <w:name w:val="Header Char"/>
    <w:basedOn w:val="DefaultParagraphFont"/>
    <w:link w:val="Header"/>
    <w:uiPriority w:val="99"/>
    <w:rsid w:val="00BC64FD"/>
    <w:rPr>
      <w:rFonts w:ascii="Times New Roman" w:eastAsia="Times New Roman" w:hAnsi="Times New Roman" w:cs="Times New Roman"/>
    </w:rPr>
  </w:style>
  <w:style w:type="character" w:styleId="PageNumber">
    <w:name w:val="page number"/>
    <w:basedOn w:val="DefaultParagraphFont"/>
    <w:uiPriority w:val="99"/>
    <w:semiHidden/>
    <w:unhideWhenUsed/>
    <w:rsid w:val="00BC64FD"/>
  </w:style>
  <w:style w:type="paragraph" w:styleId="ListParagraph">
    <w:name w:val="List Paragraph"/>
    <w:basedOn w:val="Normal"/>
    <w:uiPriority w:val="34"/>
    <w:qFormat/>
    <w:rsid w:val="00BC64FD"/>
    <w:pPr>
      <w:ind w:left="720"/>
      <w:contextualSpacing/>
    </w:pPr>
  </w:style>
  <w:style w:type="character" w:styleId="Hyperlink">
    <w:name w:val="Hyperlink"/>
    <w:basedOn w:val="DefaultParagraphFont"/>
    <w:uiPriority w:val="99"/>
    <w:unhideWhenUsed/>
    <w:rsid w:val="00BC64FD"/>
    <w:rPr>
      <w:color w:val="0563C1" w:themeColor="hyperlink"/>
      <w:u w:val="single"/>
    </w:rPr>
  </w:style>
  <w:style w:type="character" w:styleId="UnresolvedMention">
    <w:name w:val="Unresolved Mention"/>
    <w:basedOn w:val="DefaultParagraphFont"/>
    <w:uiPriority w:val="99"/>
    <w:rsid w:val="00BC64FD"/>
    <w:rPr>
      <w:color w:val="605E5C"/>
      <w:shd w:val="clear" w:color="auto" w:fill="E1DFDD"/>
    </w:rPr>
  </w:style>
  <w:style w:type="table" w:styleId="TableGrid">
    <w:name w:val="Table Grid"/>
    <w:basedOn w:val="TableNormal"/>
    <w:uiPriority w:val="59"/>
    <w:rsid w:val="00EF10C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87260"/>
    <w:pPr>
      <w:tabs>
        <w:tab w:val="center" w:pos="4680"/>
        <w:tab w:val="right" w:pos="9360"/>
      </w:tabs>
    </w:pPr>
  </w:style>
  <w:style w:type="character" w:customStyle="1" w:styleId="FooterChar">
    <w:name w:val="Footer Char"/>
    <w:basedOn w:val="DefaultParagraphFont"/>
    <w:link w:val="Footer"/>
    <w:uiPriority w:val="99"/>
    <w:rsid w:val="009872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0743">
      <w:bodyDiv w:val="1"/>
      <w:marLeft w:val="0"/>
      <w:marRight w:val="0"/>
      <w:marTop w:val="0"/>
      <w:marBottom w:val="0"/>
      <w:divBdr>
        <w:top w:val="none" w:sz="0" w:space="0" w:color="auto"/>
        <w:left w:val="none" w:sz="0" w:space="0" w:color="auto"/>
        <w:bottom w:val="none" w:sz="0" w:space="0" w:color="auto"/>
        <w:right w:val="none" w:sz="0" w:space="0" w:color="auto"/>
      </w:divBdr>
    </w:div>
    <w:div w:id="194007743">
      <w:bodyDiv w:val="1"/>
      <w:marLeft w:val="0"/>
      <w:marRight w:val="0"/>
      <w:marTop w:val="0"/>
      <w:marBottom w:val="0"/>
      <w:divBdr>
        <w:top w:val="none" w:sz="0" w:space="0" w:color="auto"/>
        <w:left w:val="none" w:sz="0" w:space="0" w:color="auto"/>
        <w:bottom w:val="none" w:sz="0" w:space="0" w:color="auto"/>
        <w:right w:val="none" w:sz="0" w:space="0" w:color="auto"/>
      </w:divBdr>
      <w:divsChild>
        <w:div w:id="1185750857">
          <w:marLeft w:val="0"/>
          <w:marRight w:val="0"/>
          <w:marTop w:val="0"/>
          <w:marBottom w:val="0"/>
          <w:divBdr>
            <w:top w:val="none" w:sz="0" w:space="0" w:color="auto"/>
            <w:left w:val="none" w:sz="0" w:space="0" w:color="auto"/>
            <w:bottom w:val="none" w:sz="0" w:space="0" w:color="auto"/>
            <w:right w:val="none" w:sz="0" w:space="0" w:color="auto"/>
          </w:divBdr>
        </w:div>
      </w:divsChild>
    </w:div>
    <w:div w:id="309095102">
      <w:bodyDiv w:val="1"/>
      <w:marLeft w:val="0"/>
      <w:marRight w:val="0"/>
      <w:marTop w:val="0"/>
      <w:marBottom w:val="0"/>
      <w:divBdr>
        <w:top w:val="none" w:sz="0" w:space="0" w:color="auto"/>
        <w:left w:val="none" w:sz="0" w:space="0" w:color="auto"/>
        <w:bottom w:val="none" w:sz="0" w:space="0" w:color="auto"/>
        <w:right w:val="none" w:sz="0" w:space="0" w:color="auto"/>
      </w:divBdr>
    </w:div>
    <w:div w:id="314916485">
      <w:bodyDiv w:val="1"/>
      <w:marLeft w:val="0"/>
      <w:marRight w:val="0"/>
      <w:marTop w:val="0"/>
      <w:marBottom w:val="0"/>
      <w:divBdr>
        <w:top w:val="none" w:sz="0" w:space="0" w:color="auto"/>
        <w:left w:val="none" w:sz="0" w:space="0" w:color="auto"/>
        <w:bottom w:val="none" w:sz="0" w:space="0" w:color="auto"/>
        <w:right w:val="none" w:sz="0" w:space="0" w:color="auto"/>
      </w:divBdr>
    </w:div>
    <w:div w:id="354770887">
      <w:bodyDiv w:val="1"/>
      <w:marLeft w:val="0"/>
      <w:marRight w:val="0"/>
      <w:marTop w:val="0"/>
      <w:marBottom w:val="0"/>
      <w:divBdr>
        <w:top w:val="none" w:sz="0" w:space="0" w:color="auto"/>
        <w:left w:val="none" w:sz="0" w:space="0" w:color="auto"/>
        <w:bottom w:val="none" w:sz="0" w:space="0" w:color="auto"/>
        <w:right w:val="none" w:sz="0" w:space="0" w:color="auto"/>
      </w:divBdr>
      <w:divsChild>
        <w:div w:id="1152675243">
          <w:marLeft w:val="0"/>
          <w:marRight w:val="0"/>
          <w:marTop w:val="0"/>
          <w:marBottom w:val="0"/>
          <w:divBdr>
            <w:top w:val="none" w:sz="0" w:space="0" w:color="auto"/>
            <w:left w:val="none" w:sz="0" w:space="0" w:color="auto"/>
            <w:bottom w:val="none" w:sz="0" w:space="0" w:color="auto"/>
            <w:right w:val="none" w:sz="0" w:space="0" w:color="auto"/>
          </w:divBdr>
        </w:div>
      </w:divsChild>
    </w:div>
    <w:div w:id="376203622">
      <w:bodyDiv w:val="1"/>
      <w:marLeft w:val="0"/>
      <w:marRight w:val="0"/>
      <w:marTop w:val="0"/>
      <w:marBottom w:val="0"/>
      <w:divBdr>
        <w:top w:val="none" w:sz="0" w:space="0" w:color="auto"/>
        <w:left w:val="none" w:sz="0" w:space="0" w:color="auto"/>
        <w:bottom w:val="none" w:sz="0" w:space="0" w:color="auto"/>
        <w:right w:val="none" w:sz="0" w:space="0" w:color="auto"/>
      </w:divBdr>
    </w:div>
    <w:div w:id="438185062">
      <w:bodyDiv w:val="1"/>
      <w:marLeft w:val="0"/>
      <w:marRight w:val="0"/>
      <w:marTop w:val="0"/>
      <w:marBottom w:val="0"/>
      <w:divBdr>
        <w:top w:val="none" w:sz="0" w:space="0" w:color="auto"/>
        <w:left w:val="none" w:sz="0" w:space="0" w:color="auto"/>
        <w:bottom w:val="none" w:sz="0" w:space="0" w:color="auto"/>
        <w:right w:val="none" w:sz="0" w:space="0" w:color="auto"/>
      </w:divBdr>
    </w:div>
    <w:div w:id="508377409">
      <w:bodyDiv w:val="1"/>
      <w:marLeft w:val="0"/>
      <w:marRight w:val="0"/>
      <w:marTop w:val="0"/>
      <w:marBottom w:val="0"/>
      <w:divBdr>
        <w:top w:val="none" w:sz="0" w:space="0" w:color="auto"/>
        <w:left w:val="none" w:sz="0" w:space="0" w:color="auto"/>
        <w:bottom w:val="none" w:sz="0" w:space="0" w:color="auto"/>
        <w:right w:val="none" w:sz="0" w:space="0" w:color="auto"/>
      </w:divBdr>
    </w:div>
    <w:div w:id="539241286">
      <w:bodyDiv w:val="1"/>
      <w:marLeft w:val="0"/>
      <w:marRight w:val="0"/>
      <w:marTop w:val="0"/>
      <w:marBottom w:val="0"/>
      <w:divBdr>
        <w:top w:val="none" w:sz="0" w:space="0" w:color="auto"/>
        <w:left w:val="none" w:sz="0" w:space="0" w:color="auto"/>
        <w:bottom w:val="none" w:sz="0" w:space="0" w:color="auto"/>
        <w:right w:val="none" w:sz="0" w:space="0" w:color="auto"/>
      </w:divBdr>
    </w:div>
    <w:div w:id="541482268">
      <w:bodyDiv w:val="1"/>
      <w:marLeft w:val="0"/>
      <w:marRight w:val="0"/>
      <w:marTop w:val="0"/>
      <w:marBottom w:val="0"/>
      <w:divBdr>
        <w:top w:val="none" w:sz="0" w:space="0" w:color="auto"/>
        <w:left w:val="none" w:sz="0" w:space="0" w:color="auto"/>
        <w:bottom w:val="none" w:sz="0" w:space="0" w:color="auto"/>
        <w:right w:val="none" w:sz="0" w:space="0" w:color="auto"/>
      </w:divBdr>
    </w:div>
    <w:div w:id="584461408">
      <w:bodyDiv w:val="1"/>
      <w:marLeft w:val="0"/>
      <w:marRight w:val="0"/>
      <w:marTop w:val="0"/>
      <w:marBottom w:val="0"/>
      <w:divBdr>
        <w:top w:val="none" w:sz="0" w:space="0" w:color="auto"/>
        <w:left w:val="none" w:sz="0" w:space="0" w:color="auto"/>
        <w:bottom w:val="none" w:sz="0" w:space="0" w:color="auto"/>
        <w:right w:val="none" w:sz="0" w:space="0" w:color="auto"/>
      </w:divBdr>
    </w:div>
    <w:div w:id="585305258">
      <w:bodyDiv w:val="1"/>
      <w:marLeft w:val="0"/>
      <w:marRight w:val="0"/>
      <w:marTop w:val="0"/>
      <w:marBottom w:val="0"/>
      <w:divBdr>
        <w:top w:val="none" w:sz="0" w:space="0" w:color="auto"/>
        <w:left w:val="none" w:sz="0" w:space="0" w:color="auto"/>
        <w:bottom w:val="none" w:sz="0" w:space="0" w:color="auto"/>
        <w:right w:val="none" w:sz="0" w:space="0" w:color="auto"/>
      </w:divBdr>
    </w:div>
    <w:div w:id="591860556">
      <w:bodyDiv w:val="1"/>
      <w:marLeft w:val="0"/>
      <w:marRight w:val="0"/>
      <w:marTop w:val="0"/>
      <w:marBottom w:val="0"/>
      <w:divBdr>
        <w:top w:val="none" w:sz="0" w:space="0" w:color="auto"/>
        <w:left w:val="none" w:sz="0" w:space="0" w:color="auto"/>
        <w:bottom w:val="none" w:sz="0" w:space="0" w:color="auto"/>
        <w:right w:val="none" w:sz="0" w:space="0" w:color="auto"/>
      </w:divBdr>
    </w:div>
    <w:div w:id="611284688">
      <w:bodyDiv w:val="1"/>
      <w:marLeft w:val="0"/>
      <w:marRight w:val="0"/>
      <w:marTop w:val="0"/>
      <w:marBottom w:val="0"/>
      <w:divBdr>
        <w:top w:val="none" w:sz="0" w:space="0" w:color="auto"/>
        <w:left w:val="none" w:sz="0" w:space="0" w:color="auto"/>
        <w:bottom w:val="none" w:sz="0" w:space="0" w:color="auto"/>
        <w:right w:val="none" w:sz="0" w:space="0" w:color="auto"/>
      </w:divBdr>
    </w:div>
    <w:div w:id="733360072">
      <w:bodyDiv w:val="1"/>
      <w:marLeft w:val="0"/>
      <w:marRight w:val="0"/>
      <w:marTop w:val="0"/>
      <w:marBottom w:val="0"/>
      <w:divBdr>
        <w:top w:val="none" w:sz="0" w:space="0" w:color="auto"/>
        <w:left w:val="none" w:sz="0" w:space="0" w:color="auto"/>
        <w:bottom w:val="none" w:sz="0" w:space="0" w:color="auto"/>
        <w:right w:val="none" w:sz="0" w:space="0" w:color="auto"/>
      </w:divBdr>
    </w:div>
    <w:div w:id="1063021399">
      <w:bodyDiv w:val="1"/>
      <w:marLeft w:val="0"/>
      <w:marRight w:val="0"/>
      <w:marTop w:val="0"/>
      <w:marBottom w:val="0"/>
      <w:divBdr>
        <w:top w:val="none" w:sz="0" w:space="0" w:color="auto"/>
        <w:left w:val="none" w:sz="0" w:space="0" w:color="auto"/>
        <w:bottom w:val="none" w:sz="0" w:space="0" w:color="auto"/>
        <w:right w:val="none" w:sz="0" w:space="0" w:color="auto"/>
      </w:divBdr>
    </w:div>
    <w:div w:id="1089497934">
      <w:bodyDiv w:val="1"/>
      <w:marLeft w:val="0"/>
      <w:marRight w:val="0"/>
      <w:marTop w:val="0"/>
      <w:marBottom w:val="0"/>
      <w:divBdr>
        <w:top w:val="none" w:sz="0" w:space="0" w:color="auto"/>
        <w:left w:val="none" w:sz="0" w:space="0" w:color="auto"/>
        <w:bottom w:val="none" w:sz="0" w:space="0" w:color="auto"/>
        <w:right w:val="none" w:sz="0" w:space="0" w:color="auto"/>
      </w:divBdr>
    </w:div>
    <w:div w:id="1138500669">
      <w:bodyDiv w:val="1"/>
      <w:marLeft w:val="0"/>
      <w:marRight w:val="0"/>
      <w:marTop w:val="0"/>
      <w:marBottom w:val="0"/>
      <w:divBdr>
        <w:top w:val="none" w:sz="0" w:space="0" w:color="auto"/>
        <w:left w:val="none" w:sz="0" w:space="0" w:color="auto"/>
        <w:bottom w:val="none" w:sz="0" w:space="0" w:color="auto"/>
        <w:right w:val="none" w:sz="0" w:space="0" w:color="auto"/>
      </w:divBdr>
    </w:div>
    <w:div w:id="1375354262">
      <w:bodyDiv w:val="1"/>
      <w:marLeft w:val="0"/>
      <w:marRight w:val="0"/>
      <w:marTop w:val="0"/>
      <w:marBottom w:val="0"/>
      <w:divBdr>
        <w:top w:val="none" w:sz="0" w:space="0" w:color="auto"/>
        <w:left w:val="none" w:sz="0" w:space="0" w:color="auto"/>
        <w:bottom w:val="none" w:sz="0" w:space="0" w:color="auto"/>
        <w:right w:val="none" w:sz="0" w:space="0" w:color="auto"/>
      </w:divBdr>
    </w:div>
    <w:div w:id="1496728626">
      <w:bodyDiv w:val="1"/>
      <w:marLeft w:val="0"/>
      <w:marRight w:val="0"/>
      <w:marTop w:val="0"/>
      <w:marBottom w:val="0"/>
      <w:divBdr>
        <w:top w:val="none" w:sz="0" w:space="0" w:color="auto"/>
        <w:left w:val="none" w:sz="0" w:space="0" w:color="auto"/>
        <w:bottom w:val="none" w:sz="0" w:space="0" w:color="auto"/>
        <w:right w:val="none" w:sz="0" w:space="0" w:color="auto"/>
      </w:divBdr>
    </w:div>
    <w:div w:id="1513105773">
      <w:bodyDiv w:val="1"/>
      <w:marLeft w:val="0"/>
      <w:marRight w:val="0"/>
      <w:marTop w:val="0"/>
      <w:marBottom w:val="0"/>
      <w:divBdr>
        <w:top w:val="none" w:sz="0" w:space="0" w:color="auto"/>
        <w:left w:val="none" w:sz="0" w:space="0" w:color="auto"/>
        <w:bottom w:val="none" w:sz="0" w:space="0" w:color="auto"/>
        <w:right w:val="none" w:sz="0" w:space="0" w:color="auto"/>
      </w:divBdr>
    </w:div>
    <w:div w:id="1554072762">
      <w:bodyDiv w:val="1"/>
      <w:marLeft w:val="0"/>
      <w:marRight w:val="0"/>
      <w:marTop w:val="0"/>
      <w:marBottom w:val="0"/>
      <w:divBdr>
        <w:top w:val="none" w:sz="0" w:space="0" w:color="auto"/>
        <w:left w:val="none" w:sz="0" w:space="0" w:color="auto"/>
        <w:bottom w:val="none" w:sz="0" w:space="0" w:color="auto"/>
        <w:right w:val="none" w:sz="0" w:space="0" w:color="auto"/>
      </w:divBdr>
    </w:div>
    <w:div w:id="1560093444">
      <w:bodyDiv w:val="1"/>
      <w:marLeft w:val="0"/>
      <w:marRight w:val="0"/>
      <w:marTop w:val="0"/>
      <w:marBottom w:val="0"/>
      <w:divBdr>
        <w:top w:val="none" w:sz="0" w:space="0" w:color="auto"/>
        <w:left w:val="none" w:sz="0" w:space="0" w:color="auto"/>
        <w:bottom w:val="none" w:sz="0" w:space="0" w:color="auto"/>
        <w:right w:val="none" w:sz="0" w:space="0" w:color="auto"/>
      </w:divBdr>
    </w:div>
    <w:div w:id="1572934220">
      <w:bodyDiv w:val="1"/>
      <w:marLeft w:val="0"/>
      <w:marRight w:val="0"/>
      <w:marTop w:val="0"/>
      <w:marBottom w:val="0"/>
      <w:divBdr>
        <w:top w:val="none" w:sz="0" w:space="0" w:color="auto"/>
        <w:left w:val="none" w:sz="0" w:space="0" w:color="auto"/>
        <w:bottom w:val="none" w:sz="0" w:space="0" w:color="auto"/>
        <w:right w:val="none" w:sz="0" w:space="0" w:color="auto"/>
      </w:divBdr>
    </w:div>
    <w:div w:id="1618021914">
      <w:bodyDiv w:val="1"/>
      <w:marLeft w:val="0"/>
      <w:marRight w:val="0"/>
      <w:marTop w:val="0"/>
      <w:marBottom w:val="0"/>
      <w:divBdr>
        <w:top w:val="none" w:sz="0" w:space="0" w:color="auto"/>
        <w:left w:val="none" w:sz="0" w:space="0" w:color="auto"/>
        <w:bottom w:val="none" w:sz="0" w:space="0" w:color="auto"/>
        <w:right w:val="none" w:sz="0" w:space="0" w:color="auto"/>
      </w:divBdr>
    </w:div>
    <w:div w:id="1646351616">
      <w:bodyDiv w:val="1"/>
      <w:marLeft w:val="0"/>
      <w:marRight w:val="0"/>
      <w:marTop w:val="0"/>
      <w:marBottom w:val="0"/>
      <w:divBdr>
        <w:top w:val="none" w:sz="0" w:space="0" w:color="auto"/>
        <w:left w:val="none" w:sz="0" w:space="0" w:color="auto"/>
        <w:bottom w:val="none" w:sz="0" w:space="0" w:color="auto"/>
        <w:right w:val="none" w:sz="0" w:space="0" w:color="auto"/>
      </w:divBdr>
    </w:div>
    <w:div w:id="1650554000">
      <w:bodyDiv w:val="1"/>
      <w:marLeft w:val="0"/>
      <w:marRight w:val="0"/>
      <w:marTop w:val="0"/>
      <w:marBottom w:val="0"/>
      <w:divBdr>
        <w:top w:val="none" w:sz="0" w:space="0" w:color="auto"/>
        <w:left w:val="none" w:sz="0" w:space="0" w:color="auto"/>
        <w:bottom w:val="none" w:sz="0" w:space="0" w:color="auto"/>
        <w:right w:val="none" w:sz="0" w:space="0" w:color="auto"/>
      </w:divBdr>
    </w:div>
    <w:div w:id="1699627073">
      <w:bodyDiv w:val="1"/>
      <w:marLeft w:val="0"/>
      <w:marRight w:val="0"/>
      <w:marTop w:val="0"/>
      <w:marBottom w:val="0"/>
      <w:divBdr>
        <w:top w:val="none" w:sz="0" w:space="0" w:color="auto"/>
        <w:left w:val="none" w:sz="0" w:space="0" w:color="auto"/>
        <w:bottom w:val="none" w:sz="0" w:space="0" w:color="auto"/>
        <w:right w:val="none" w:sz="0" w:space="0" w:color="auto"/>
      </w:divBdr>
    </w:div>
    <w:div w:id="1709866388">
      <w:bodyDiv w:val="1"/>
      <w:marLeft w:val="0"/>
      <w:marRight w:val="0"/>
      <w:marTop w:val="0"/>
      <w:marBottom w:val="0"/>
      <w:divBdr>
        <w:top w:val="none" w:sz="0" w:space="0" w:color="auto"/>
        <w:left w:val="none" w:sz="0" w:space="0" w:color="auto"/>
        <w:bottom w:val="none" w:sz="0" w:space="0" w:color="auto"/>
        <w:right w:val="none" w:sz="0" w:space="0" w:color="auto"/>
      </w:divBdr>
    </w:div>
    <w:div w:id="1721006067">
      <w:bodyDiv w:val="1"/>
      <w:marLeft w:val="0"/>
      <w:marRight w:val="0"/>
      <w:marTop w:val="0"/>
      <w:marBottom w:val="0"/>
      <w:divBdr>
        <w:top w:val="none" w:sz="0" w:space="0" w:color="auto"/>
        <w:left w:val="none" w:sz="0" w:space="0" w:color="auto"/>
        <w:bottom w:val="none" w:sz="0" w:space="0" w:color="auto"/>
        <w:right w:val="none" w:sz="0" w:space="0" w:color="auto"/>
      </w:divBdr>
    </w:div>
    <w:div w:id="1748839412">
      <w:bodyDiv w:val="1"/>
      <w:marLeft w:val="0"/>
      <w:marRight w:val="0"/>
      <w:marTop w:val="0"/>
      <w:marBottom w:val="0"/>
      <w:divBdr>
        <w:top w:val="none" w:sz="0" w:space="0" w:color="auto"/>
        <w:left w:val="none" w:sz="0" w:space="0" w:color="auto"/>
        <w:bottom w:val="none" w:sz="0" w:space="0" w:color="auto"/>
        <w:right w:val="none" w:sz="0" w:space="0" w:color="auto"/>
      </w:divBdr>
    </w:div>
    <w:div w:id="1805535363">
      <w:bodyDiv w:val="1"/>
      <w:marLeft w:val="0"/>
      <w:marRight w:val="0"/>
      <w:marTop w:val="0"/>
      <w:marBottom w:val="0"/>
      <w:divBdr>
        <w:top w:val="none" w:sz="0" w:space="0" w:color="auto"/>
        <w:left w:val="none" w:sz="0" w:space="0" w:color="auto"/>
        <w:bottom w:val="none" w:sz="0" w:space="0" w:color="auto"/>
        <w:right w:val="none" w:sz="0" w:space="0" w:color="auto"/>
      </w:divBdr>
    </w:div>
    <w:div w:id="1844854587">
      <w:bodyDiv w:val="1"/>
      <w:marLeft w:val="0"/>
      <w:marRight w:val="0"/>
      <w:marTop w:val="0"/>
      <w:marBottom w:val="0"/>
      <w:divBdr>
        <w:top w:val="none" w:sz="0" w:space="0" w:color="auto"/>
        <w:left w:val="none" w:sz="0" w:space="0" w:color="auto"/>
        <w:bottom w:val="none" w:sz="0" w:space="0" w:color="auto"/>
        <w:right w:val="none" w:sz="0" w:space="0" w:color="auto"/>
      </w:divBdr>
    </w:div>
    <w:div w:id="1879507468">
      <w:bodyDiv w:val="1"/>
      <w:marLeft w:val="0"/>
      <w:marRight w:val="0"/>
      <w:marTop w:val="0"/>
      <w:marBottom w:val="0"/>
      <w:divBdr>
        <w:top w:val="none" w:sz="0" w:space="0" w:color="auto"/>
        <w:left w:val="none" w:sz="0" w:space="0" w:color="auto"/>
        <w:bottom w:val="none" w:sz="0" w:space="0" w:color="auto"/>
        <w:right w:val="none" w:sz="0" w:space="0" w:color="auto"/>
      </w:divBdr>
    </w:div>
    <w:div w:id="1887643296">
      <w:bodyDiv w:val="1"/>
      <w:marLeft w:val="0"/>
      <w:marRight w:val="0"/>
      <w:marTop w:val="0"/>
      <w:marBottom w:val="0"/>
      <w:divBdr>
        <w:top w:val="none" w:sz="0" w:space="0" w:color="auto"/>
        <w:left w:val="none" w:sz="0" w:space="0" w:color="auto"/>
        <w:bottom w:val="none" w:sz="0" w:space="0" w:color="auto"/>
        <w:right w:val="none" w:sz="0" w:space="0" w:color="auto"/>
      </w:divBdr>
    </w:div>
    <w:div w:id="2018191998">
      <w:bodyDiv w:val="1"/>
      <w:marLeft w:val="0"/>
      <w:marRight w:val="0"/>
      <w:marTop w:val="0"/>
      <w:marBottom w:val="0"/>
      <w:divBdr>
        <w:top w:val="none" w:sz="0" w:space="0" w:color="auto"/>
        <w:left w:val="none" w:sz="0" w:space="0" w:color="auto"/>
        <w:bottom w:val="none" w:sz="0" w:space="0" w:color="auto"/>
        <w:right w:val="none" w:sz="0" w:space="0" w:color="auto"/>
      </w:divBdr>
    </w:div>
    <w:div w:id="2073653607">
      <w:bodyDiv w:val="1"/>
      <w:marLeft w:val="0"/>
      <w:marRight w:val="0"/>
      <w:marTop w:val="0"/>
      <w:marBottom w:val="0"/>
      <w:divBdr>
        <w:top w:val="none" w:sz="0" w:space="0" w:color="auto"/>
        <w:left w:val="none" w:sz="0" w:space="0" w:color="auto"/>
        <w:bottom w:val="none" w:sz="0" w:space="0" w:color="auto"/>
        <w:right w:val="none" w:sz="0" w:space="0" w:color="auto"/>
      </w:divBdr>
    </w:div>
    <w:div w:id="2077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2vmeE3OCGs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cKuWjZe4q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YqT5tok8IS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FFA5C3F95E474886A15AF295123FE6" ma:contentTypeVersion="4" ma:contentTypeDescription="Create a new document." ma:contentTypeScope="" ma:versionID="ffc512ad760c611fffce88a8e055dd35">
  <xsd:schema xmlns:xsd="http://www.w3.org/2001/XMLSchema" xmlns:xs="http://www.w3.org/2001/XMLSchema" xmlns:p="http://schemas.microsoft.com/office/2006/metadata/properties" xmlns:ns2="e5378da4-12c9-4826-81d4-bbe9da8d0cd9" targetNamespace="http://schemas.microsoft.com/office/2006/metadata/properties" ma:root="true" ma:fieldsID="fedebd4668dac188160ef15127d83c54" ns2:_="">
    <xsd:import namespace="e5378da4-12c9-4826-81d4-bbe9da8d0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8da4-12c9-4826-81d4-bbe9da8d0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858A3-D5EC-4D25-AE09-A8CE26E49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51C58-358F-4E81-85A9-19C78152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8da4-12c9-4826-81d4-bbe9da8d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5AB35-9846-411F-BFFC-2F3AF1512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McGuire</dc:creator>
  <cp:keywords/>
  <dc:description/>
  <cp:lastModifiedBy>Adam McGuire</cp:lastModifiedBy>
  <cp:revision>3</cp:revision>
  <dcterms:created xsi:type="dcterms:W3CDTF">2021-12-07T15:26:00Z</dcterms:created>
  <dcterms:modified xsi:type="dcterms:W3CDTF">2021-12-07T15:35:00Z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0x0101007FFFA5C3F95E474886A15AF295123FE6</vt:lpwstr>
  </property>
</Properties>
</file>