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D134" w14:textId="77777777" w:rsidR="002F69C5" w:rsidRDefault="002F69C5" w:rsidP="002F69C5">
      <w:pPr>
        <w:pStyle w:val="SupplementaryMaterial"/>
      </w:pPr>
      <w:r w:rsidRPr="001549D3">
        <w:t xml:space="preserve">Supplementary </w:t>
      </w:r>
      <w:r>
        <w:t>Tables</w:t>
      </w:r>
    </w:p>
    <w:p w14:paraId="5C99A24A" w14:textId="77777777" w:rsidR="002F69C5" w:rsidRPr="00480044" w:rsidRDefault="002F69C5" w:rsidP="002F69C5">
      <w:pPr>
        <w:pStyle w:val="Ttulo"/>
        <w:jc w:val="both"/>
        <w:rPr>
          <w:sz w:val="22"/>
          <w:szCs w:val="22"/>
        </w:rPr>
      </w:pPr>
    </w:p>
    <w:p w14:paraId="0CF3C807" w14:textId="77777777" w:rsidR="002F69C5" w:rsidRPr="00E45E5C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E45E5C">
        <w:rPr>
          <w:rFonts w:cstheme="minorHAnsi"/>
          <w:b/>
          <w:color w:val="000000" w:themeColor="text1"/>
          <w:szCs w:val="24"/>
        </w:rPr>
        <w:t>Supplementary</w:t>
      </w:r>
      <w:r w:rsidRPr="00E45E5C">
        <w:rPr>
          <w:rFonts w:cstheme="minorHAnsi"/>
          <w:b/>
          <w:bCs/>
          <w:color w:val="000000" w:themeColor="text1"/>
          <w:szCs w:val="24"/>
        </w:rPr>
        <w:t xml:space="preserve"> Table 1. </w:t>
      </w:r>
      <w:r w:rsidRPr="00E45E5C">
        <w:rPr>
          <w:rFonts w:cstheme="minorHAnsi"/>
          <w:color w:val="000000" w:themeColor="text1"/>
          <w:szCs w:val="24"/>
        </w:rPr>
        <w:t>Physicochemical and environmental parameters. The asterisk symbol in the parameters denotes statistical significance among months at the p &lt; 0.05 level. Water temperature (WT), dissolved oxygen (DO), pH, electrical conductivity (EC), ammonium (NH</w:t>
      </w:r>
      <w:r w:rsidRPr="00E45E5C">
        <w:rPr>
          <w:rFonts w:cstheme="minorHAnsi"/>
          <w:color w:val="000000" w:themeColor="text1"/>
          <w:szCs w:val="24"/>
          <w:vertAlign w:val="subscript"/>
        </w:rPr>
        <w:t>4</w:t>
      </w:r>
      <w:r w:rsidRPr="00E45E5C">
        <w:rPr>
          <w:rFonts w:cstheme="minorHAnsi"/>
          <w:color w:val="000000" w:themeColor="text1"/>
          <w:szCs w:val="24"/>
          <w:vertAlign w:val="superscript"/>
        </w:rPr>
        <w:t>+</w:t>
      </w:r>
      <w:r w:rsidRPr="00E45E5C">
        <w:rPr>
          <w:rFonts w:cstheme="minorHAnsi"/>
          <w:color w:val="000000" w:themeColor="text1"/>
          <w:szCs w:val="24"/>
        </w:rPr>
        <w:t>), nitrate (NO</w:t>
      </w:r>
      <w:r w:rsidRPr="00E45E5C">
        <w:rPr>
          <w:rFonts w:cstheme="minorHAnsi"/>
          <w:color w:val="000000" w:themeColor="text1"/>
          <w:szCs w:val="24"/>
          <w:vertAlign w:val="subscript"/>
        </w:rPr>
        <w:t>3</w:t>
      </w:r>
      <w:r w:rsidRPr="00E45E5C">
        <w:rPr>
          <w:rFonts w:cstheme="minorHAnsi"/>
          <w:color w:val="000000" w:themeColor="text1"/>
          <w:szCs w:val="24"/>
          <w:vertAlign w:val="superscript"/>
        </w:rPr>
        <w:t>-</w:t>
      </w:r>
      <w:r w:rsidRPr="00E45E5C">
        <w:rPr>
          <w:rFonts w:cstheme="minorHAnsi"/>
          <w:color w:val="000000" w:themeColor="text1"/>
          <w:szCs w:val="24"/>
        </w:rPr>
        <w:t>), turbidity, oxidation-reduction potential (ORP), blue-green algae (BGA-PC), and air temperature (AT).</w:t>
      </w:r>
    </w:p>
    <w:tbl>
      <w:tblPr>
        <w:tblW w:w="8337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6"/>
        <w:gridCol w:w="2095"/>
        <w:gridCol w:w="2092"/>
        <w:gridCol w:w="2094"/>
      </w:tblGrid>
      <w:tr w:rsidR="002F69C5" w:rsidRPr="00FB1993" w14:paraId="03104D09" w14:textId="77777777" w:rsidTr="0005782C">
        <w:trPr>
          <w:trHeight w:val="208"/>
          <w:jc w:val="center"/>
        </w:trPr>
        <w:tc>
          <w:tcPr>
            <w:tcW w:w="20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4D718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Parameters</w:t>
            </w:r>
          </w:p>
        </w:tc>
        <w:tc>
          <w:tcPr>
            <w:tcW w:w="20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096910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July</w:t>
            </w:r>
          </w:p>
          <w:p w14:paraId="591071F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Mean ± SD </w:t>
            </w:r>
          </w:p>
        </w:tc>
        <w:tc>
          <w:tcPr>
            <w:tcW w:w="2092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66F1D55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August</w:t>
            </w:r>
          </w:p>
          <w:p w14:paraId="66917F8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Mean ± SD </w:t>
            </w:r>
          </w:p>
        </w:tc>
        <w:tc>
          <w:tcPr>
            <w:tcW w:w="2094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6D66EF4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September</w:t>
            </w:r>
          </w:p>
          <w:p w14:paraId="1B6B6BB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Mean ± SD </w:t>
            </w:r>
          </w:p>
        </w:tc>
      </w:tr>
      <w:tr w:rsidR="002F69C5" w:rsidRPr="00FB1993" w14:paraId="609A3AC4" w14:textId="77777777" w:rsidTr="0005782C">
        <w:trPr>
          <w:trHeight w:val="121"/>
          <w:jc w:val="center"/>
        </w:trPr>
        <w:tc>
          <w:tcPr>
            <w:tcW w:w="205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236807E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DO (mg/L) *</w:t>
            </w:r>
          </w:p>
        </w:tc>
        <w:tc>
          <w:tcPr>
            <w:tcW w:w="2095" w:type="dxa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69049E4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2.83 ± 0.61</w:t>
            </w:r>
          </w:p>
        </w:tc>
        <w:tc>
          <w:tcPr>
            <w:tcW w:w="2092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713A28A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3.25 ± 1.87</w:t>
            </w:r>
          </w:p>
        </w:tc>
        <w:tc>
          <w:tcPr>
            <w:tcW w:w="2094" w:type="dxa"/>
            <w:tcBorders>
              <w:top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F371E8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4.32 ± 1.77</w:t>
            </w:r>
          </w:p>
        </w:tc>
      </w:tr>
      <w:tr w:rsidR="002F69C5" w:rsidRPr="00FB1993" w14:paraId="647A141E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17CD4D5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pH*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3A1DD2A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 ± 0.05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25276A2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 ± 0.05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41F011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9.28 ± 0.19</w:t>
            </w:r>
          </w:p>
        </w:tc>
      </w:tr>
      <w:tr w:rsidR="002F69C5" w:rsidRPr="00FB1993" w14:paraId="0B85D266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3A629C7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WT (°C)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741850D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24.16 ± 1.55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63E27EB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24.73 ± 1.12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0323B28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24.35 ± 0.34</w:t>
            </w:r>
          </w:p>
        </w:tc>
      </w:tr>
      <w:tr w:rsidR="002F69C5" w:rsidRPr="00FB1993" w14:paraId="39BD14AD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27E53A3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Turbidity (NTU)*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1FF84D4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97.03 ± 7.32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13B99BE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41.02 ± 7.74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529F062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68.46 ± 8.52</w:t>
            </w:r>
          </w:p>
        </w:tc>
      </w:tr>
      <w:tr w:rsidR="002F69C5" w:rsidRPr="00FB1993" w14:paraId="1909DFA1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25CEF9AE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ORP (mV)*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104D50F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47.90 ± 12.36 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0127FBE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66.18 ± 19.30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5F6D30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101.78 ± 7.04</w:t>
            </w:r>
          </w:p>
        </w:tc>
      </w:tr>
      <w:tr w:rsidR="002F69C5" w:rsidRPr="00FB1993" w14:paraId="6CFA4B85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2AD4D1B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NH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bscript"/>
                <w:lang w:eastAsia="es-MX"/>
              </w:rPr>
              <w:t>4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+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(mg/L)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417E5C7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4.50 ± 0.38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27ADBB7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4.08 ± 1.46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4EFD783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2.49 ± 0.92</w:t>
            </w:r>
          </w:p>
        </w:tc>
      </w:tr>
      <w:tr w:rsidR="002F69C5" w:rsidRPr="00FB1993" w14:paraId="1E710A01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5930103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NO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bscript"/>
                <w:lang w:eastAsia="es-MX"/>
              </w:rPr>
              <w:t>3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vertAlign w:val="superscript"/>
                <w:lang w:eastAsia="es-MX"/>
              </w:rPr>
              <w:t>-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(mg/L)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23EB2B8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3.67 ± 0.34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0FF2C00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2.67 ± 0.56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6EBE87E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0.87 ± 0.24</w:t>
            </w:r>
          </w:p>
        </w:tc>
      </w:tr>
      <w:tr w:rsidR="002F69C5" w:rsidRPr="00FB1993" w14:paraId="22FA0CAA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719994B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BGA-PC (cell/mL)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2BEB0DD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275,129 ± 5,551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37ED78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167,662 ± 79,268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641F61D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268,078 ± 3,996</w:t>
            </w:r>
          </w:p>
        </w:tc>
      </w:tr>
      <w:tr w:rsidR="002F69C5" w:rsidRPr="00FB1993" w14:paraId="7053EC0A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6DC4A42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Chlorophyll-</w:t>
            </w:r>
            <w:r w:rsidRPr="00FB1993">
              <w:rPr>
                <w:rFonts w:eastAsia="Times New Roman" w:cstheme="minorHAnsi"/>
                <w:b/>
                <w:bCs/>
                <w:i/>
                <w:iCs/>
                <w:color w:val="000000"/>
                <w:sz w:val="18"/>
                <w:szCs w:val="18"/>
                <w:lang w:eastAsia="es-MX"/>
              </w:rPr>
              <w:t>a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(µg/L)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2BD9860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42.16 ± 5.20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52F817C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42.83 ± 7.40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12B6227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47.40 ± 9.36</w:t>
            </w:r>
          </w:p>
        </w:tc>
      </w:tr>
      <w:tr w:rsidR="002F69C5" w:rsidRPr="00FB1993" w14:paraId="420902F9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5E93352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TN (mg/L)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506B7E1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11.46 ± 1.08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46D0755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12.88 ± 2.52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4633888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9.85 ± 0.63</w:t>
            </w:r>
          </w:p>
        </w:tc>
      </w:tr>
      <w:tr w:rsidR="002F69C5" w:rsidRPr="00FB1993" w14:paraId="761B051A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6EC3EE2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TP (mg/L)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6D95783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1.51 ± 0.06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1A31824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1.52 ± 0.24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85F2BA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1.41 ± 0.10</w:t>
            </w:r>
          </w:p>
        </w:tc>
      </w:tr>
      <w:tr w:rsidR="002F69C5" w:rsidRPr="00FB1993" w14:paraId="26AD757C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059FA97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EC (mS/cm) *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5934E6D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1.08 ± 0.003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5D87965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1.21 ± 0.16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359EC30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1.16 ± 0.12</w:t>
            </w:r>
          </w:p>
        </w:tc>
      </w:tr>
      <w:tr w:rsidR="002F69C5" w:rsidRPr="00FB1993" w14:paraId="24B94D65" w14:textId="77777777" w:rsidTr="0005782C">
        <w:trPr>
          <w:trHeight w:val="11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6780CC8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AT (°C)</w:t>
            </w: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2018</w:t>
            </w:r>
          </w:p>
          <w:p w14:paraId="5332E62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Max–Min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62B540B6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22.37 ± 0.90</w:t>
            </w:r>
          </w:p>
          <w:p w14:paraId="5E80635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24.25-20.75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E6F65DA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21.63 ± 1.70</w:t>
            </w:r>
          </w:p>
          <w:p w14:paraId="12A3625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24-15.5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20FF9CA9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22.19 ± 0.49</w:t>
            </w:r>
          </w:p>
          <w:p w14:paraId="0929D41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23-21</w:t>
            </w:r>
          </w:p>
        </w:tc>
      </w:tr>
      <w:tr w:rsidR="002F69C5" w:rsidRPr="00FB1993" w14:paraId="1371D546" w14:textId="77777777" w:rsidTr="0005782C">
        <w:trPr>
          <w:trHeight w:val="2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73DADE86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vaporation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(mm) 2018</w:t>
            </w:r>
          </w:p>
          <w:p w14:paraId="2E97BBC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Max-Min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0E0BC04D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5.3 ± 1.91</w:t>
            </w:r>
          </w:p>
          <w:p w14:paraId="73DCF8E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12-2.1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F449E56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4.77 ± 1.71</w:t>
            </w:r>
          </w:p>
          <w:p w14:paraId="067B37E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10.1-0.9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401CCA6C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4.22 ± 1.76</w:t>
            </w:r>
          </w:p>
          <w:p w14:paraId="2B8E76D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12.1-0.9</w:t>
            </w:r>
          </w:p>
        </w:tc>
      </w:tr>
      <w:tr w:rsidR="002F69C5" w:rsidRPr="00FB1993" w14:paraId="1C75D4AC" w14:textId="77777777" w:rsidTr="0005782C">
        <w:trPr>
          <w:trHeight w:val="2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110F96A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P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recipitation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(mm) 2018</w:t>
            </w:r>
          </w:p>
          <w:p w14:paraId="1E125AC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Max–Min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4132732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 xml:space="preserve">5.77 </w:t>
            </w: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± 10.51</w:t>
            </w:r>
          </w:p>
          <w:p w14:paraId="477811E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40–0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6453C559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3.04 ± 5.35</w:t>
            </w:r>
          </w:p>
          <w:p w14:paraId="7CC6DFE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24–0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48811A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3.97 ± 10.10</w:t>
            </w:r>
          </w:p>
          <w:p w14:paraId="23194B9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53.2–0</w:t>
            </w:r>
          </w:p>
        </w:tc>
      </w:tr>
      <w:tr w:rsidR="002F69C5" w:rsidRPr="00FB1993" w14:paraId="442DFBE4" w14:textId="77777777" w:rsidTr="0005782C">
        <w:trPr>
          <w:trHeight w:val="2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6F6C84C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AT (°C)</w:t>
            </w: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1998–2018</w:t>
            </w:r>
          </w:p>
          <w:p w14:paraId="312EAC4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Max–Min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6693B525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19.88 ± 7.33</w:t>
            </w:r>
          </w:p>
          <w:p w14:paraId="4B9943B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26.50-13.26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51C8170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19.47 ± 7.43</w:t>
            </w:r>
          </w:p>
          <w:p w14:paraId="0427527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26.12-12.83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3925AB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19.33 ± 7.19</w:t>
            </w:r>
          </w:p>
          <w:p w14:paraId="50AE277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25.82-12.85</w:t>
            </w:r>
          </w:p>
        </w:tc>
      </w:tr>
      <w:tr w:rsidR="002F69C5" w:rsidRPr="00FB1993" w14:paraId="1E5DF9C9" w14:textId="77777777" w:rsidTr="0005782C">
        <w:trPr>
          <w:trHeight w:val="29"/>
          <w:jc w:val="center"/>
        </w:trPr>
        <w:tc>
          <w:tcPr>
            <w:tcW w:w="2055" w:type="dxa"/>
            <w:shd w:val="clear" w:color="auto" w:fill="auto"/>
            <w:vAlign w:val="bottom"/>
          </w:tcPr>
          <w:p w14:paraId="332541FB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vaporation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(mm) 1998–2018</w:t>
            </w:r>
          </w:p>
        </w:tc>
        <w:tc>
          <w:tcPr>
            <w:tcW w:w="2095" w:type="dxa"/>
            <w:shd w:val="clear" w:color="auto" w:fill="auto"/>
            <w:vAlign w:val="bottom"/>
          </w:tcPr>
          <w:p w14:paraId="37610018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5.39 ± 2.29</w:t>
            </w:r>
          </w:p>
        </w:tc>
        <w:tc>
          <w:tcPr>
            <w:tcW w:w="2092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1F4D5E41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4.90 ± 2.01</w:t>
            </w:r>
          </w:p>
        </w:tc>
        <w:tc>
          <w:tcPr>
            <w:tcW w:w="2094" w:type="dxa"/>
            <w:tcMar>
              <w:top w:w="0" w:type="dxa"/>
              <w:left w:w="0" w:type="dxa"/>
              <w:right w:w="0" w:type="dxa"/>
            </w:tcMar>
            <w:vAlign w:val="bottom"/>
          </w:tcPr>
          <w:p w14:paraId="7625ACAA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4.49 ± 2.07</w:t>
            </w:r>
          </w:p>
        </w:tc>
      </w:tr>
      <w:tr w:rsidR="002F69C5" w:rsidRPr="00FB1993" w14:paraId="17CE54B7" w14:textId="77777777" w:rsidTr="0005782C">
        <w:trPr>
          <w:trHeight w:val="588"/>
          <w:jc w:val="center"/>
        </w:trPr>
        <w:tc>
          <w:tcPr>
            <w:tcW w:w="205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6444999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recipitation</w:t>
            </w:r>
            <w:r w:rsidRPr="00FB19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 xml:space="preserve"> (mm) 1998–2018</w:t>
            </w:r>
          </w:p>
        </w:tc>
        <w:tc>
          <w:tcPr>
            <w:tcW w:w="2095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4C8213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 xml:space="preserve">7.60 </w:t>
            </w: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± 13.29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1CAE0788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5.93 ± 10.89</w:t>
            </w:r>
          </w:p>
        </w:tc>
        <w:tc>
          <w:tcPr>
            <w:tcW w:w="2094" w:type="dxa"/>
            <w:tcBorders>
              <w:bottom w:val="single" w:sz="8" w:space="0" w:color="00000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5B639EC2" w14:textId="77777777" w:rsidR="002F69C5" w:rsidRPr="00FB1993" w:rsidRDefault="002F69C5" w:rsidP="0005782C">
            <w:pPr>
              <w:widowControl w:val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FB1993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5.47 ± 10.84</w:t>
            </w:r>
          </w:p>
        </w:tc>
      </w:tr>
    </w:tbl>
    <w:p w14:paraId="6194BAF5" w14:textId="77777777" w:rsidR="002F69C5" w:rsidRPr="008536F4" w:rsidRDefault="002F69C5" w:rsidP="002F69C5">
      <w:pPr>
        <w:spacing w:line="360" w:lineRule="auto"/>
        <w:rPr>
          <w:rFonts w:cstheme="minorHAnsi"/>
          <w:b/>
          <w:bCs/>
          <w:color w:val="000000" w:themeColor="text1"/>
        </w:rPr>
      </w:pPr>
    </w:p>
    <w:p w14:paraId="21D537FA" w14:textId="77777777" w:rsidR="002F69C5" w:rsidRPr="002141B9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2141B9">
        <w:rPr>
          <w:rFonts w:cstheme="minorHAnsi"/>
          <w:b/>
          <w:color w:val="000000" w:themeColor="text1"/>
          <w:szCs w:val="24"/>
        </w:rPr>
        <w:t>Supplementary</w:t>
      </w:r>
      <w:r w:rsidRPr="002141B9">
        <w:rPr>
          <w:rFonts w:cstheme="minorHAnsi"/>
          <w:b/>
          <w:bCs/>
          <w:color w:val="000000" w:themeColor="text1"/>
          <w:szCs w:val="24"/>
        </w:rPr>
        <w:t xml:space="preserve"> Table 2.</w:t>
      </w:r>
      <w:r w:rsidRPr="002141B9">
        <w:rPr>
          <w:rFonts w:cstheme="minorHAnsi"/>
          <w:color w:val="000000" w:themeColor="text1"/>
          <w:szCs w:val="24"/>
        </w:rPr>
        <w:t xml:space="preserve"> Pairwise dissimilarity tests of bacterial composition for the different months using ADONIS. The numbers outside the parentheses are “R</w:t>
      </w:r>
      <w:r w:rsidRPr="002141B9">
        <w:rPr>
          <w:rFonts w:cstheme="minorHAnsi"/>
          <w:color w:val="000000" w:themeColor="text1"/>
          <w:szCs w:val="24"/>
          <w:vertAlign w:val="superscript"/>
        </w:rPr>
        <w:t>2</w:t>
      </w:r>
      <w:r w:rsidRPr="002141B9">
        <w:rPr>
          <w:rFonts w:cstheme="minorHAnsi"/>
          <w:color w:val="000000" w:themeColor="text1"/>
          <w:szCs w:val="24"/>
        </w:rPr>
        <w:t xml:space="preserve">.” P-values are in parentheses. Bold values denote statistical significance at the p &lt; 0.05 level. </w:t>
      </w:r>
    </w:p>
    <w:tbl>
      <w:tblPr>
        <w:tblW w:w="4216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9"/>
        <w:gridCol w:w="2127"/>
      </w:tblGrid>
      <w:tr w:rsidR="002F69C5" w:rsidRPr="00FB1993" w14:paraId="7CA802FF" w14:textId="77777777" w:rsidTr="0005782C">
        <w:trPr>
          <w:trHeight w:val="243"/>
          <w:jc w:val="center"/>
        </w:trPr>
        <w:tc>
          <w:tcPr>
            <w:tcW w:w="20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BD125A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Bacterial composition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19F05A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Adonis statistical comparisons</w:t>
            </w:r>
          </w:p>
        </w:tc>
      </w:tr>
      <w:tr w:rsidR="002F69C5" w:rsidRPr="00FB1993" w14:paraId="51964E8C" w14:textId="77777777" w:rsidTr="0005782C">
        <w:trPr>
          <w:trHeight w:val="141"/>
          <w:jc w:val="center"/>
        </w:trPr>
        <w:tc>
          <w:tcPr>
            <w:tcW w:w="2089" w:type="dxa"/>
            <w:tcBorders>
              <w:top w:val="single" w:sz="8" w:space="0" w:color="000000"/>
            </w:tcBorders>
            <w:shd w:val="clear" w:color="auto" w:fill="auto"/>
          </w:tcPr>
          <w:p w14:paraId="5487E73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auto"/>
          </w:tcPr>
          <w:p w14:paraId="7CBF4A6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</w:tr>
      <w:tr w:rsidR="002F69C5" w:rsidRPr="00FB1993" w14:paraId="6D42072C" w14:textId="77777777" w:rsidTr="0005782C">
        <w:trPr>
          <w:trHeight w:val="139"/>
          <w:jc w:val="center"/>
        </w:trPr>
        <w:tc>
          <w:tcPr>
            <w:tcW w:w="2089" w:type="dxa"/>
            <w:shd w:val="clear" w:color="auto" w:fill="auto"/>
          </w:tcPr>
          <w:p w14:paraId="0E5037E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Jul vs. Aug</w:t>
            </w:r>
          </w:p>
        </w:tc>
        <w:tc>
          <w:tcPr>
            <w:tcW w:w="2126" w:type="dxa"/>
            <w:shd w:val="clear" w:color="auto" w:fill="auto"/>
          </w:tcPr>
          <w:p w14:paraId="367CCFF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0.003(0.007)</w:t>
            </w:r>
          </w:p>
        </w:tc>
      </w:tr>
      <w:tr w:rsidR="002F69C5" w:rsidRPr="00FB1993" w14:paraId="3BE6F041" w14:textId="77777777" w:rsidTr="0005782C">
        <w:trPr>
          <w:trHeight w:val="36"/>
          <w:jc w:val="center"/>
        </w:trPr>
        <w:tc>
          <w:tcPr>
            <w:tcW w:w="2089" w:type="dxa"/>
            <w:shd w:val="clear" w:color="auto" w:fill="auto"/>
          </w:tcPr>
          <w:p w14:paraId="191A0CC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Jul vs. Sep</w:t>
            </w:r>
          </w:p>
        </w:tc>
        <w:tc>
          <w:tcPr>
            <w:tcW w:w="2126" w:type="dxa"/>
            <w:shd w:val="clear" w:color="auto" w:fill="auto"/>
          </w:tcPr>
          <w:p w14:paraId="176940C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</w:tr>
      <w:tr w:rsidR="002F69C5" w:rsidRPr="00FB1993" w14:paraId="5795A36A" w14:textId="77777777" w:rsidTr="0005782C">
        <w:trPr>
          <w:trHeight w:val="145"/>
          <w:jc w:val="center"/>
        </w:trPr>
        <w:tc>
          <w:tcPr>
            <w:tcW w:w="2089" w:type="dxa"/>
            <w:tcBorders>
              <w:bottom w:val="single" w:sz="8" w:space="0" w:color="000000"/>
            </w:tcBorders>
            <w:shd w:val="clear" w:color="auto" w:fill="auto"/>
          </w:tcPr>
          <w:p w14:paraId="259BBEE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Aug vs. Sep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  <w:shd w:val="clear" w:color="auto" w:fill="auto"/>
          </w:tcPr>
          <w:p w14:paraId="62F7CD8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0.007(0.001)</w:t>
            </w:r>
          </w:p>
        </w:tc>
      </w:tr>
    </w:tbl>
    <w:p w14:paraId="22AB09C1" w14:textId="77777777" w:rsidR="002F69C5" w:rsidRPr="008536F4" w:rsidRDefault="002F69C5" w:rsidP="002F69C5">
      <w:pPr>
        <w:spacing w:line="360" w:lineRule="auto"/>
        <w:jc w:val="both"/>
        <w:rPr>
          <w:rFonts w:cstheme="minorHAnsi"/>
          <w:color w:val="000000" w:themeColor="text1"/>
          <w:sz w:val="18"/>
          <w:szCs w:val="18"/>
        </w:rPr>
      </w:pPr>
    </w:p>
    <w:p w14:paraId="16A1E857" w14:textId="77777777" w:rsidR="002F69C5" w:rsidRPr="002141B9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2141B9">
        <w:rPr>
          <w:rFonts w:cstheme="minorHAnsi"/>
          <w:b/>
          <w:color w:val="000000" w:themeColor="text1"/>
          <w:szCs w:val="24"/>
        </w:rPr>
        <w:t>Supplementary</w:t>
      </w:r>
      <w:r w:rsidRPr="002141B9">
        <w:rPr>
          <w:rFonts w:cstheme="minorHAnsi"/>
          <w:b/>
          <w:bCs/>
          <w:color w:val="000000" w:themeColor="text1"/>
          <w:szCs w:val="24"/>
        </w:rPr>
        <w:t xml:space="preserve"> Table 3.</w:t>
      </w:r>
      <w:r w:rsidRPr="002141B9">
        <w:rPr>
          <w:rFonts w:cstheme="minorHAnsi"/>
          <w:color w:val="000000" w:themeColor="text1"/>
          <w:szCs w:val="24"/>
        </w:rPr>
        <w:t xml:space="preserve"> Pairwise dissimilarity tests of bacterial composition for the different sampling sites using ADONIS. The numbers outside the parentheses are “R</w:t>
      </w:r>
      <w:r w:rsidRPr="002141B9">
        <w:rPr>
          <w:rFonts w:cstheme="minorHAnsi"/>
          <w:color w:val="000000" w:themeColor="text1"/>
          <w:szCs w:val="24"/>
          <w:vertAlign w:val="superscript"/>
        </w:rPr>
        <w:t>2</w:t>
      </w:r>
      <w:r w:rsidRPr="002141B9">
        <w:rPr>
          <w:rFonts w:cstheme="minorHAnsi"/>
          <w:color w:val="000000" w:themeColor="text1"/>
          <w:szCs w:val="24"/>
        </w:rPr>
        <w:t xml:space="preserve">.” P-values are in parentheses. </w:t>
      </w:r>
    </w:p>
    <w:tbl>
      <w:tblPr>
        <w:tblW w:w="5192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2573"/>
        <w:gridCol w:w="2619"/>
      </w:tblGrid>
      <w:tr w:rsidR="002F69C5" w:rsidRPr="00FB1993" w14:paraId="634954B0" w14:textId="77777777" w:rsidTr="0005782C">
        <w:trPr>
          <w:trHeight w:val="259"/>
          <w:jc w:val="center"/>
        </w:trPr>
        <w:tc>
          <w:tcPr>
            <w:tcW w:w="25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5C5B000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Bacterial composition</w:t>
            </w:r>
          </w:p>
        </w:tc>
        <w:tc>
          <w:tcPr>
            <w:tcW w:w="261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A1E30F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Adonis statistical comparisons</w:t>
            </w:r>
          </w:p>
        </w:tc>
      </w:tr>
      <w:tr w:rsidR="002F69C5" w:rsidRPr="00FB1993" w14:paraId="0BDD92B8" w14:textId="77777777" w:rsidTr="0005782C">
        <w:trPr>
          <w:trHeight w:val="259"/>
          <w:jc w:val="center"/>
        </w:trPr>
        <w:tc>
          <w:tcPr>
            <w:tcW w:w="2573" w:type="dxa"/>
            <w:tcBorders>
              <w:top w:val="single" w:sz="8" w:space="0" w:color="000000"/>
            </w:tcBorders>
            <w:shd w:val="clear" w:color="auto" w:fill="auto"/>
          </w:tcPr>
          <w:p w14:paraId="0F42BF6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2618" w:type="dxa"/>
            <w:tcBorders>
              <w:top w:val="single" w:sz="8" w:space="0" w:color="000000"/>
            </w:tcBorders>
            <w:shd w:val="clear" w:color="auto" w:fill="auto"/>
          </w:tcPr>
          <w:p w14:paraId="0EB68A1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0.263(0.41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2F69C5" w:rsidRPr="00FB1993" w14:paraId="3E8F8A2D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4E524CF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18" w:type="dxa"/>
            <w:shd w:val="clear" w:color="auto" w:fill="auto"/>
          </w:tcPr>
          <w:p w14:paraId="465ED14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(0.702)</w:t>
            </w:r>
          </w:p>
        </w:tc>
      </w:tr>
      <w:tr w:rsidR="002F69C5" w:rsidRPr="00FB1993" w14:paraId="024EC622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23B4C41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18" w:type="dxa"/>
            <w:shd w:val="clear" w:color="auto" w:fill="auto"/>
          </w:tcPr>
          <w:p w14:paraId="68D3040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0.524(0.285)</w:t>
            </w:r>
          </w:p>
        </w:tc>
      </w:tr>
      <w:tr w:rsidR="002F69C5" w:rsidRPr="00FB1993" w14:paraId="35C22A19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2313B94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18" w:type="dxa"/>
            <w:shd w:val="clear" w:color="auto" w:fill="auto"/>
          </w:tcPr>
          <w:p w14:paraId="46B8AC9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0.223(0.182)</w:t>
            </w:r>
          </w:p>
        </w:tc>
      </w:tr>
      <w:tr w:rsidR="002F69C5" w:rsidRPr="00FB1993" w14:paraId="6EE7083F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74D5C39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8" w:type="dxa"/>
            <w:shd w:val="clear" w:color="auto" w:fill="auto"/>
          </w:tcPr>
          <w:p w14:paraId="47BE69A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0.234(0.157)</w:t>
            </w:r>
          </w:p>
        </w:tc>
      </w:tr>
      <w:tr w:rsidR="002F69C5" w:rsidRPr="00FB1993" w14:paraId="5B9BB987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3034530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618" w:type="dxa"/>
            <w:shd w:val="clear" w:color="auto" w:fill="auto"/>
          </w:tcPr>
          <w:p w14:paraId="6261C3A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0.929(0.891)</w:t>
            </w:r>
          </w:p>
        </w:tc>
      </w:tr>
      <w:tr w:rsidR="002F69C5" w:rsidRPr="00FB1993" w14:paraId="78C7D69D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0029646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18" w:type="dxa"/>
            <w:shd w:val="clear" w:color="auto" w:fill="auto"/>
          </w:tcPr>
          <w:p w14:paraId="4EFDC6F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0.552(0.808)</w:t>
            </w:r>
          </w:p>
        </w:tc>
      </w:tr>
      <w:tr w:rsidR="002F69C5" w:rsidRPr="00FB1993" w14:paraId="41B102DC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2581332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8" w:type="dxa"/>
            <w:shd w:val="clear" w:color="auto" w:fill="auto"/>
          </w:tcPr>
          <w:p w14:paraId="6895462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0.245(0.233)</w:t>
            </w:r>
          </w:p>
        </w:tc>
      </w:tr>
      <w:tr w:rsidR="002F69C5" w:rsidRPr="00FB1993" w14:paraId="76548CC3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3EC790B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18" w:type="dxa"/>
            <w:shd w:val="clear" w:color="auto" w:fill="auto"/>
          </w:tcPr>
          <w:p w14:paraId="090740F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0.232(0.343)</w:t>
            </w:r>
          </w:p>
        </w:tc>
      </w:tr>
      <w:tr w:rsidR="002F69C5" w:rsidRPr="00FB1993" w14:paraId="32A88C19" w14:textId="77777777" w:rsidTr="0005782C">
        <w:trPr>
          <w:trHeight w:val="259"/>
          <w:jc w:val="center"/>
        </w:trPr>
        <w:tc>
          <w:tcPr>
            <w:tcW w:w="2573" w:type="dxa"/>
            <w:shd w:val="clear" w:color="auto" w:fill="auto"/>
          </w:tcPr>
          <w:p w14:paraId="24A8FBC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8" w:type="dxa"/>
            <w:shd w:val="clear" w:color="auto" w:fill="auto"/>
          </w:tcPr>
          <w:p w14:paraId="01D0646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0.176(0.107)</w:t>
            </w:r>
          </w:p>
        </w:tc>
      </w:tr>
      <w:tr w:rsidR="002F69C5" w:rsidRPr="00FB1993" w14:paraId="53E897C0" w14:textId="77777777" w:rsidTr="0005782C">
        <w:trPr>
          <w:trHeight w:val="259"/>
          <w:jc w:val="center"/>
        </w:trPr>
        <w:tc>
          <w:tcPr>
            <w:tcW w:w="2573" w:type="dxa"/>
            <w:tcBorders>
              <w:bottom w:val="single" w:sz="8" w:space="0" w:color="000000"/>
            </w:tcBorders>
            <w:shd w:val="clear" w:color="auto" w:fill="auto"/>
          </w:tcPr>
          <w:p w14:paraId="07137C4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18" w:type="dxa"/>
            <w:tcBorders>
              <w:bottom w:val="single" w:sz="8" w:space="0" w:color="000000"/>
            </w:tcBorders>
            <w:shd w:val="clear" w:color="auto" w:fill="auto"/>
          </w:tcPr>
          <w:p w14:paraId="11931DB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0.788(0.674)</w:t>
            </w:r>
          </w:p>
        </w:tc>
      </w:tr>
    </w:tbl>
    <w:p w14:paraId="1D129484" w14:textId="77777777" w:rsidR="002F69C5" w:rsidRPr="008536F4" w:rsidRDefault="002F69C5" w:rsidP="002F69C5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6CD857C7" w14:textId="77777777" w:rsidR="002F69C5" w:rsidRPr="00AA4E3D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AA4E3D">
        <w:rPr>
          <w:rFonts w:cstheme="minorHAnsi"/>
          <w:b/>
          <w:color w:val="000000" w:themeColor="text1"/>
          <w:szCs w:val="24"/>
        </w:rPr>
        <w:t>Supplementary</w:t>
      </w:r>
      <w:r w:rsidRPr="00AA4E3D">
        <w:rPr>
          <w:rFonts w:cstheme="minorHAnsi"/>
          <w:b/>
          <w:bCs/>
          <w:color w:val="000000" w:themeColor="text1"/>
          <w:szCs w:val="24"/>
        </w:rPr>
        <w:t xml:space="preserve"> Table 4.</w:t>
      </w:r>
      <w:r w:rsidRPr="00AA4E3D">
        <w:rPr>
          <w:rFonts w:cstheme="minorHAnsi"/>
          <w:color w:val="000000" w:themeColor="text1"/>
          <w:szCs w:val="24"/>
        </w:rPr>
        <w:t xml:space="preserve"> Pairwise dissimilarity tests of functional composition for the different months using ADONIS. The numbers outside the parentheses are “R</w:t>
      </w:r>
      <w:r w:rsidRPr="00AA4E3D">
        <w:rPr>
          <w:rFonts w:cstheme="minorHAnsi"/>
          <w:color w:val="000000" w:themeColor="text1"/>
          <w:szCs w:val="24"/>
          <w:vertAlign w:val="superscript"/>
        </w:rPr>
        <w:t>2</w:t>
      </w:r>
      <w:r w:rsidRPr="00AA4E3D">
        <w:rPr>
          <w:rFonts w:cstheme="minorHAnsi"/>
          <w:color w:val="000000" w:themeColor="text1"/>
          <w:szCs w:val="24"/>
        </w:rPr>
        <w:t>.” P-values are in parenthes</w:t>
      </w:r>
      <w:r w:rsidRPr="00AA4E3D">
        <w:rPr>
          <w:rFonts w:cstheme="minorHAnsi"/>
          <w:color w:val="000000" w:themeColor="text1"/>
          <w:szCs w:val="24"/>
          <w:vertAlign w:val="superscript"/>
        </w:rPr>
        <w:t>i</w:t>
      </w:r>
      <w:r w:rsidRPr="00AA4E3D">
        <w:rPr>
          <w:rFonts w:cstheme="minorHAnsi"/>
          <w:color w:val="000000" w:themeColor="text1"/>
          <w:szCs w:val="24"/>
        </w:rPr>
        <w:t>s. Bold values denote statistical significance at the p &lt; 0.05 level.</w:t>
      </w:r>
    </w:p>
    <w:tbl>
      <w:tblPr>
        <w:tblW w:w="8768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6"/>
        <w:gridCol w:w="1396"/>
        <w:gridCol w:w="1273"/>
        <w:gridCol w:w="1427"/>
        <w:gridCol w:w="1137"/>
        <w:gridCol w:w="1579"/>
      </w:tblGrid>
      <w:tr w:rsidR="002F69C5" w:rsidRPr="00FB1993" w14:paraId="6AE8FEC7" w14:textId="77777777" w:rsidTr="0005782C">
        <w:trPr>
          <w:trHeight w:val="574"/>
          <w:jc w:val="center"/>
        </w:trPr>
        <w:tc>
          <w:tcPr>
            <w:tcW w:w="8767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2AC669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Adonis statistical comparisons</w:t>
            </w:r>
          </w:p>
        </w:tc>
      </w:tr>
      <w:tr w:rsidR="002F69C5" w:rsidRPr="00FB1993" w14:paraId="657F66B4" w14:textId="77777777" w:rsidTr="0005782C">
        <w:trPr>
          <w:trHeight w:val="489"/>
          <w:jc w:val="center"/>
        </w:trPr>
        <w:tc>
          <w:tcPr>
            <w:tcW w:w="1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7831A8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Functional composition</w:t>
            </w:r>
          </w:p>
        </w:tc>
        <w:tc>
          <w:tcPr>
            <w:tcW w:w="139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B9D2E7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127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680C766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42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4126375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13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225BEB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5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D13A3C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2F69C5" w:rsidRPr="00FB1993" w14:paraId="37F6722A" w14:textId="77777777" w:rsidTr="0005782C">
        <w:trPr>
          <w:trHeight w:val="333"/>
          <w:jc w:val="center"/>
        </w:trPr>
        <w:tc>
          <w:tcPr>
            <w:tcW w:w="1955" w:type="dxa"/>
            <w:tcBorders>
              <w:top w:val="single" w:sz="8" w:space="0" w:color="000000"/>
            </w:tcBorders>
            <w:shd w:val="clear" w:color="auto" w:fill="auto"/>
          </w:tcPr>
          <w:p w14:paraId="6393FDE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1396" w:type="dxa"/>
            <w:tcBorders>
              <w:top w:val="single" w:sz="8" w:space="0" w:color="000000"/>
            </w:tcBorders>
            <w:shd w:val="clear" w:color="auto" w:fill="auto"/>
          </w:tcPr>
          <w:p w14:paraId="3F81549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0.003(0.008)</w:t>
            </w:r>
          </w:p>
        </w:tc>
        <w:tc>
          <w:tcPr>
            <w:tcW w:w="1273" w:type="dxa"/>
            <w:tcBorders>
              <w:top w:val="single" w:sz="8" w:space="0" w:color="000000"/>
            </w:tcBorders>
            <w:shd w:val="clear" w:color="auto" w:fill="auto"/>
          </w:tcPr>
          <w:p w14:paraId="5F965F52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427" w:type="dxa"/>
            <w:tcBorders>
              <w:top w:val="single" w:sz="8" w:space="0" w:color="000000"/>
            </w:tcBorders>
            <w:shd w:val="clear" w:color="auto" w:fill="auto"/>
          </w:tcPr>
          <w:p w14:paraId="26D3B76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137" w:type="dxa"/>
            <w:tcBorders>
              <w:top w:val="single" w:sz="8" w:space="0" w:color="000000"/>
            </w:tcBorders>
            <w:shd w:val="clear" w:color="auto" w:fill="auto"/>
          </w:tcPr>
          <w:p w14:paraId="2330233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0.552(0.067)</w:t>
            </w:r>
          </w:p>
        </w:tc>
        <w:tc>
          <w:tcPr>
            <w:tcW w:w="1579" w:type="dxa"/>
            <w:tcBorders>
              <w:top w:val="single" w:sz="8" w:space="0" w:color="000000"/>
            </w:tcBorders>
            <w:shd w:val="clear" w:color="auto" w:fill="auto"/>
          </w:tcPr>
          <w:p w14:paraId="08C2E5C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0.022(0.045)</w:t>
            </w:r>
          </w:p>
        </w:tc>
      </w:tr>
      <w:tr w:rsidR="002F69C5" w:rsidRPr="00FB1993" w14:paraId="04235740" w14:textId="77777777" w:rsidTr="0005782C">
        <w:trPr>
          <w:trHeight w:val="395"/>
          <w:jc w:val="center"/>
        </w:trPr>
        <w:tc>
          <w:tcPr>
            <w:tcW w:w="1955" w:type="dxa"/>
            <w:shd w:val="clear" w:color="auto" w:fill="auto"/>
          </w:tcPr>
          <w:p w14:paraId="048691C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Jul vs. Aug</w:t>
            </w:r>
          </w:p>
        </w:tc>
        <w:tc>
          <w:tcPr>
            <w:tcW w:w="1396" w:type="dxa"/>
            <w:shd w:val="clear" w:color="auto" w:fill="auto"/>
          </w:tcPr>
          <w:p w14:paraId="3993FF1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273" w:type="dxa"/>
            <w:shd w:val="clear" w:color="auto" w:fill="auto"/>
          </w:tcPr>
          <w:p w14:paraId="7DAE409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427" w:type="dxa"/>
            <w:shd w:val="clear" w:color="auto" w:fill="auto"/>
          </w:tcPr>
          <w:p w14:paraId="20EFD66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137" w:type="dxa"/>
            <w:shd w:val="clear" w:color="auto" w:fill="auto"/>
          </w:tcPr>
          <w:p w14:paraId="2C007A6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0.315(0.08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79" w:type="dxa"/>
            <w:shd w:val="clear" w:color="auto" w:fill="auto"/>
          </w:tcPr>
          <w:p w14:paraId="296433C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0.02(0.089)</w:t>
            </w:r>
          </w:p>
        </w:tc>
      </w:tr>
      <w:tr w:rsidR="002F69C5" w:rsidRPr="00FB1993" w14:paraId="228F6E91" w14:textId="77777777" w:rsidTr="0005782C">
        <w:trPr>
          <w:trHeight w:val="333"/>
          <w:jc w:val="center"/>
        </w:trPr>
        <w:tc>
          <w:tcPr>
            <w:tcW w:w="1955" w:type="dxa"/>
            <w:shd w:val="clear" w:color="auto" w:fill="auto"/>
          </w:tcPr>
          <w:p w14:paraId="5AD6F2B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Jul vs. Sep</w:t>
            </w:r>
          </w:p>
        </w:tc>
        <w:tc>
          <w:tcPr>
            <w:tcW w:w="1396" w:type="dxa"/>
            <w:shd w:val="clear" w:color="auto" w:fill="auto"/>
          </w:tcPr>
          <w:p w14:paraId="03292BD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0.012(0.002)</w:t>
            </w:r>
          </w:p>
        </w:tc>
        <w:tc>
          <w:tcPr>
            <w:tcW w:w="1273" w:type="dxa"/>
            <w:shd w:val="clear" w:color="auto" w:fill="auto"/>
          </w:tcPr>
          <w:p w14:paraId="5D84CCF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427" w:type="dxa"/>
            <w:shd w:val="clear" w:color="auto" w:fill="auto"/>
          </w:tcPr>
          <w:p w14:paraId="4AB93B5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0.001(0.001)</w:t>
            </w:r>
          </w:p>
        </w:tc>
        <w:tc>
          <w:tcPr>
            <w:tcW w:w="1137" w:type="dxa"/>
            <w:shd w:val="clear" w:color="auto" w:fill="auto"/>
          </w:tcPr>
          <w:p w14:paraId="3F25536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0.054(0.084)</w:t>
            </w:r>
          </w:p>
        </w:tc>
        <w:tc>
          <w:tcPr>
            <w:tcW w:w="1579" w:type="dxa"/>
            <w:shd w:val="clear" w:color="auto" w:fill="auto"/>
          </w:tcPr>
          <w:p w14:paraId="15FCE95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0.06(0.088)</w:t>
            </w:r>
          </w:p>
        </w:tc>
      </w:tr>
      <w:tr w:rsidR="002F69C5" w:rsidRPr="00FB1993" w14:paraId="3F2C3B69" w14:textId="77777777" w:rsidTr="0005782C">
        <w:trPr>
          <w:trHeight w:val="333"/>
          <w:jc w:val="center"/>
        </w:trPr>
        <w:tc>
          <w:tcPr>
            <w:tcW w:w="1955" w:type="dxa"/>
            <w:tcBorders>
              <w:bottom w:val="single" w:sz="8" w:space="0" w:color="000000"/>
            </w:tcBorders>
            <w:shd w:val="clear" w:color="auto" w:fill="auto"/>
          </w:tcPr>
          <w:p w14:paraId="7391759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Aug vs. Sep</w:t>
            </w:r>
          </w:p>
        </w:tc>
        <w:tc>
          <w:tcPr>
            <w:tcW w:w="1396" w:type="dxa"/>
            <w:tcBorders>
              <w:bottom w:val="single" w:sz="8" w:space="0" w:color="000000"/>
            </w:tcBorders>
            <w:shd w:val="clear" w:color="auto" w:fill="auto"/>
          </w:tcPr>
          <w:p w14:paraId="2E59BFB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0.161(0.022)</w:t>
            </w:r>
          </w:p>
        </w:tc>
        <w:tc>
          <w:tcPr>
            <w:tcW w:w="1273" w:type="dxa"/>
            <w:tcBorders>
              <w:bottom w:val="single" w:sz="8" w:space="0" w:color="000000"/>
            </w:tcBorders>
            <w:shd w:val="clear" w:color="auto" w:fill="auto"/>
          </w:tcPr>
          <w:p w14:paraId="441C5B1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0.289(0.134)</w:t>
            </w:r>
          </w:p>
        </w:tc>
        <w:tc>
          <w:tcPr>
            <w:tcW w:w="1427" w:type="dxa"/>
            <w:tcBorders>
              <w:bottom w:val="single" w:sz="8" w:space="0" w:color="000000"/>
            </w:tcBorders>
            <w:shd w:val="clear" w:color="auto" w:fill="auto"/>
          </w:tcPr>
          <w:p w14:paraId="0EDF877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0.41(0.498)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  <w:shd w:val="clear" w:color="auto" w:fill="auto"/>
          </w:tcPr>
          <w:p w14:paraId="305D326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0.082(0.322)</w:t>
            </w:r>
          </w:p>
        </w:tc>
        <w:tc>
          <w:tcPr>
            <w:tcW w:w="1579" w:type="dxa"/>
            <w:tcBorders>
              <w:bottom w:val="single" w:sz="8" w:space="0" w:color="000000"/>
            </w:tcBorders>
            <w:shd w:val="clear" w:color="auto" w:fill="auto"/>
          </w:tcPr>
          <w:p w14:paraId="0263868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0.138(0.121)</w:t>
            </w:r>
          </w:p>
        </w:tc>
      </w:tr>
    </w:tbl>
    <w:p w14:paraId="1EF01399" w14:textId="77777777" w:rsidR="002F69C5" w:rsidRPr="008536F4" w:rsidRDefault="002F69C5" w:rsidP="002F69C5">
      <w:pPr>
        <w:spacing w:line="360" w:lineRule="auto"/>
        <w:jc w:val="both"/>
        <w:rPr>
          <w:rFonts w:cstheme="minorHAnsi"/>
          <w:color w:val="000000" w:themeColor="text1"/>
        </w:rPr>
      </w:pPr>
    </w:p>
    <w:p w14:paraId="7B2CA700" w14:textId="77777777" w:rsidR="002F69C5" w:rsidRPr="00E52F25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E52F25">
        <w:rPr>
          <w:rFonts w:cstheme="minorHAnsi"/>
          <w:b/>
          <w:color w:val="000000" w:themeColor="text1"/>
          <w:szCs w:val="24"/>
        </w:rPr>
        <w:t>Supplementary</w:t>
      </w:r>
      <w:r w:rsidRPr="00E52F25">
        <w:rPr>
          <w:rFonts w:cstheme="minorHAnsi"/>
          <w:b/>
          <w:bCs/>
          <w:color w:val="000000" w:themeColor="text1"/>
          <w:szCs w:val="24"/>
        </w:rPr>
        <w:t xml:space="preserve"> Table 5.</w:t>
      </w:r>
      <w:r w:rsidRPr="00E52F25">
        <w:rPr>
          <w:rFonts w:cstheme="minorHAnsi"/>
          <w:color w:val="000000" w:themeColor="text1"/>
          <w:szCs w:val="24"/>
        </w:rPr>
        <w:t xml:space="preserve"> Pairwise dissimilarity tests of functional composition for the different sampling sites using ADONIS. The numbers outside the parentheses are “R</w:t>
      </w:r>
      <w:r w:rsidRPr="00E52F25">
        <w:rPr>
          <w:rFonts w:cstheme="minorHAnsi"/>
          <w:color w:val="000000" w:themeColor="text1"/>
          <w:szCs w:val="24"/>
          <w:vertAlign w:val="superscript"/>
        </w:rPr>
        <w:t>2</w:t>
      </w:r>
      <w:r w:rsidRPr="00E52F25">
        <w:rPr>
          <w:rFonts w:cstheme="minorHAnsi"/>
          <w:color w:val="000000" w:themeColor="text1"/>
          <w:szCs w:val="24"/>
        </w:rPr>
        <w:t>.” P-values are in parenthesis. Bold values denote statistical significance at the p &lt; 0.05 level.</w:t>
      </w:r>
    </w:p>
    <w:tbl>
      <w:tblPr>
        <w:tblW w:w="8448" w:type="dxa"/>
        <w:jc w:val="center"/>
        <w:tblLayout w:type="fixed"/>
        <w:tblCellMar>
          <w:top w:w="15" w:type="dxa"/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5"/>
        <w:gridCol w:w="1346"/>
        <w:gridCol w:w="1228"/>
        <w:gridCol w:w="1383"/>
        <w:gridCol w:w="1072"/>
        <w:gridCol w:w="1524"/>
      </w:tblGrid>
      <w:tr w:rsidR="002F69C5" w:rsidRPr="00FB1993" w14:paraId="22084892" w14:textId="77777777" w:rsidTr="0005782C">
        <w:trPr>
          <w:trHeight w:val="409"/>
          <w:jc w:val="center"/>
        </w:trPr>
        <w:tc>
          <w:tcPr>
            <w:tcW w:w="8447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7B0FA3B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Adonis statistical comparisons</w:t>
            </w:r>
          </w:p>
        </w:tc>
      </w:tr>
      <w:tr w:rsidR="002F69C5" w:rsidRPr="00FB1993" w14:paraId="1E47F96D" w14:textId="77777777" w:rsidTr="0005782C">
        <w:trPr>
          <w:trHeight w:val="238"/>
          <w:jc w:val="center"/>
        </w:trPr>
        <w:tc>
          <w:tcPr>
            <w:tcW w:w="18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32D4DF9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Functional composition</w:t>
            </w:r>
          </w:p>
        </w:tc>
        <w:tc>
          <w:tcPr>
            <w:tcW w:w="134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B92291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122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13F995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13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1FEAA91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</w:t>
            </w:r>
          </w:p>
        </w:tc>
        <w:tc>
          <w:tcPr>
            <w:tcW w:w="107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08650B2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15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14:paraId="2769BB6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</w:tr>
      <w:tr w:rsidR="002F69C5" w:rsidRPr="00FB1993" w14:paraId="6D982CFC" w14:textId="77777777" w:rsidTr="0005782C">
        <w:trPr>
          <w:trHeight w:val="238"/>
          <w:jc w:val="center"/>
        </w:trPr>
        <w:tc>
          <w:tcPr>
            <w:tcW w:w="1894" w:type="dxa"/>
            <w:tcBorders>
              <w:top w:val="single" w:sz="8" w:space="0" w:color="000000"/>
            </w:tcBorders>
            <w:shd w:val="clear" w:color="auto" w:fill="auto"/>
          </w:tcPr>
          <w:p w14:paraId="4A38803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All</w:t>
            </w:r>
          </w:p>
        </w:tc>
        <w:tc>
          <w:tcPr>
            <w:tcW w:w="1346" w:type="dxa"/>
            <w:tcBorders>
              <w:top w:val="single" w:sz="8" w:space="0" w:color="000000"/>
            </w:tcBorders>
            <w:shd w:val="clear" w:color="auto" w:fill="auto"/>
          </w:tcPr>
          <w:p w14:paraId="749CCCD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0.161(0.268)</w:t>
            </w:r>
          </w:p>
        </w:tc>
        <w:tc>
          <w:tcPr>
            <w:tcW w:w="1228" w:type="dxa"/>
            <w:tcBorders>
              <w:top w:val="single" w:sz="8" w:space="0" w:color="000000"/>
            </w:tcBorders>
            <w:shd w:val="clear" w:color="auto" w:fill="auto"/>
          </w:tcPr>
          <w:p w14:paraId="3E6A8F9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0.372(0.635)</w:t>
            </w:r>
          </w:p>
        </w:tc>
        <w:tc>
          <w:tcPr>
            <w:tcW w:w="1383" w:type="dxa"/>
            <w:tcBorders>
              <w:top w:val="single" w:sz="8" w:space="0" w:color="000000"/>
            </w:tcBorders>
            <w:shd w:val="clear" w:color="auto" w:fill="auto"/>
          </w:tcPr>
          <w:p w14:paraId="1914A00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0.470(0.924)</w:t>
            </w:r>
          </w:p>
        </w:tc>
        <w:tc>
          <w:tcPr>
            <w:tcW w:w="1072" w:type="dxa"/>
            <w:tcBorders>
              <w:top w:val="single" w:sz="8" w:space="0" w:color="000000"/>
            </w:tcBorders>
            <w:shd w:val="clear" w:color="auto" w:fill="auto"/>
          </w:tcPr>
          <w:p w14:paraId="474B06A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0.171(0.254)</w:t>
            </w:r>
          </w:p>
        </w:tc>
        <w:tc>
          <w:tcPr>
            <w:tcW w:w="1524" w:type="dxa"/>
            <w:tcBorders>
              <w:top w:val="single" w:sz="8" w:space="0" w:color="000000"/>
            </w:tcBorders>
            <w:shd w:val="clear" w:color="auto" w:fill="auto"/>
          </w:tcPr>
          <w:p w14:paraId="244B08A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0.389(0.645)</w:t>
            </w:r>
          </w:p>
        </w:tc>
      </w:tr>
      <w:tr w:rsidR="002F69C5" w:rsidRPr="00FB1993" w14:paraId="2F4B011C" w14:textId="77777777" w:rsidTr="0005782C">
        <w:trPr>
          <w:trHeight w:val="54"/>
          <w:jc w:val="center"/>
        </w:trPr>
        <w:tc>
          <w:tcPr>
            <w:tcW w:w="1894" w:type="dxa"/>
            <w:shd w:val="clear" w:color="auto" w:fill="auto"/>
          </w:tcPr>
          <w:p w14:paraId="0202A77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46" w:type="dxa"/>
            <w:shd w:val="clear" w:color="auto" w:fill="auto"/>
          </w:tcPr>
          <w:p w14:paraId="3ADFA46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0.572(0.551)</w:t>
            </w:r>
          </w:p>
        </w:tc>
        <w:tc>
          <w:tcPr>
            <w:tcW w:w="1228" w:type="dxa"/>
            <w:shd w:val="clear" w:color="auto" w:fill="auto"/>
          </w:tcPr>
          <w:p w14:paraId="30B2B5E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0.521(0.807)</w:t>
            </w:r>
          </w:p>
        </w:tc>
        <w:tc>
          <w:tcPr>
            <w:tcW w:w="1383" w:type="dxa"/>
            <w:shd w:val="clear" w:color="auto" w:fill="auto"/>
          </w:tcPr>
          <w:p w14:paraId="52F9F98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0.852(0.285)</w:t>
            </w:r>
          </w:p>
        </w:tc>
        <w:tc>
          <w:tcPr>
            <w:tcW w:w="1072" w:type="dxa"/>
            <w:shd w:val="clear" w:color="auto" w:fill="auto"/>
          </w:tcPr>
          <w:p w14:paraId="5AE74F6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0.108(0.117)</w:t>
            </w:r>
          </w:p>
        </w:tc>
        <w:tc>
          <w:tcPr>
            <w:tcW w:w="1524" w:type="dxa"/>
            <w:shd w:val="clear" w:color="auto" w:fill="auto"/>
          </w:tcPr>
          <w:p w14:paraId="76DD9FD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0.264(0.222)</w:t>
            </w:r>
          </w:p>
        </w:tc>
      </w:tr>
      <w:tr w:rsidR="002F69C5" w:rsidRPr="00FB1993" w14:paraId="5118ED3C" w14:textId="77777777" w:rsidTr="0005782C">
        <w:trPr>
          <w:trHeight w:val="54"/>
          <w:jc w:val="center"/>
        </w:trPr>
        <w:tc>
          <w:tcPr>
            <w:tcW w:w="1894" w:type="dxa"/>
            <w:shd w:val="clear" w:color="auto" w:fill="auto"/>
          </w:tcPr>
          <w:p w14:paraId="6B76539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46" w:type="dxa"/>
            <w:shd w:val="clear" w:color="auto" w:fill="auto"/>
          </w:tcPr>
          <w:p w14:paraId="35714EC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0.662(0.605)</w:t>
            </w:r>
          </w:p>
        </w:tc>
        <w:tc>
          <w:tcPr>
            <w:tcW w:w="1228" w:type="dxa"/>
            <w:shd w:val="clear" w:color="auto" w:fill="auto"/>
          </w:tcPr>
          <w:p w14:paraId="56E6EA8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0.777(0.661)</w:t>
            </w:r>
          </w:p>
        </w:tc>
        <w:tc>
          <w:tcPr>
            <w:tcW w:w="1383" w:type="dxa"/>
            <w:shd w:val="clear" w:color="auto" w:fill="auto"/>
          </w:tcPr>
          <w:p w14:paraId="73BF06A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0.371(0.054)</w:t>
            </w:r>
          </w:p>
        </w:tc>
        <w:tc>
          <w:tcPr>
            <w:tcW w:w="1072" w:type="dxa"/>
            <w:shd w:val="clear" w:color="auto" w:fill="auto"/>
          </w:tcPr>
          <w:p w14:paraId="026FA39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0.346(0.498)</w:t>
            </w:r>
          </w:p>
        </w:tc>
        <w:tc>
          <w:tcPr>
            <w:tcW w:w="1524" w:type="dxa"/>
            <w:shd w:val="clear" w:color="auto" w:fill="auto"/>
          </w:tcPr>
          <w:p w14:paraId="0FE4A19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0.391(0.283)</w:t>
            </w:r>
          </w:p>
        </w:tc>
      </w:tr>
      <w:tr w:rsidR="002F69C5" w:rsidRPr="00FB1993" w14:paraId="32E26970" w14:textId="77777777" w:rsidTr="0005782C">
        <w:trPr>
          <w:trHeight w:val="328"/>
          <w:jc w:val="center"/>
        </w:trPr>
        <w:tc>
          <w:tcPr>
            <w:tcW w:w="1894" w:type="dxa"/>
            <w:shd w:val="clear" w:color="auto" w:fill="auto"/>
          </w:tcPr>
          <w:p w14:paraId="4452088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46" w:type="dxa"/>
            <w:shd w:val="clear" w:color="auto" w:fill="auto"/>
          </w:tcPr>
          <w:p w14:paraId="1A1E65A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0.607(0.516)</w:t>
            </w:r>
          </w:p>
        </w:tc>
        <w:tc>
          <w:tcPr>
            <w:tcW w:w="1228" w:type="dxa"/>
            <w:shd w:val="clear" w:color="auto" w:fill="auto"/>
          </w:tcPr>
          <w:p w14:paraId="1B2DC6F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0.255(0.179)</w:t>
            </w:r>
          </w:p>
        </w:tc>
        <w:tc>
          <w:tcPr>
            <w:tcW w:w="1383" w:type="dxa"/>
            <w:shd w:val="clear" w:color="auto" w:fill="auto"/>
          </w:tcPr>
          <w:p w14:paraId="4637377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0.714(0.266)</w:t>
            </w:r>
          </w:p>
        </w:tc>
        <w:tc>
          <w:tcPr>
            <w:tcW w:w="1072" w:type="dxa"/>
            <w:shd w:val="clear" w:color="auto" w:fill="auto"/>
          </w:tcPr>
          <w:p w14:paraId="4F57B77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0.967(0.948)</w:t>
            </w:r>
          </w:p>
        </w:tc>
        <w:tc>
          <w:tcPr>
            <w:tcW w:w="1524" w:type="dxa"/>
            <w:shd w:val="clear" w:color="auto" w:fill="auto"/>
          </w:tcPr>
          <w:p w14:paraId="7326CF0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0.312(0.695)</w:t>
            </w:r>
          </w:p>
        </w:tc>
      </w:tr>
      <w:tr w:rsidR="002F69C5" w:rsidRPr="00FB1993" w14:paraId="69DD0890" w14:textId="77777777" w:rsidTr="0005782C">
        <w:trPr>
          <w:trHeight w:val="273"/>
          <w:jc w:val="center"/>
        </w:trPr>
        <w:tc>
          <w:tcPr>
            <w:tcW w:w="1894" w:type="dxa"/>
            <w:shd w:val="clear" w:color="auto" w:fill="auto"/>
          </w:tcPr>
          <w:p w14:paraId="32F3B23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46" w:type="dxa"/>
            <w:shd w:val="clear" w:color="auto" w:fill="auto"/>
          </w:tcPr>
          <w:p w14:paraId="4A09FC7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0.816(0.762)</w:t>
            </w:r>
          </w:p>
        </w:tc>
        <w:tc>
          <w:tcPr>
            <w:tcW w:w="1228" w:type="dxa"/>
            <w:shd w:val="clear" w:color="auto" w:fill="auto"/>
          </w:tcPr>
          <w:p w14:paraId="7C2667E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0.828(0.729)</w:t>
            </w:r>
          </w:p>
        </w:tc>
        <w:tc>
          <w:tcPr>
            <w:tcW w:w="1383" w:type="dxa"/>
            <w:shd w:val="clear" w:color="auto" w:fill="auto"/>
          </w:tcPr>
          <w:p w14:paraId="686D9FA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0.615(0.289)</w:t>
            </w:r>
          </w:p>
        </w:tc>
        <w:tc>
          <w:tcPr>
            <w:tcW w:w="1072" w:type="dxa"/>
            <w:shd w:val="clear" w:color="auto" w:fill="auto"/>
          </w:tcPr>
          <w:p w14:paraId="5092981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0.557(0.723)</w:t>
            </w:r>
          </w:p>
        </w:tc>
        <w:tc>
          <w:tcPr>
            <w:tcW w:w="1524" w:type="dxa"/>
            <w:shd w:val="clear" w:color="auto" w:fill="auto"/>
          </w:tcPr>
          <w:p w14:paraId="22E2978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0.38(0.648)</w:t>
            </w:r>
          </w:p>
        </w:tc>
      </w:tr>
      <w:tr w:rsidR="002F69C5" w:rsidRPr="00FB1993" w14:paraId="6661F2E3" w14:textId="77777777" w:rsidTr="0005782C">
        <w:trPr>
          <w:trHeight w:val="219"/>
          <w:jc w:val="center"/>
        </w:trPr>
        <w:tc>
          <w:tcPr>
            <w:tcW w:w="1894" w:type="dxa"/>
            <w:shd w:val="clear" w:color="auto" w:fill="auto"/>
          </w:tcPr>
          <w:p w14:paraId="5F9E5E5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46" w:type="dxa"/>
            <w:shd w:val="clear" w:color="auto" w:fill="auto"/>
          </w:tcPr>
          <w:p w14:paraId="599539B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0.908(0.892)</w:t>
            </w:r>
          </w:p>
        </w:tc>
        <w:tc>
          <w:tcPr>
            <w:tcW w:w="1228" w:type="dxa"/>
            <w:shd w:val="clear" w:color="auto" w:fill="auto"/>
          </w:tcPr>
          <w:p w14:paraId="4CD5129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0.85(0.707)</w:t>
            </w:r>
          </w:p>
        </w:tc>
        <w:tc>
          <w:tcPr>
            <w:tcW w:w="1383" w:type="dxa"/>
            <w:shd w:val="clear" w:color="auto" w:fill="auto"/>
          </w:tcPr>
          <w:p w14:paraId="2536887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0.675(0.672)</w:t>
            </w:r>
          </w:p>
        </w:tc>
        <w:tc>
          <w:tcPr>
            <w:tcW w:w="1072" w:type="dxa"/>
            <w:shd w:val="clear" w:color="auto" w:fill="auto"/>
          </w:tcPr>
          <w:p w14:paraId="381E08C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0.06(0.255)</w:t>
            </w:r>
          </w:p>
        </w:tc>
        <w:tc>
          <w:tcPr>
            <w:tcW w:w="1524" w:type="dxa"/>
            <w:shd w:val="clear" w:color="auto" w:fill="auto"/>
          </w:tcPr>
          <w:p w14:paraId="7342D7E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0.693(0.866)</w:t>
            </w:r>
          </w:p>
        </w:tc>
      </w:tr>
      <w:tr w:rsidR="002F69C5" w:rsidRPr="00FB1993" w14:paraId="7866B244" w14:textId="77777777" w:rsidTr="0005782C">
        <w:trPr>
          <w:trHeight w:val="164"/>
          <w:jc w:val="center"/>
        </w:trPr>
        <w:tc>
          <w:tcPr>
            <w:tcW w:w="1894" w:type="dxa"/>
            <w:shd w:val="clear" w:color="auto" w:fill="auto"/>
          </w:tcPr>
          <w:p w14:paraId="56AFE85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46" w:type="dxa"/>
            <w:shd w:val="clear" w:color="auto" w:fill="auto"/>
          </w:tcPr>
          <w:p w14:paraId="357272A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0.528(0.639)</w:t>
            </w:r>
          </w:p>
        </w:tc>
        <w:tc>
          <w:tcPr>
            <w:tcW w:w="1228" w:type="dxa"/>
            <w:shd w:val="clear" w:color="auto" w:fill="auto"/>
          </w:tcPr>
          <w:p w14:paraId="02A5715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0.313(0.376)</w:t>
            </w:r>
          </w:p>
        </w:tc>
        <w:tc>
          <w:tcPr>
            <w:tcW w:w="1383" w:type="dxa"/>
            <w:shd w:val="clear" w:color="auto" w:fill="auto"/>
          </w:tcPr>
          <w:p w14:paraId="1FF92BE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0.875(0.9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72" w:type="dxa"/>
            <w:shd w:val="clear" w:color="auto" w:fill="auto"/>
          </w:tcPr>
          <w:p w14:paraId="35164A5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0.042(0.007)</w:t>
            </w:r>
          </w:p>
        </w:tc>
        <w:tc>
          <w:tcPr>
            <w:tcW w:w="1524" w:type="dxa"/>
            <w:shd w:val="clear" w:color="auto" w:fill="auto"/>
          </w:tcPr>
          <w:p w14:paraId="332DA02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0.062(0.824)</w:t>
            </w:r>
          </w:p>
        </w:tc>
      </w:tr>
      <w:tr w:rsidR="002F69C5" w:rsidRPr="00FB1993" w14:paraId="420A6937" w14:textId="77777777" w:rsidTr="0005782C">
        <w:trPr>
          <w:trHeight w:val="326"/>
          <w:jc w:val="center"/>
        </w:trPr>
        <w:tc>
          <w:tcPr>
            <w:tcW w:w="1894" w:type="dxa"/>
            <w:shd w:val="clear" w:color="auto" w:fill="auto"/>
          </w:tcPr>
          <w:p w14:paraId="16D1C55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46" w:type="dxa"/>
            <w:shd w:val="clear" w:color="auto" w:fill="auto"/>
          </w:tcPr>
          <w:p w14:paraId="088BED4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0.798(0.871)</w:t>
            </w:r>
          </w:p>
        </w:tc>
        <w:tc>
          <w:tcPr>
            <w:tcW w:w="1228" w:type="dxa"/>
            <w:shd w:val="clear" w:color="auto" w:fill="auto"/>
          </w:tcPr>
          <w:p w14:paraId="7B1A746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0.592(0.747)</w:t>
            </w:r>
          </w:p>
        </w:tc>
        <w:tc>
          <w:tcPr>
            <w:tcW w:w="1383" w:type="dxa"/>
            <w:shd w:val="clear" w:color="auto" w:fill="auto"/>
          </w:tcPr>
          <w:p w14:paraId="40EFF1A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0.953(0.817)</w:t>
            </w:r>
          </w:p>
        </w:tc>
        <w:tc>
          <w:tcPr>
            <w:tcW w:w="1072" w:type="dxa"/>
            <w:shd w:val="clear" w:color="auto" w:fill="auto"/>
          </w:tcPr>
          <w:p w14:paraId="5015641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0.721(0.53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24" w:type="dxa"/>
            <w:shd w:val="clear" w:color="auto" w:fill="auto"/>
          </w:tcPr>
          <w:p w14:paraId="5FAE6FF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0.391(0.529)</w:t>
            </w:r>
          </w:p>
        </w:tc>
      </w:tr>
      <w:tr w:rsidR="002F69C5" w:rsidRPr="00FB1993" w14:paraId="3F0DE140" w14:textId="77777777" w:rsidTr="0005782C">
        <w:trPr>
          <w:trHeight w:val="326"/>
          <w:jc w:val="center"/>
        </w:trPr>
        <w:tc>
          <w:tcPr>
            <w:tcW w:w="1894" w:type="dxa"/>
            <w:shd w:val="clear" w:color="auto" w:fill="auto"/>
          </w:tcPr>
          <w:p w14:paraId="247340F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46" w:type="dxa"/>
            <w:shd w:val="clear" w:color="auto" w:fill="auto"/>
          </w:tcPr>
          <w:p w14:paraId="748F2ED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0.55(0.465)</w:t>
            </w:r>
          </w:p>
        </w:tc>
        <w:tc>
          <w:tcPr>
            <w:tcW w:w="1228" w:type="dxa"/>
            <w:shd w:val="clear" w:color="auto" w:fill="auto"/>
          </w:tcPr>
          <w:p w14:paraId="340517B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0.263(0.128)</w:t>
            </w:r>
          </w:p>
        </w:tc>
        <w:tc>
          <w:tcPr>
            <w:tcW w:w="1383" w:type="dxa"/>
            <w:shd w:val="clear" w:color="auto" w:fill="auto"/>
          </w:tcPr>
          <w:p w14:paraId="426CB6D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0.628(0.595)</w:t>
            </w:r>
          </w:p>
        </w:tc>
        <w:tc>
          <w:tcPr>
            <w:tcW w:w="1072" w:type="dxa"/>
            <w:shd w:val="clear" w:color="auto" w:fill="auto"/>
          </w:tcPr>
          <w:p w14:paraId="5FAFB97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0.136(0.174)</w:t>
            </w:r>
          </w:p>
        </w:tc>
        <w:tc>
          <w:tcPr>
            <w:tcW w:w="1524" w:type="dxa"/>
            <w:shd w:val="clear" w:color="auto" w:fill="auto"/>
          </w:tcPr>
          <w:p w14:paraId="7369DB4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0.266(0.507)</w:t>
            </w:r>
          </w:p>
        </w:tc>
      </w:tr>
      <w:tr w:rsidR="002F69C5" w:rsidRPr="00FB1993" w14:paraId="5A891A37" w14:textId="77777777" w:rsidTr="0005782C">
        <w:trPr>
          <w:trHeight w:val="238"/>
          <w:jc w:val="center"/>
        </w:trPr>
        <w:tc>
          <w:tcPr>
            <w:tcW w:w="1894" w:type="dxa"/>
            <w:shd w:val="clear" w:color="auto" w:fill="auto"/>
          </w:tcPr>
          <w:p w14:paraId="12871F6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3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46" w:type="dxa"/>
            <w:shd w:val="clear" w:color="auto" w:fill="auto"/>
          </w:tcPr>
          <w:p w14:paraId="64CC936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0.834(0.8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14:paraId="173EA55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0.706(0.333)</w:t>
            </w:r>
          </w:p>
        </w:tc>
        <w:tc>
          <w:tcPr>
            <w:tcW w:w="1383" w:type="dxa"/>
            <w:shd w:val="clear" w:color="auto" w:fill="auto"/>
          </w:tcPr>
          <w:p w14:paraId="595AB24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0.977(0.602)</w:t>
            </w:r>
          </w:p>
        </w:tc>
        <w:tc>
          <w:tcPr>
            <w:tcW w:w="1072" w:type="dxa"/>
            <w:shd w:val="clear" w:color="auto" w:fill="auto"/>
          </w:tcPr>
          <w:p w14:paraId="07774C2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0.129(.479)</w:t>
            </w:r>
          </w:p>
        </w:tc>
        <w:tc>
          <w:tcPr>
            <w:tcW w:w="1524" w:type="dxa"/>
            <w:shd w:val="clear" w:color="auto" w:fill="auto"/>
          </w:tcPr>
          <w:p w14:paraId="06B14AA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0.803(0.484)</w:t>
            </w:r>
          </w:p>
        </w:tc>
      </w:tr>
      <w:tr w:rsidR="002F69C5" w:rsidRPr="00FB1993" w14:paraId="51BC1EC7" w14:textId="77777777" w:rsidTr="0005782C">
        <w:trPr>
          <w:trHeight w:val="326"/>
          <w:jc w:val="center"/>
        </w:trPr>
        <w:tc>
          <w:tcPr>
            <w:tcW w:w="1894" w:type="dxa"/>
            <w:tcBorders>
              <w:bottom w:val="single" w:sz="8" w:space="0" w:color="000000"/>
            </w:tcBorders>
            <w:shd w:val="clear" w:color="auto" w:fill="auto"/>
          </w:tcPr>
          <w:p w14:paraId="58BFA95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4 vs. CEA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46" w:type="dxa"/>
            <w:tcBorders>
              <w:bottom w:val="single" w:sz="8" w:space="0" w:color="000000"/>
            </w:tcBorders>
            <w:shd w:val="clear" w:color="auto" w:fill="auto"/>
          </w:tcPr>
          <w:p w14:paraId="4BD1388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0.726(0.95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bottom w:val="single" w:sz="8" w:space="0" w:color="000000"/>
            </w:tcBorders>
            <w:shd w:val="clear" w:color="auto" w:fill="auto"/>
          </w:tcPr>
          <w:p w14:paraId="3471F0B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0.509(0.886)</w:t>
            </w:r>
          </w:p>
        </w:tc>
        <w:tc>
          <w:tcPr>
            <w:tcW w:w="1383" w:type="dxa"/>
            <w:tcBorders>
              <w:bottom w:val="single" w:sz="8" w:space="0" w:color="000000"/>
            </w:tcBorders>
            <w:shd w:val="clear" w:color="auto" w:fill="auto"/>
          </w:tcPr>
          <w:p w14:paraId="122CE21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0.891(0.923)</w:t>
            </w:r>
          </w:p>
        </w:tc>
        <w:tc>
          <w:tcPr>
            <w:tcW w:w="1072" w:type="dxa"/>
            <w:tcBorders>
              <w:bottom w:val="single" w:sz="8" w:space="0" w:color="000000"/>
            </w:tcBorders>
            <w:shd w:val="clear" w:color="auto" w:fill="auto"/>
          </w:tcPr>
          <w:p w14:paraId="5EE97F7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0.514(0.422)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  <w:shd w:val="clear" w:color="auto" w:fill="auto"/>
          </w:tcPr>
          <w:p w14:paraId="3ECCCC0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0.216(0.807)</w:t>
            </w:r>
          </w:p>
        </w:tc>
      </w:tr>
    </w:tbl>
    <w:p w14:paraId="38F5AA42" w14:textId="77777777" w:rsidR="002F69C5" w:rsidRPr="008536F4" w:rsidRDefault="002F69C5" w:rsidP="002F69C5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43918A61" w14:textId="77777777" w:rsidR="002F69C5" w:rsidRPr="004C2CB0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4C2CB0">
        <w:rPr>
          <w:rFonts w:cstheme="minorHAnsi"/>
          <w:b/>
          <w:color w:val="000000" w:themeColor="text1"/>
          <w:szCs w:val="24"/>
        </w:rPr>
        <w:t>Supplementary</w:t>
      </w:r>
      <w:r w:rsidRPr="004C2CB0">
        <w:rPr>
          <w:rFonts w:cstheme="minorHAnsi"/>
          <w:b/>
          <w:bCs/>
          <w:color w:val="000000" w:themeColor="text1"/>
          <w:szCs w:val="24"/>
        </w:rPr>
        <w:t xml:space="preserve"> Table 6.</w:t>
      </w:r>
      <w:r w:rsidRPr="004C2CB0">
        <w:rPr>
          <w:rFonts w:cstheme="minorHAnsi"/>
          <w:color w:val="000000" w:themeColor="text1"/>
          <w:szCs w:val="24"/>
        </w:rPr>
        <w:t xml:space="preserve"> Redundancy analysis (RDA) of bacterial communities. Eigenvalues, proportion explained, and cumulative proportion by eight RDA axes are shown.</w:t>
      </w:r>
    </w:p>
    <w:tbl>
      <w:tblPr>
        <w:tblW w:w="5547" w:type="dxa"/>
        <w:jc w:val="center"/>
        <w:tblLayout w:type="fixed"/>
        <w:tblCellMar>
          <w:top w:w="31" w:type="dxa"/>
          <w:left w:w="224" w:type="dxa"/>
          <w:right w:w="224" w:type="dxa"/>
        </w:tblCellMar>
        <w:tblLook w:val="0420" w:firstRow="1" w:lastRow="0" w:firstColumn="0" w:lastColumn="0" w:noHBand="0" w:noVBand="1"/>
      </w:tblPr>
      <w:tblGrid>
        <w:gridCol w:w="1424"/>
        <w:gridCol w:w="1348"/>
        <w:gridCol w:w="1384"/>
        <w:gridCol w:w="1391"/>
      </w:tblGrid>
      <w:tr w:rsidR="002F69C5" w:rsidRPr="00FB1993" w14:paraId="16507F2D" w14:textId="77777777" w:rsidTr="0005782C">
        <w:trPr>
          <w:trHeight w:val="224"/>
          <w:jc w:val="center"/>
        </w:trPr>
        <w:tc>
          <w:tcPr>
            <w:tcW w:w="142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176945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Component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7D26878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Eigenvalue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A2B2F4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Proportion explained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75C15E6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Cumulative proportion</w:t>
            </w:r>
          </w:p>
        </w:tc>
      </w:tr>
      <w:tr w:rsidR="002F69C5" w:rsidRPr="00FB1993" w14:paraId="0D18E095" w14:textId="77777777" w:rsidTr="0005782C">
        <w:trPr>
          <w:trHeight w:val="107"/>
          <w:jc w:val="center"/>
        </w:trPr>
        <w:tc>
          <w:tcPr>
            <w:tcW w:w="1424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92B935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RD1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BFB6E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2.86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0D8E7B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0.289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C3EB7A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0.289</w:t>
            </w:r>
          </w:p>
        </w:tc>
      </w:tr>
      <w:tr w:rsidR="002F69C5" w:rsidRPr="00FB1993" w14:paraId="608C0582" w14:textId="77777777" w:rsidTr="0005782C">
        <w:trPr>
          <w:trHeight w:val="107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E6C764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RD2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202DDA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1.47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2FD672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0.150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E6AC17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0.439</w:t>
            </w:r>
          </w:p>
        </w:tc>
      </w:tr>
      <w:tr w:rsidR="002F69C5" w:rsidRPr="00FB1993" w14:paraId="7FDE5AF7" w14:textId="77777777" w:rsidTr="0005782C">
        <w:trPr>
          <w:trHeight w:val="31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6BC36F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RD3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96CE9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2.81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D81788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0.283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F90FC2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0.722</w:t>
            </w:r>
          </w:p>
        </w:tc>
      </w:tr>
      <w:tr w:rsidR="002F69C5" w:rsidRPr="00FB1993" w14:paraId="7F1C866A" w14:textId="77777777" w:rsidTr="0005782C">
        <w:trPr>
          <w:trHeight w:val="137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054BF9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RD4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E4732D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0.88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C75346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0.092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768EB6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0.814</w:t>
            </w:r>
          </w:p>
        </w:tc>
      </w:tr>
      <w:tr w:rsidR="002F69C5" w:rsidRPr="00FB1993" w14:paraId="04146BE9" w14:textId="77777777" w:rsidTr="0005782C">
        <w:trPr>
          <w:trHeight w:val="102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45D9E3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RD5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68AD09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0.73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670DDF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0.078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3000D8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0.892</w:t>
            </w:r>
          </w:p>
        </w:tc>
      </w:tr>
      <w:tr w:rsidR="002F69C5" w:rsidRPr="00FB1993" w14:paraId="72F4B8E9" w14:textId="77777777" w:rsidTr="0005782C">
        <w:trPr>
          <w:trHeight w:val="191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E7C780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RD6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81568B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0.58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5F8CA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0.062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4A3976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0.954</w:t>
            </w:r>
          </w:p>
        </w:tc>
      </w:tr>
      <w:tr w:rsidR="002F69C5" w:rsidRPr="00FB1993" w14:paraId="19FD24E5" w14:textId="77777777" w:rsidTr="0005782C">
        <w:trPr>
          <w:trHeight w:val="191"/>
          <w:jc w:val="center"/>
        </w:trPr>
        <w:tc>
          <w:tcPr>
            <w:tcW w:w="142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166C91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RD7</w:t>
            </w:r>
          </w:p>
        </w:tc>
        <w:tc>
          <w:tcPr>
            <w:tcW w:w="1348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F3C65E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0.28</w:t>
            </w:r>
          </w:p>
        </w:tc>
        <w:tc>
          <w:tcPr>
            <w:tcW w:w="138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B1ED2E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0.033</w:t>
            </w:r>
          </w:p>
        </w:tc>
        <w:tc>
          <w:tcPr>
            <w:tcW w:w="13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88E667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0.987</w:t>
            </w:r>
          </w:p>
        </w:tc>
      </w:tr>
      <w:tr w:rsidR="002F69C5" w:rsidRPr="00FB1993" w14:paraId="750C67AF" w14:textId="77777777" w:rsidTr="0005782C">
        <w:trPr>
          <w:trHeight w:val="18"/>
          <w:jc w:val="center"/>
        </w:trPr>
        <w:tc>
          <w:tcPr>
            <w:tcW w:w="1424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F7D13E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RD8</w:t>
            </w:r>
          </w:p>
        </w:tc>
        <w:tc>
          <w:tcPr>
            <w:tcW w:w="1348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C70321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0.10</w:t>
            </w:r>
          </w:p>
        </w:tc>
        <w:tc>
          <w:tcPr>
            <w:tcW w:w="1384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73DB12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0.013</w:t>
            </w:r>
          </w:p>
        </w:tc>
        <w:tc>
          <w:tcPr>
            <w:tcW w:w="1391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34C141F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77F2A54C" w14:textId="77777777" w:rsidR="002F69C5" w:rsidRPr="00B73303" w:rsidRDefault="002F69C5" w:rsidP="002F69C5">
      <w:pPr>
        <w:pStyle w:val="Ttulo1"/>
        <w:numPr>
          <w:ilvl w:val="0"/>
          <w:numId w:val="0"/>
        </w:numPr>
        <w:shd w:val="clear" w:color="auto" w:fill="FFFFFF"/>
        <w:spacing w:before="280" w:after="0"/>
        <w:jc w:val="both"/>
        <w:rPr>
          <w:color w:val="000000" w:themeColor="text1"/>
        </w:rPr>
      </w:pPr>
      <w:r w:rsidRPr="00B73303">
        <w:rPr>
          <w:bCs/>
          <w:color w:val="000000" w:themeColor="text1"/>
        </w:rPr>
        <w:t>Supplementary Table 7.</w:t>
      </w:r>
      <w:r w:rsidRPr="00B73303">
        <w:rPr>
          <w:b w:val="0"/>
          <w:color w:val="000000" w:themeColor="text1"/>
        </w:rPr>
        <w:t xml:space="preserve"> Eigenvalues of the physicochemical variables in the RDA of bacterial communities. Water temperature (WT), dissolved oxygen (DO), pH, electrical conductivity (EC), </w:t>
      </w:r>
      <w:r w:rsidRPr="00B73303">
        <w:rPr>
          <w:b w:val="0"/>
          <w:color w:val="000000" w:themeColor="text1"/>
        </w:rPr>
        <w:lastRenderedPageBreak/>
        <w:t>ammonium (NH</w:t>
      </w:r>
      <w:r w:rsidRPr="00B73303">
        <w:rPr>
          <w:b w:val="0"/>
          <w:color w:val="000000" w:themeColor="text1"/>
          <w:vertAlign w:val="subscript"/>
        </w:rPr>
        <w:t>4</w:t>
      </w:r>
      <w:r w:rsidRPr="00B73303">
        <w:rPr>
          <w:b w:val="0"/>
          <w:color w:val="000000" w:themeColor="text1"/>
          <w:vertAlign w:val="superscript"/>
        </w:rPr>
        <w:t>+</w:t>
      </w:r>
      <w:r w:rsidRPr="00B73303">
        <w:rPr>
          <w:b w:val="0"/>
          <w:color w:val="000000" w:themeColor="text1"/>
        </w:rPr>
        <w:t>), nitrate (NO</w:t>
      </w:r>
      <w:r w:rsidRPr="00B73303">
        <w:rPr>
          <w:b w:val="0"/>
          <w:color w:val="000000" w:themeColor="text1"/>
          <w:vertAlign w:val="subscript"/>
        </w:rPr>
        <w:t>3</w:t>
      </w:r>
      <w:r w:rsidRPr="00B73303">
        <w:rPr>
          <w:b w:val="0"/>
          <w:color w:val="000000" w:themeColor="text1"/>
          <w:vertAlign w:val="superscript"/>
        </w:rPr>
        <w:t>-</w:t>
      </w:r>
      <w:r w:rsidRPr="00B73303">
        <w:rPr>
          <w:b w:val="0"/>
          <w:color w:val="000000" w:themeColor="text1"/>
        </w:rPr>
        <w:t>), turbidity, oxidation-reduction potential (ORP), blue-green algae (BGA-PC).</w:t>
      </w:r>
    </w:p>
    <w:tbl>
      <w:tblPr>
        <w:tblW w:w="5739" w:type="dxa"/>
        <w:jc w:val="center"/>
        <w:tblLayout w:type="fixed"/>
        <w:tblCellMar>
          <w:top w:w="22" w:type="dxa"/>
          <w:left w:w="156" w:type="dxa"/>
          <w:right w:w="156" w:type="dxa"/>
        </w:tblCellMar>
        <w:tblLook w:val="04A0" w:firstRow="1" w:lastRow="0" w:firstColumn="1" w:lastColumn="0" w:noHBand="0" w:noVBand="1"/>
      </w:tblPr>
      <w:tblGrid>
        <w:gridCol w:w="1570"/>
        <w:gridCol w:w="1041"/>
        <w:gridCol w:w="1044"/>
        <w:gridCol w:w="1041"/>
        <w:gridCol w:w="1043"/>
      </w:tblGrid>
      <w:tr w:rsidR="002F69C5" w:rsidRPr="00FB1993" w14:paraId="095541E1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32BC573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7E6A7D2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RDA1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5650D08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RDA2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755DD43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RDA3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2BA2384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RDA4</w:t>
            </w:r>
          </w:p>
        </w:tc>
      </w:tr>
      <w:tr w:rsidR="002F69C5" w:rsidRPr="00FB1993" w14:paraId="4C1A54A0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6CCF88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06832A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0.209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6D27E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0.417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EA0E24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-0.051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16507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0.116</w:t>
            </w:r>
          </w:p>
        </w:tc>
      </w:tr>
      <w:tr w:rsidR="002F69C5" w:rsidRPr="00FB1993" w14:paraId="47BC652C" w14:textId="77777777" w:rsidTr="0005782C">
        <w:trPr>
          <w:trHeight w:val="344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92D651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D8B79C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-0.632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ACB5BA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-0.326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688BEE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-0.466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710BA0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0.013</w:t>
            </w:r>
          </w:p>
        </w:tc>
      </w:tr>
      <w:tr w:rsidR="002F69C5" w:rsidRPr="00FB1993" w14:paraId="5554727E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182144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651236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-0.315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1C86CC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0.314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100FA6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-0.106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D926C5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-0.378</w:t>
            </w:r>
          </w:p>
        </w:tc>
      </w:tr>
      <w:tr w:rsidR="002F69C5" w:rsidRPr="00FB1993" w14:paraId="468043AF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3B940E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Turbidity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4FB1AA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-0.444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0398E5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-0.486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B16A97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-0.289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F70693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0.037</w:t>
            </w:r>
          </w:p>
        </w:tc>
      </w:tr>
      <w:tr w:rsidR="002F69C5" w:rsidRPr="00FB1993" w14:paraId="753F5CFE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1B1641F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ORP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D5AC10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-0.776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AC9D4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0.075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21ACEA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-0.093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9762A3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0.185</w:t>
            </w:r>
          </w:p>
        </w:tc>
      </w:tr>
      <w:tr w:rsidR="002F69C5" w:rsidRPr="00FB1993" w14:paraId="59FF9B63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ADF7FA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NH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B2FE0A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-0.771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6C999F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0.036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F238C64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-0.046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1CDAA00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0.094</w:t>
            </w:r>
          </w:p>
        </w:tc>
      </w:tr>
      <w:tr w:rsidR="002F69C5" w:rsidRPr="00FB1993" w14:paraId="0C9E6F52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DF9198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NO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856285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-0.927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C565D9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0.070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50FE0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-0.105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62D8D9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0.193</w:t>
            </w:r>
          </w:p>
        </w:tc>
      </w:tr>
      <w:tr w:rsidR="002F69C5" w:rsidRPr="00FB1993" w14:paraId="1FAE9743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521418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BGA-PC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7DACBD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0.079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FCB49CD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-0.190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4DB34F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-0.269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8C769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-0.017</w:t>
            </w:r>
          </w:p>
        </w:tc>
      </w:tr>
      <w:tr w:rsidR="002F69C5" w:rsidRPr="00FB1993" w14:paraId="4D131299" w14:textId="77777777" w:rsidTr="0005782C">
        <w:trPr>
          <w:trHeight w:val="9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EDAA5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Chlorophyll-</w:t>
            </w:r>
            <w:r w:rsidRPr="00FB1993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3ACFD5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0.213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E7FA06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-0.123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138CF21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0.077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B6F04A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-0.311</w:t>
            </w:r>
          </w:p>
        </w:tc>
      </w:tr>
      <w:tr w:rsidR="002F69C5" w:rsidRPr="00FB1993" w14:paraId="5E0DD134" w14:textId="77777777" w:rsidTr="0005782C">
        <w:trPr>
          <w:trHeight w:val="9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FBD68CC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EC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06A458E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0.189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7FB44B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0.089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D87B1B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0.225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9B98AC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-0.633</w:t>
            </w:r>
          </w:p>
        </w:tc>
      </w:tr>
      <w:tr w:rsidR="002F69C5" w:rsidRPr="00FB1993" w14:paraId="66EDD9A8" w14:textId="77777777" w:rsidTr="0005782C">
        <w:trPr>
          <w:trHeight w:val="9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31F9AB8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TN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E7F7515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-0.509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ABBAA9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0.167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C8BC4AA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0.426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9045997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-0.060</w:t>
            </w:r>
          </w:p>
        </w:tc>
      </w:tr>
      <w:tr w:rsidR="002F69C5" w:rsidRPr="00FB1993" w14:paraId="11552F11" w14:textId="77777777" w:rsidTr="0005782C">
        <w:trPr>
          <w:trHeight w:val="285"/>
          <w:jc w:val="center"/>
        </w:trPr>
        <w:tc>
          <w:tcPr>
            <w:tcW w:w="157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DC40023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73460D16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-0.424</w:t>
            </w:r>
          </w:p>
        </w:tc>
        <w:tc>
          <w:tcPr>
            <w:tcW w:w="1044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6171050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0.105</w:t>
            </w:r>
          </w:p>
        </w:tc>
        <w:tc>
          <w:tcPr>
            <w:tcW w:w="1041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7DB612B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-0.150</w:t>
            </w:r>
          </w:p>
        </w:tc>
        <w:tc>
          <w:tcPr>
            <w:tcW w:w="1043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62B9739" w14:textId="77777777" w:rsidR="002F69C5" w:rsidRPr="00FB1993" w:rsidRDefault="002F69C5" w:rsidP="0005782C">
            <w:pPr>
              <w:widowControl w:val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0.033</w:t>
            </w:r>
          </w:p>
        </w:tc>
      </w:tr>
    </w:tbl>
    <w:p w14:paraId="0BFB4BFD" w14:textId="77777777" w:rsidR="002F69C5" w:rsidRPr="00105EC4" w:rsidRDefault="002F69C5" w:rsidP="002F69C5">
      <w:pPr>
        <w:spacing w:line="360" w:lineRule="auto"/>
        <w:jc w:val="both"/>
        <w:rPr>
          <w:rFonts w:cstheme="minorHAnsi"/>
          <w:b/>
          <w:bCs/>
          <w:color w:val="000000" w:themeColor="text1"/>
          <w:szCs w:val="24"/>
        </w:rPr>
      </w:pPr>
    </w:p>
    <w:p w14:paraId="429ECDDA" w14:textId="77777777" w:rsidR="002F69C5" w:rsidRPr="00105EC4" w:rsidRDefault="002F69C5" w:rsidP="002F69C5">
      <w:pPr>
        <w:jc w:val="both"/>
        <w:rPr>
          <w:rFonts w:cstheme="minorHAnsi"/>
          <w:color w:val="000000" w:themeColor="text1"/>
          <w:szCs w:val="24"/>
        </w:rPr>
      </w:pPr>
      <w:r w:rsidRPr="00105EC4">
        <w:rPr>
          <w:rFonts w:cstheme="minorHAnsi"/>
          <w:b/>
          <w:color w:val="000000" w:themeColor="text1"/>
          <w:szCs w:val="24"/>
        </w:rPr>
        <w:t>Supplementary</w:t>
      </w:r>
      <w:r w:rsidRPr="00105EC4">
        <w:rPr>
          <w:rFonts w:cstheme="minorHAnsi"/>
          <w:b/>
          <w:bCs/>
          <w:color w:val="000000" w:themeColor="text1"/>
          <w:szCs w:val="24"/>
        </w:rPr>
        <w:t xml:space="preserve"> Table 8. </w:t>
      </w:r>
      <w:r w:rsidRPr="00105EC4">
        <w:rPr>
          <w:rFonts w:cstheme="minorHAnsi"/>
          <w:color w:val="000000" w:themeColor="text1"/>
          <w:szCs w:val="24"/>
        </w:rPr>
        <w:t>Redundancy analysis (RDA) of functional composition. Eigenvalues, proportion explained, and cumulative proportion by 12 RDA axes are shown.</w:t>
      </w:r>
    </w:p>
    <w:tbl>
      <w:tblPr>
        <w:tblW w:w="6733" w:type="dxa"/>
        <w:jc w:val="center"/>
        <w:tblLayout w:type="fixed"/>
        <w:tblCellMar>
          <w:top w:w="31" w:type="dxa"/>
          <w:left w:w="224" w:type="dxa"/>
          <w:right w:w="224" w:type="dxa"/>
        </w:tblCellMar>
        <w:tblLook w:val="0420" w:firstRow="1" w:lastRow="0" w:firstColumn="0" w:lastColumn="0" w:noHBand="0" w:noVBand="1"/>
      </w:tblPr>
      <w:tblGrid>
        <w:gridCol w:w="1738"/>
        <w:gridCol w:w="1644"/>
        <w:gridCol w:w="1651"/>
        <w:gridCol w:w="1700"/>
      </w:tblGrid>
      <w:tr w:rsidR="002F69C5" w:rsidRPr="00FB1993" w14:paraId="4511FCCF" w14:textId="77777777" w:rsidTr="0005782C">
        <w:trPr>
          <w:trHeight w:val="888"/>
          <w:jc w:val="center"/>
        </w:trPr>
        <w:tc>
          <w:tcPr>
            <w:tcW w:w="173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614BECB9" w14:textId="77777777" w:rsidR="002F69C5" w:rsidRPr="00FB1993" w:rsidRDefault="002F69C5" w:rsidP="0005782C">
            <w:pPr>
              <w:widowControl w:val="0"/>
              <w:spacing w:after="0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Component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38C56ED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Eigenvalue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09391A3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Proportion explained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6EAEDAE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Cumulative proportion</w:t>
            </w:r>
          </w:p>
        </w:tc>
      </w:tr>
      <w:tr w:rsidR="002F69C5" w:rsidRPr="00FB1993" w14:paraId="65DC40BF" w14:textId="77777777" w:rsidTr="0005782C">
        <w:trPr>
          <w:trHeight w:val="283"/>
          <w:jc w:val="center"/>
        </w:trPr>
        <w:tc>
          <w:tcPr>
            <w:tcW w:w="1737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E1C5FF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RD1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199C37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8.64</w:t>
            </w:r>
            <w:r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2EBC1E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0.890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97AC4C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0.890</w:t>
            </w:r>
          </w:p>
        </w:tc>
      </w:tr>
      <w:tr w:rsidR="002F69C5" w:rsidRPr="00FB1993" w14:paraId="19803208" w14:textId="77777777" w:rsidTr="0005782C">
        <w:trPr>
          <w:trHeight w:val="538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DACDC4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RD2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B8A8B5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0.351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D0F9D3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0.036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B0FD58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0.926</w:t>
            </w:r>
          </w:p>
        </w:tc>
      </w:tr>
      <w:tr w:rsidR="002F69C5" w:rsidRPr="00FB1993" w14:paraId="3797312D" w14:textId="77777777" w:rsidTr="0005782C">
        <w:trPr>
          <w:trHeight w:val="257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60C0C0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RD3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73698C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0.283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48FC62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0.029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AB1F1D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0.955</w:t>
            </w:r>
          </w:p>
        </w:tc>
      </w:tr>
      <w:tr w:rsidR="002F69C5" w:rsidRPr="00FB1993" w14:paraId="56BAF11B" w14:textId="77777777" w:rsidTr="0005782C">
        <w:trPr>
          <w:trHeight w:val="532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E46590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RD4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BD3091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0.159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A0F6D4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0.016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CDFF4B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0.971</w:t>
            </w:r>
          </w:p>
        </w:tc>
      </w:tr>
      <w:tr w:rsidR="002F69C5" w:rsidRPr="00FB1993" w14:paraId="1E8AD82D" w14:textId="77777777" w:rsidTr="0005782C">
        <w:trPr>
          <w:trHeight w:val="16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CC08B9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RD5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1B850E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0.098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704DCC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0.010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0977C5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0.981</w:t>
            </w:r>
          </w:p>
        </w:tc>
      </w:tr>
      <w:tr w:rsidR="002F69C5" w:rsidRPr="00FB1993" w14:paraId="091FDCB2" w14:textId="77777777" w:rsidTr="0005782C">
        <w:trPr>
          <w:trHeight w:val="477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F93E86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lastRenderedPageBreak/>
              <w:t>RD6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84777C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0.062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8CB0E9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0.006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0FCB10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0.987</w:t>
            </w:r>
          </w:p>
        </w:tc>
      </w:tr>
      <w:tr w:rsidR="002F69C5" w:rsidRPr="00FB1993" w14:paraId="0E571BFC" w14:textId="77777777" w:rsidTr="0005782C">
        <w:trPr>
          <w:trHeight w:val="111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6623DE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RD7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1EDAB5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0.051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5D251E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0.005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09D51C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0.992</w:t>
            </w:r>
          </w:p>
        </w:tc>
      </w:tr>
      <w:tr w:rsidR="002F69C5" w:rsidRPr="00FB1993" w14:paraId="10BD2001" w14:textId="77777777" w:rsidTr="0005782C">
        <w:trPr>
          <w:trHeight w:val="449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ED93A1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RD8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E971A6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0.023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5DD30F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1AC797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0.994</w:t>
            </w:r>
          </w:p>
        </w:tc>
      </w:tr>
      <w:tr w:rsidR="002F69C5" w:rsidRPr="00FB1993" w14:paraId="3F7318BD" w14:textId="77777777" w:rsidTr="0005782C">
        <w:trPr>
          <w:trHeight w:val="398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281824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RD9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D70D02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0.020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BEEAF5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EC8FBD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0.996</w:t>
            </w:r>
          </w:p>
        </w:tc>
      </w:tr>
      <w:tr w:rsidR="002F69C5" w:rsidRPr="00FB1993" w14:paraId="16C07F99" w14:textId="77777777" w:rsidTr="0005782C">
        <w:trPr>
          <w:trHeight w:val="391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D88E12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RD10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73179F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0.020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021D84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0.002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D7398F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0.998</w:t>
            </w:r>
          </w:p>
        </w:tc>
      </w:tr>
      <w:tr w:rsidR="002F69C5" w:rsidRPr="00FB1993" w14:paraId="6581D5A7" w14:textId="77777777" w:rsidTr="0005782C">
        <w:trPr>
          <w:trHeight w:val="395"/>
          <w:jc w:val="center"/>
        </w:trPr>
        <w:tc>
          <w:tcPr>
            <w:tcW w:w="173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1EBBCB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RD11</w:t>
            </w:r>
          </w:p>
        </w:tc>
        <w:tc>
          <w:tcPr>
            <w:tcW w:w="164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BB391C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0.010</w:t>
            </w:r>
          </w:p>
        </w:tc>
        <w:tc>
          <w:tcPr>
            <w:tcW w:w="165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2ED065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17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A1A141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0.999</w:t>
            </w:r>
          </w:p>
        </w:tc>
      </w:tr>
      <w:tr w:rsidR="002F69C5" w:rsidRPr="00FB1993" w14:paraId="5A7B7190" w14:textId="77777777" w:rsidTr="0005782C">
        <w:trPr>
          <w:trHeight w:val="246"/>
          <w:jc w:val="center"/>
        </w:trPr>
        <w:tc>
          <w:tcPr>
            <w:tcW w:w="1737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0EE47F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RD12</w:t>
            </w:r>
          </w:p>
        </w:tc>
        <w:tc>
          <w:tcPr>
            <w:tcW w:w="1644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04B1EC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0.010</w:t>
            </w:r>
          </w:p>
        </w:tc>
        <w:tc>
          <w:tcPr>
            <w:tcW w:w="1651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2CE8888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0.001</w:t>
            </w:r>
          </w:p>
        </w:tc>
        <w:tc>
          <w:tcPr>
            <w:tcW w:w="1700" w:type="dxa"/>
            <w:tcBorders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6FCB049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FB1993">
              <w:rPr>
                <w:rFonts w:cstheme="minorHAnsi"/>
                <w:sz w:val="18"/>
                <w:szCs w:val="18"/>
              </w:rPr>
              <w:t>1</w:t>
            </w:r>
          </w:p>
        </w:tc>
      </w:tr>
    </w:tbl>
    <w:p w14:paraId="4CC08C62" w14:textId="77777777" w:rsidR="002F69C5" w:rsidRPr="008536F4" w:rsidRDefault="002F69C5" w:rsidP="002F69C5">
      <w:pPr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11D67B19" w14:textId="77777777" w:rsidR="002F69C5" w:rsidRPr="008536F4" w:rsidRDefault="002F69C5" w:rsidP="002F69C5">
      <w:pPr>
        <w:spacing w:after="0" w:line="360" w:lineRule="auto"/>
        <w:jc w:val="center"/>
        <w:rPr>
          <w:rFonts w:cstheme="minorHAnsi"/>
          <w:b/>
          <w:bCs/>
          <w:color w:val="000000" w:themeColor="text1"/>
        </w:rPr>
      </w:pPr>
    </w:p>
    <w:p w14:paraId="6C3D2C58" w14:textId="77777777" w:rsidR="002F69C5" w:rsidRPr="0066086F" w:rsidRDefault="002F69C5" w:rsidP="002F69C5">
      <w:pPr>
        <w:spacing w:after="0"/>
        <w:jc w:val="both"/>
        <w:rPr>
          <w:rFonts w:cstheme="minorHAnsi"/>
          <w:b/>
          <w:bCs/>
          <w:color w:val="000000" w:themeColor="text1"/>
          <w:szCs w:val="24"/>
        </w:rPr>
      </w:pPr>
      <w:r w:rsidRPr="0066086F">
        <w:rPr>
          <w:rFonts w:cstheme="minorHAnsi"/>
          <w:b/>
          <w:color w:val="000000" w:themeColor="text1"/>
          <w:szCs w:val="24"/>
        </w:rPr>
        <w:t>Supplementary</w:t>
      </w:r>
      <w:r w:rsidRPr="0066086F">
        <w:rPr>
          <w:rFonts w:cstheme="minorHAnsi"/>
          <w:b/>
          <w:bCs/>
          <w:color w:val="000000" w:themeColor="text1"/>
          <w:szCs w:val="24"/>
        </w:rPr>
        <w:t xml:space="preserve"> Table 9. </w:t>
      </w:r>
      <w:r w:rsidRPr="0066086F">
        <w:rPr>
          <w:rFonts w:cstheme="minorHAnsi"/>
          <w:color w:val="000000" w:themeColor="text1"/>
          <w:szCs w:val="24"/>
        </w:rPr>
        <w:t>Eigenvalues of the physicochemical variables in the RDA of functional composition. Water temperature (WT), dissolved oxygen (DO), pH, electrical conductivity (EC), ammonium (NH</w:t>
      </w:r>
      <w:r w:rsidRPr="0066086F">
        <w:rPr>
          <w:rFonts w:cstheme="minorHAnsi"/>
          <w:color w:val="000000" w:themeColor="text1"/>
          <w:szCs w:val="24"/>
          <w:vertAlign w:val="subscript"/>
        </w:rPr>
        <w:t>4</w:t>
      </w:r>
      <w:r w:rsidRPr="0066086F">
        <w:rPr>
          <w:rFonts w:cstheme="minorHAnsi"/>
          <w:color w:val="000000" w:themeColor="text1"/>
          <w:szCs w:val="24"/>
          <w:vertAlign w:val="superscript"/>
        </w:rPr>
        <w:t>+</w:t>
      </w:r>
      <w:r w:rsidRPr="0066086F">
        <w:rPr>
          <w:rFonts w:cstheme="minorHAnsi"/>
          <w:color w:val="000000" w:themeColor="text1"/>
          <w:szCs w:val="24"/>
        </w:rPr>
        <w:t>), nitrate (NO</w:t>
      </w:r>
      <w:r w:rsidRPr="0066086F">
        <w:rPr>
          <w:rFonts w:cstheme="minorHAnsi"/>
          <w:color w:val="000000" w:themeColor="text1"/>
          <w:szCs w:val="24"/>
          <w:vertAlign w:val="subscript"/>
        </w:rPr>
        <w:t>3</w:t>
      </w:r>
      <w:r w:rsidRPr="0066086F">
        <w:rPr>
          <w:rFonts w:cstheme="minorHAnsi"/>
          <w:color w:val="000000" w:themeColor="text1"/>
          <w:szCs w:val="24"/>
          <w:vertAlign w:val="superscript"/>
        </w:rPr>
        <w:t>-</w:t>
      </w:r>
      <w:r w:rsidRPr="0066086F">
        <w:rPr>
          <w:rFonts w:cstheme="minorHAnsi"/>
          <w:color w:val="000000" w:themeColor="text1"/>
          <w:szCs w:val="24"/>
        </w:rPr>
        <w:t>), turbidity, oxidation-reduction potential (ORP), blue-green algae (BGA-PC).</w:t>
      </w:r>
    </w:p>
    <w:tbl>
      <w:tblPr>
        <w:tblW w:w="6434" w:type="dxa"/>
        <w:jc w:val="center"/>
        <w:tblLayout w:type="fixed"/>
        <w:tblCellMar>
          <w:top w:w="22" w:type="dxa"/>
          <w:left w:w="156" w:type="dxa"/>
          <w:right w:w="156" w:type="dxa"/>
        </w:tblCellMar>
        <w:tblLook w:val="04A0" w:firstRow="1" w:lastRow="0" w:firstColumn="1" w:lastColumn="0" w:noHBand="0" w:noVBand="1"/>
      </w:tblPr>
      <w:tblGrid>
        <w:gridCol w:w="1762"/>
        <w:gridCol w:w="1167"/>
        <w:gridCol w:w="1168"/>
        <w:gridCol w:w="1169"/>
        <w:gridCol w:w="1168"/>
      </w:tblGrid>
      <w:tr w:rsidR="002F69C5" w:rsidRPr="00FB1993" w14:paraId="53B9409F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01DB2A0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4FE7098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6D66785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0F234D5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585BC59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RDA4</w:t>
            </w:r>
          </w:p>
        </w:tc>
      </w:tr>
      <w:tr w:rsidR="002F69C5" w:rsidRPr="00FB1993" w14:paraId="14F98975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4F1082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D190D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BAE3A1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0.211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5F7176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0.220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349100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0.211</w:t>
            </w:r>
          </w:p>
        </w:tc>
      </w:tr>
      <w:tr w:rsidR="002F69C5" w:rsidRPr="00FB1993" w14:paraId="048CEB00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41B12F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pH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DB34FD1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-0.933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309E6B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-0.010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DE4892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-0.053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36F012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-0.054</w:t>
            </w:r>
          </w:p>
        </w:tc>
      </w:tr>
      <w:tr w:rsidR="002F69C5" w:rsidRPr="00FB1993" w14:paraId="2C1E27D6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D2015C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2F01E4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0.061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0C753DB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-0.189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9E8B0E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0.508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ED77E8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-0.319</w:t>
            </w:r>
          </w:p>
        </w:tc>
      </w:tr>
      <w:tr w:rsidR="002F69C5" w:rsidRPr="00FB1993" w14:paraId="610A6CC1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BEAFD1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Turbidity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0FCCFC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-0.833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DBBA60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0.330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2DD8F92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-0.172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8D9A7E2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0.153</w:t>
            </w:r>
          </w:p>
        </w:tc>
      </w:tr>
      <w:tr w:rsidR="002F69C5" w:rsidRPr="00FB1993" w14:paraId="050DD605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7FB184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ORP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6DF58C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-0.811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15D7CDE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-0.070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A8C41C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0.305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1C4C6D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0.073</w:t>
            </w:r>
          </w:p>
        </w:tc>
      </w:tr>
      <w:tr w:rsidR="002F69C5" w:rsidRPr="00FB1993" w14:paraId="2BF3C092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ED8271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NH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560ED82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-0.448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2845EC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-0.163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B34EE3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0.547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A42386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-0.470</w:t>
            </w:r>
          </w:p>
        </w:tc>
      </w:tr>
      <w:tr w:rsidR="002F69C5" w:rsidRPr="00FB1993" w14:paraId="777639FD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12F624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NO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bscript"/>
              </w:rPr>
              <w:t>3</w:t>
            </w:r>
            <w:r w:rsidRPr="00FB1993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1DB05D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-0.741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A7B786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-0.136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DC6A77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0.497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914365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-0.106</w:t>
            </w:r>
          </w:p>
        </w:tc>
      </w:tr>
      <w:tr w:rsidR="002F69C5" w:rsidRPr="00FB1993" w14:paraId="1AF8E02E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D9BA58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BGA-PC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72B222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-0.415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CCA561D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0.157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9565A7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-0.361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0DA8A4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0.479</w:t>
            </w:r>
          </w:p>
        </w:tc>
      </w:tr>
      <w:tr w:rsidR="002F69C5" w:rsidRPr="00FB1993" w14:paraId="53A253D5" w14:textId="77777777" w:rsidTr="0005782C">
        <w:trPr>
          <w:trHeight w:val="451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8BCF24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Chlorophyll-</w:t>
            </w:r>
            <w:r w:rsidRPr="00FB1993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3A7055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0.182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9842D3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-0.256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EC6D48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-0.011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CD3C7B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-0.612</w:t>
            </w:r>
          </w:p>
        </w:tc>
      </w:tr>
      <w:tr w:rsidR="002F69C5" w:rsidRPr="00FB1993" w14:paraId="12B36A3A" w14:textId="77777777" w:rsidTr="0005782C">
        <w:trPr>
          <w:trHeight w:val="541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576F8B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EC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030FC6C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0.413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42507095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-0.273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2FBEA8F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-0.156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5622F0A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0.123</w:t>
            </w:r>
          </w:p>
        </w:tc>
      </w:tr>
      <w:tr w:rsidR="002F69C5" w:rsidRPr="00FB1993" w14:paraId="21E96B6E" w14:textId="77777777" w:rsidTr="0005782C">
        <w:trPr>
          <w:trHeight w:val="402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FEF38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TN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5AD0A42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-0.026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11367BE2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0.234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23B4F69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0.434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86265D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-0.126</w:t>
            </w:r>
          </w:p>
        </w:tc>
      </w:tr>
      <w:tr w:rsidR="002F69C5" w:rsidRPr="00FB1993" w14:paraId="7B18FD78" w14:textId="77777777" w:rsidTr="0005782C">
        <w:trPr>
          <w:trHeight w:val="480"/>
          <w:jc w:val="center"/>
        </w:trPr>
        <w:tc>
          <w:tcPr>
            <w:tcW w:w="1762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2CB26A4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1167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6962697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-0.131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19532D80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-0.249</w:t>
            </w:r>
          </w:p>
        </w:tc>
        <w:tc>
          <w:tcPr>
            <w:tcW w:w="1169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27053548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0.467</w:t>
            </w:r>
          </w:p>
        </w:tc>
        <w:tc>
          <w:tcPr>
            <w:tcW w:w="1168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vAlign w:val="center"/>
          </w:tcPr>
          <w:p w14:paraId="0DD9E453" w14:textId="77777777" w:rsidR="002F69C5" w:rsidRPr="00FB1993" w:rsidRDefault="002F69C5" w:rsidP="0005782C">
            <w:pPr>
              <w:widowControl w:val="0"/>
              <w:spacing w:after="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FB1993">
              <w:rPr>
                <w:rFonts w:cstheme="minorHAnsi"/>
                <w:color w:val="000000" w:themeColor="text1"/>
                <w:sz w:val="18"/>
                <w:szCs w:val="18"/>
              </w:rPr>
              <w:t>-0.480</w:t>
            </w:r>
          </w:p>
        </w:tc>
      </w:tr>
    </w:tbl>
    <w:p w14:paraId="08C0E314" w14:textId="77777777" w:rsidR="002F69C5" w:rsidRPr="001549D3" w:rsidRDefault="002F69C5" w:rsidP="002F69C5">
      <w:pPr>
        <w:spacing w:before="240"/>
      </w:pPr>
    </w:p>
    <w:p w14:paraId="385164A8" w14:textId="77777777" w:rsidR="004B0FED" w:rsidRDefault="004B0FED"/>
    <w:sectPr w:rsidR="004B0FED" w:rsidSect="0093429D">
      <w:headerReference w:type="even" r:id="rId5"/>
      <w:footerReference w:type="even" r:id="rId6"/>
      <w:footerReference w:type="default" r:id="rId7"/>
      <w:headerReference w:type="first" r:id="rId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0BA5" w14:textId="77777777" w:rsidR="00995F6A" w:rsidRPr="00577C4C" w:rsidRDefault="002F69C5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9E8BED" wp14:editId="416AD1C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41AC1" w14:textId="77777777" w:rsidR="00995F6A" w:rsidRPr="00577C4C" w:rsidRDefault="002F69C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E8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AD41AC1" w14:textId="77777777" w:rsidR="00995F6A" w:rsidRPr="00577C4C" w:rsidRDefault="002F69C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4DD0" w14:textId="77777777" w:rsidR="00995F6A" w:rsidRPr="00577C4C" w:rsidRDefault="002F69C5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E6821" wp14:editId="6FED939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F9DF13" w14:textId="77777777" w:rsidR="00995F6A" w:rsidRPr="00577C4C" w:rsidRDefault="002F69C5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FE682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CF9DF13" w14:textId="77777777" w:rsidR="00995F6A" w:rsidRPr="00577C4C" w:rsidRDefault="002F69C5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66CC" w14:textId="77777777" w:rsidR="00995F6A" w:rsidRPr="009151AA" w:rsidRDefault="002F69C5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D9EB" w14:textId="77777777" w:rsidR="00995F6A" w:rsidRDefault="002F69C5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8445E14" wp14:editId="41D9E4BB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C5"/>
    <w:rsid w:val="002F69C5"/>
    <w:rsid w:val="004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81E2"/>
  <w15:chartTrackingRefBased/>
  <w15:docId w15:val="{09D3B4EF-7344-4FBE-B4E5-D2D676B2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9C5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2F69C5"/>
    <w:pPr>
      <w:numPr>
        <w:numId w:val="1"/>
      </w:numPr>
      <w:spacing w:before="240"/>
      <w:contextualSpacing w:val="0"/>
      <w:outlineLvl w:val="0"/>
    </w:pPr>
    <w:rPr>
      <w:rFonts w:eastAsia="Cambria" w:cs="Times New Roman"/>
      <w:b/>
      <w:szCs w:val="24"/>
    </w:rPr>
  </w:style>
  <w:style w:type="paragraph" w:styleId="Ttulo2">
    <w:name w:val="heading 2"/>
    <w:basedOn w:val="Ttulo1"/>
    <w:next w:val="Normal"/>
    <w:link w:val="Ttulo2Car"/>
    <w:uiPriority w:val="2"/>
    <w:qFormat/>
    <w:rsid w:val="002F69C5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2F69C5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2F69C5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2F69C5"/>
    <w:pPr>
      <w:numPr>
        <w:ilvl w:val="4"/>
      </w:numPr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2F69C5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2"/>
    <w:rsid w:val="002F69C5"/>
    <w:rPr>
      <w:rFonts w:ascii="Times New Roman" w:eastAsia="Cambria" w:hAnsi="Times New Roman" w:cs="Times New Roman"/>
      <w:b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2"/>
    <w:rsid w:val="002F69C5"/>
    <w:rPr>
      <w:rFonts w:ascii="Times New Roman" w:eastAsiaTheme="majorEastAsia" w:hAnsi="Times New Roman" w:cstheme="majorBidi"/>
      <w:b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2"/>
    <w:rsid w:val="002F69C5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character" w:customStyle="1" w:styleId="Ttulo5Car">
    <w:name w:val="Título 5 Car"/>
    <w:basedOn w:val="Fuentedeprrafopredeter"/>
    <w:link w:val="Ttulo5"/>
    <w:uiPriority w:val="2"/>
    <w:rsid w:val="002F69C5"/>
    <w:rPr>
      <w:rFonts w:ascii="Times New Roman" w:eastAsiaTheme="majorEastAsia" w:hAnsi="Times New Roman" w:cstheme="majorBidi"/>
      <w:b/>
      <w:iCs/>
      <w:sz w:val="24"/>
      <w:szCs w:val="24"/>
      <w:lang w:val="en-US"/>
    </w:rPr>
  </w:style>
  <w:style w:type="numbering" w:customStyle="1" w:styleId="Headings">
    <w:name w:val="Headings"/>
    <w:uiPriority w:val="99"/>
    <w:rsid w:val="002F69C5"/>
    <w:pPr>
      <w:numPr>
        <w:numId w:val="1"/>
      </w:numPr>
    </w:pPr>
  </w:style>
  <w:style w:type="paragraph" w:styleId="Ttulo">
    <w:name w:val="Title"/>
    <w:basedOn w:val="Normal"/>
    <w:next w:val="Normal"/>
    <w:link w:val="TtuloCar"/>
    <w:qFormat/>
    <w:rsid w:val="002F69C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2F69C5"/>
    <w:rPr>
      <w:rFonts w:ascii="Times New Roman" w:hAnsi="Times New Roman" w:cs="Times New Roman"/>
      <w:b/>
      <w:sz w:val="32"/>
      <w:szCs w:val="32"/>
      <w:lang w:val="en-US"/>
    </w:rPr>
  </w:style>
  <w:style w:type="paragraph" w:customStyle="1" w:styleId="SupplementaryMaterial">
    <w:name w:val="Supplementary Material"/>
    <w:basedOn w:val="Ttulo"/>
    <w:next w:val="Ttulo"/>
    <w:qFormat/>
    <w:rsid w:val="002F69C5"/>
    <w:pPr>
      <w:spacing w:after="120"/>
    </w:pPr>
    <w:rPr>
      <w:i/>
    </w:rPr>
  </w:style>
  <w:style w:type="paragraph" w:styleId="Prrafodelista">
    <w:name w:val="List Paragraph"/>
    <w:basedOn w:val="Normal"/>
    <w:uiPriority w:val="34"/>
    <w:qFormat/>
    <w:rsid w:val="002F6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 Diaz  Torres</dc:creator>
  <cp:keywords/>
  <dc:description/>
  <cp:lastModifiedBy>Osiris  Diaz  Torres</cp:lastModifiedBy>
  <cp:revision>1</cp:revision>
  <dcterms:created xsi:type="dcterms:W3CDTF">2022-02-25T15:52:00Z</dcterms:created>
  <dcterms:modified xsi:type="dcterms:W3CDTF">2022-02-25T15:53:00Z</dcterms:modified>
</cp:coreProperties>
</file>