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theme/themeOverride1.xml" ContentType="application/vnd.openxmlformats-officedocument.themeOverride+xml"/>
  <Override PartName="/word/charts/chart4.xml" ContentType="application/vnd.openxmlformats-officedocument.drawingml.chart+xml"/>
  <Override PartName="/word/theme/themeOverride2.xml" ContentType="application/vnd.openxmlformats-officedocument.themeOverride+xml"/>
  <Override PartName="/word/charts/chart5.xml" ContentType="application/vnd.openxmlformats-officedocument.drawingml.chart+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F4C95" w14:textId="3DDD1AF1" w:rsidR="00995E4F" w:rsidRPr="00522D15" w:rsidRDefault="00995E4F" w:rsidP="00995E4F">
      <w:pPr>
        <w:pStyle w:val="MDPI21heading1"/>
        <w:rPr>
          <w:rFonts w:ascii="Arial" w:hAnsi="Arial" w:cs="Arial"/>
          <w:b w:val="0"/>
          <w:sz w:val="20"/>
          <w:szCs w:val="20"/>
        </w:rPr>
      </w:pPr>
      <w:r>
        <w:rPr>
          <w:rFonts w:ascii="Arial" w:hAnsi="Arial" w:cs="Arial"/>
          <w:sz w:val="20"/>
          <w:szCs w:val="20"/>
          <w:lang w:eastAsia="zh-CN"/>
        </w:rPr>
        <w:t>10</w:t>
      </w:r>
      <w:r w:rsidRPr="00522D15">
        <w:rPr>
          <w:rFonts w:ascii="Arial" w:hAnsi="Arial" w:cs="Arial"/>
          <w:sz w:val="20"/>
          <w:szCs w:val="20"/>
          <w:lang w:eastAsia="zh-CN"/>
        </w:rPr>
        <w:t xml:space="preserve">. </w:t>
      </w:r>
      <w:r w:rsidR="00313592">
        <w:rPr>
          <w:rFonts w:ascii="Arial" w:hAnsi="Arial" w:cs="Arial"/>
          <w:sz w:val="20"/>
          <w:szCs w:val="20"/>
          <w:lang w:eastAsia="zh-CN"/>
        </w:rPr>
        <w:t xml:space="preserve">Supplementary </w:t>
      </w:r>
      <w:r w:rsidRPr="00522D15">
        <w:rPr>
          <w:rFonts w:ascii="Arial" w:hAnsi="Arial" w:cs="Arial"/>
          <w:sz w:val="20"/>
          <w:szCs w:val="20"/>
        </w:rPr>
        <w:t xml:space="preserve">Materials and Methods </w:t>
      </w:r>
    </w:p>
    <w:p w14:paraId="1279A5EE" w14:textId="77777777" w:rsidR="00995E4F" w:rsidRPr="00522D15" w:rsidRDefault="00995E4F" w:rsidP="00995E4F">
      <w:pPr>
        <w:pStyle w:val="MDPI21heading1"/>
        <w:rPr>
          <w:rFonts w:ascii="Arial" w:hAnsi="Arial" w:cs="Arial"/>
          <w:b w:val="0"/>
          <w:i/>
          <w:sz w:val="20"/>
          <w:szCs w:val="20"/>
        </w:rPr>
      </w:pPr>
      <w:r>
        <w:rPr>
          <w:rFonts w:ascii="Arial" w:hAnsi="Arial" w:cs="Arial"/>
          <w:b w:val="0"/>
          <w:i/>
          <w:sz w:val="20"/>
          <w:szCs w:val="20"/>
        </w:rPr>
        <w:t>10</w:t>
      </w:r>
      <w:r w:rsidRPr="00522D15">
        <w:rPr>
          <w:rFonts w:ascii="Arial" w:hAnsi="Arial" w:cs="Arial"/>
          <w:b w:val="0"/>
          <w:i/>
          <w:sz w:val="20"/>
          <w:szCs w:val="20"/>
        </w:rPr>
        <w:t>.1 Dataset preparation</w:t>
      </w:r>
    </w:p>
    <w:p w14:paraId="5FDF5EF8" w14:textId="77777777" w:rsidR="00995E4F" w:rsidRPr="00522D15" w:rsidRDefault="00995E4F" w:rsidP="00995E4F">
      <w:pPr>
        <w:pStyle w:val="MDPI22heading2"/>
        <w:ind w:firstLine="420"/>
        <w:rPr>
          <w:rFonts w:ascii="Arial" w:hAnsi="Arial" w:cs="Arial"/>
          <w:i w:val="0"/>
          <w:szCs w:val="20"/>
        </w:rPr>
      </w:pPr>
      <w:r w:rsidRPr="00522D15">
        <w:rPr>
          <w:rFonts w:ascii="Arial" w:hAnsi="Arial" w:cs="Arial"/>
          <w:i w:val="0"/>
          <w:szCs w:val="20"/>
        </w:rPr>
        <w:t>This section describes dataset preparation for several datasets used in examples throughout the text. Note that all molecule files (SDF) prior to their use in any example were first cleaned with the BCL molecule:Split and molecule:Filter applications as follows:</w:t>
      </w:r>
    </w:p>
    <w:p w14:paraId="174B4330" w14:textId="77777777" w:rsidR="00995E4F" w:rsidRPr="001E1ECE" w:rsidRDefault="00995E4F" w:rsidP="00995E4F">
      <w:pPr>
        <w:pStyle w:val="MDPI22heading2"/>
        <w:rPr>
          <w:rFonts w:ascii="Courier New" w:hAnsi="Courier New" w:cs="Courier New"/>
          <w:i w:val="0"/>
          <w:szCs w:val="20"/>
        </w:rPr>
      </w:pPr>
      <w:r w:rsidRPr="001E1ECE">
        <w:rPr>
          <w:rFonts w:ascii="Courier New" w:hAnsi="Courier New" w:cs="Courier New"/>
          <w:i w:val="0"/>
          <w:szCs w:val="20"/>
        </w:rPr>
        <w:t>bcl.exe molecule:Split \</w:t>
      </w:r>
    </w:p>
    <w:p w14:paraId="3D5D3BEA" w14:textId="77777777" w:rsidR="00995E4F" w:rsidRPr="001E1ECE" w:rsidRDefault="00995E4F" w:rsidP="00995E4F">
      <w:pPr>
        <w:pStyle w:val="MDPI22heading2"/>
        <w:rPr>
          <w:rFonts w:ascii="Courier New" w:hAnsi="Courier New" w:cs="Courier New"/>
          <w:i w:val="0"/>
          <w:szCs w:val="20"/>
        </w:rPr>
      </w:pPr>
      <w:r w:rsidRPr="001E1ECE">
        <w:rPr>
          <w:rFonts w:ascii="Courier New" w:hAnsi="Courier New" w:cs="Courier New"/>
          <w:i w:val="0"/>
          <w:szCs w:val="20"/>
        </w:rPr>
        <w:t>–implementation Largest \</w:t>
      </w:r>
    </w:p>
    <w:p w14:paraId="3CD051AE" w14:textId="77777777" w:rsidR="00995E4F" w:rsidRPr="001E1ECE" w:rsidRDefault="00995E4F" w:rsidP="00995E4F">
      <w:pPr>
        <w:pStyle w:val="MDPI22heading2"/>
        <w:rPr>
          <w:rFonts w:ascii="Courier New" w:hAnsi="Courier New" w:cs="Courier New"/>
          <w:i w:val="0"/>
          <w:szCs w:val="20"/>
        </w:rPr>
      </w:pPr>
      <w:r w:rsidRPr="001E1ECE">
        <w:rPr>
          <w:rFonts w:ascii="Courier New" w:hAnsi="Courier New" w:cs="Courier New"/>
          <w:i w:val="0"/>
          <w:szCs w:val="20"/>
        </w:rPr>
        <w:t>–input_filenames &lt;</w:t>
      </w:r>
      <w:proofErr w:type="spellStart"/>
      <w:r w:rsidRPr="001E1ECE">
        <w:rPr>
          <w:rFonts w:ascii="Courier New" w:hAnsi="Courier New" w:cs="Courier New"/>
          <w:i w:val="0"/>
          <w:szCs w:val="20"/>
        </w:rPr>
        <w:t>any_file.sdf</w:t>
      </w:r>
      <w:proofErr w:type="spellEnd"/>
      <w:r w:rsidRPr="001E1ECE">
        <w:rPr>
          <w:rFonts w:ascii="Courier New" w:hAnsi="Courier New" w:cs="Courier New"/>
          <w:i w:val="0"/>
          <w:szCs w:val="20"/>
        </w:rPr>
        <w:t>&gt; -output &lt;</w:t>
      </w:r>
      <w:proofErr w:type="spellStart"/>
      <w:r w:rsidRPr="001E1ECE">
        <w:rPr>
          <w:rFonts w:ascii="Courier New" w:hAnsi="Courier New" w:cs="Courier New"/>
          <w:i w:val="0"/>
          <w:szCs w:val="20"/>
        </w:rPr>
        <w:t>any_file.largest.sdf</w:t>
      </w:r>
      <w:proofErr w:type="spellEnd"/>
      <w:r w:rsidRPr="001E1ECE">
        <w:rPr>
          <w:rFonts w:ascii="Courier New" w:hAnsi="Courier New" w:cs="Courier New"/>
          <w:i w:val="0"/>
          <w:szCs w:val="20"/>
        </w:rPr>
        <w:t>&gt; \</w:t>
      </w:r>
    </w:p>
    <w:p w14:paraId="1EDA599A"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bcl.exe molecule:Filter \</w:t>
      </w:r>
    </w:p>
    <w:p w14:paraId="39AC372C"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–input_filenames &lt;</w:t>
      </w:r>
      <w:proofErr w:type="spellStart"/>
      <w:r w:rsidRPr="001E1ECE">
        <w:rPr>
          <w:rFonts w:ascii="Courier New" w:hAnsi="Courier New" w:cs="Courier New"/>
          <w:i w:val="0"/>
          <w:spacing w:val="-2"/>
          <w:szCs w:val="20"/>
        </w:rPr>
        <w:t>any_file.largest.sdf</w:t>
      </w:r>
      <w:proofErr w:type="spellEnd"/>
      <w:r w:rsidRPr="001E1ECE">
        <w:rPr>
          <w:rFonts w:ascii="Courier New" w:hAnsi="Courier New" w:cs="Courier New"/>
          <w:i w:val="0"/>
          <w:spacing w:val="-2"/>
          <w:szCs w:val="20"/>
        </w:rPr>
        <w:t>&gt; \</w:t>
      </w:r>
    </w:p>
    <w:p w14:paraId="1ECD5EBD"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-output_matched &lt;</w:t>
      </w:r>
      <w:proofErr w:type="spellStart"/>
      <w:r w:rsidRPr="001E1ECE">
        <w:rPr>
          <w:rFonts w:ascii="Courier New" w:hAnsi="Courier New" w:cs="Courier New"/>
          <w:i w:val="0"/>
          <w:spacing w:val="-2"/>
          <w:szCs w:val="20"/>
        </w:rPr>
        <w:t>any_file.clean.sdf</w:t>
      </w:r>
      <w:proofErr w:type="spellEnd"/>
      <w:r w:rsidRPr="001E1ECE">
        <w:rPr>
          <w:rFonts w:ascii="Courier New" w:hAnsi="Courier New" w:cs="Courier New"/>
          <w:i w:val="0"/>
          <w:spacing w:val="-2"/>
          <w:szCs w:val="20"/>
        </w:rPr>
        <w:t>&gt; \</w:t>
      </w:r>
    </w:p>
    <w:p w14:paraId="47B844A3"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-defined_atom_types</w:t>
      </w:r>
    </w:p>
    <w:p w14:paraId="032E021A" w14:textId="77777777" w:rsidR="00995E4F" w:rsidRPr="00522D15" w:rsidRDefault="00995E4F" w:rsidP="00995E4F">
      <w:pPr>
        <w:pStyle w:val="MDPI22heading2"/>
        <w:rPr>
          <w:rFonts w:ascii="Arial" w:hAnsi="Arial" w:cs="Arial"/>
          <w:szCs w:val="20"/>
        </w:rPr>
      </w:pPr>
      <w:r w:rsidRPr="00522D15">
        <w:rPr>
          <w:rFonts w:ascii="Arial" w:hAnsi="Arial" w:cs="Arial"/>
          <w:i w:val="0"/>
          <w:spacing w:val="-2"/>
          <w:szCs w:val="20"/>
        </w:rPr>
        <w:tab/>
        <w:t>Tyrosine kinase inhibitor structure files for gefitinib, afatinib, and osimertinib were originally obtained as PDB files from PDB IDs 4G5J, 4I22, and 4ZAU, res</w:t>
      </w:r>
      <w:r w:rsidRPr="000734BD">
        <w:rPr>
          <w:rFonts w:ascii="Arial" w:hAnsi="Arial" w:cs="Arial"/>
          <w:i w:val="0"/>
          <w:spacing w:val="-2"/>
          <w:szCs w:val="20"/>
        </w:rPr>
        <w:t xml:space="preserve">pectively. They were protonated and converted to SDF format with </w:t>
      </w:r>
      <w:proofErr w:type="spellStart"/>
      <w:r w:rsidRPr="000734BD">
        <w:rPr>
          <w:rFonts w:ascii="Arial" w:hAnsi="Arial" w:cs="Arial"/>
          <w:i w:val="0"/>
          <w:spacing w:val="-2"/>
          <w:szCs w:val="20"/>
        </w:rPr>
        <w:t>OpenBabel</w:t>
      </w:r>
      <w:proofErr w:type="spellEnd"/>
      <w:r w:rsidRPr="000734BD">
        <w:rPr>
          <w:rFonts w:ascii="Arial" w:hAnsi="Arial" w:cs="Arial"/>
          <w:i w:val="0"/>
          <w:spacing w:val="-2"/>
          <w:szCs w:val="20"/>
        </w:rPr>
        <w:t xml:space="preserve"> </w:t>
      </w:r>
      <w:r w:rsidRPr="000734BD">
        <w:rPr>
          <w:rFonts w:ascii="Arial" w:hAnsi="Arial" w:cs="Arial"/>
          <w:i w:val="0"/>
          <w:spacing w:val="-2"/>
          <w:szCs w:val="20"/>
        </w:rPr>
        <w:fldChar w:fldCharType="begin"/>
      </w:r>
      <w:r w:rsidRPr="000734BD">
        <w:rPr>
          <w:rFonts w:ascii="Arial" w:hAnsi="Arial" w:cs="Arial"/>
          <w:i w:val="0"/>
          <w:spacing w:val="-2"/>
          <w:szCs w:val="20"/>
        </w:rPr>
        <w:instrText xml:space="preserve"> ADDIN ZOTERO_ITEM CSL_CITATION {"citationID":"SxM76tRy","properties":{"formattedCitation":"(O\\uc0\\u8217{}Boyle et al., 2011)","plainCitation":"(O’Boyle et al., 2011)","noteIndex":0},"citationItems":[{"id":17292,"uris":["http://zotero.org/users/local/aes4spOo/items/QPCV6U9L"],"uri":["http://zotero.org/users/local/aes4spOo/items/QPCV6U9L"],"itemData":{"id":17292,"type":"article-journal","container-title":"Journal of Cheminformatics","DOI":"10.1186/1758-2946-3-33","ISSN":"1758-2946 (Electronic) 1758-2946 (Linking)","journalAbbreviation":"J. Cheminform.","page":"33","title":"Open Babel: An open chemical toolbox","volume":"3","author":[{"family":"O'Boyle","given":"N. M."},{"family":"Banck","given":"M."},{"family":"James","given":"C. A."},{"family":"Morley","given":"C."},{"family":"Vandermeersch","given":"T."},{"family":"Hutchison","given":"G. R."}],"issued":{"date-parts":[["2011"]]}}}],"schema":"https://github.com/citation-style-language/schema/raw/master/csl-citation.json"} </w:instrText>
      </w:r>
      <w:r w:rsidRPr="000734BD">
        <w:rPr>
          <w:rFonts w:ascii="Arial" w:hAnsi="Arial" w:cs="Arial"/>
          <w:i w:val="0"/>
          <w:spacing w:val="-2"/>
          <w:szCs w:val="20"/>
        </w:rPr>
        <w:fldChar w:fldCharType="separate"/>
      </w:r>
      <w:r w:rsidRPr="000734BD">
        <w:rPr>
          <w:rFonts w:ascii="Arial" w:hAnsi="Arial" w:cs="Arial"/>
          <w:i w:val="0"/>
          <w:sz w:val="20"/>
          <w:szCs w:val="24"/>
        </w:rPr>
        <w:t>(O’Boyle et al., 2011)</w:t>
      </w:r>
      <w:r w:rsidRPr="000734BD">
        <w:rPr>
          <w:rFonts w:ascii="Arial" w:hAnsi="Arial" w:cs="Arial"/>
          <w:i w:val="0"/>
          <w:spacing w:val="-2"/>
          <w:szCs w:val="20"/>
        </w:rPr>
        <w:fldChar w:fldCharType="end"/>
      </w:r>
      <w:r w:rsidRPr="00522D15">
        <w:rPr>
          <w:rFonts w:ascii="Arial" w:hAnsi="Arial" w:cs="Arial"/>
          <w:i w:val="0"/>
          <w:spacing w:val="-2"/>
          <w:szCs w:val="20"/>
        </w:rPr>
        <w:t xml:space="preserve"> prior to processing in the BCL.</w:t>
      </w:r>
    </w:p>
    <w:p w14:paraId="17134D9B" w14:textId="77777777" w:rsidR="00995E4F" w:rsidRPr="005920B3" w:rsidRDefault="00995E4F" w:rsidP="00995E4F">
      <w:pPr>
        <w:pStyle w:val="MDPI22heading2"/>
        <w:rPr>
          <w:rFonts w:ascii="Arial" w:hAnsi="Arial" w:cs="Arial"/>
          <w:i w:val="0"/>
          <w:spacing w:val="-2"/>
          <w:szCs w:val="20"/>
        </w:rPr>
      </w:pPr>
      <w:r>
        <w:rPr>
          <w:rFonts w:ascii="Arial" w:hAnsi="Arial" w:cs="Arial"/>
          <w:i w:val="0"/>
          <w:spacing w:val="-2"/>
          <w:szCs w:val="20"/>
        </w:rPr>
        <w:t>10</w:t>
      </w:r>
      <w:r w:rsidRPr="00522D15">
        <w:rPr>
          <w:rFonts w:ascii="Arial" w:hAnsi="Arial" w:cs="Arial"/>
          <w:i w:val="0"/>
          <w:spacing w:val="-2"/>
          <w:szCs w:val="20"/>
        </w:rPr>
        <w:t>.1.1 QSPR solubility prediction</w:t>
      </w:r>
    </w:p>
    <w:p w14:paraId="5A94E297" w14:textId="77777777" w:rsidR="00995E4F" w:rsidRPr="00522D15" w:rsidRDefault="00995E4F" w:rsidP="00995E4F">
      <w:pPr>
        <w:pStyle w:val="MDPI22heading2"/>
        <w:ind w:firstLine="420"/>
        <w:rPr>
          <w:rFonts w:ascii="Arial" w:hAnsi="Arial" w:cs="Arial"/>
          <w:i w:val="0"/>
          <w:spacing w:val="-2"/>
          <w:szCs w:val="20"/>
        </w:rPr>
      </w:pPr>
      <w:r w:rsidRPr="005920B3">
        <w:rPr>
          <w:rFonts w:ascii="Arial" w:hAnsi="Arial" w:cs="Arial"/>
          <w:i w:val="0"/>
          <w:spacing w:val="-2"/>
          <w:szCs w:val="20"/>
        </w:rPr>
        <w:t>Molecules from multiple previously published databases</w:t>
      </w:r>
      <w:r w:rsidRPr="00522D15">
        <w:rPr>
          <w:rFonts w:ascii="Arial" w:hAnsi="Arial" w:cs="Arial"/>
          <w:i w:val="0"/>
          <w:spacing w:val="-2"/>
          <w:szCs w:val="20"/>
        </w:rPr>
        <w:t xml:space="preserve"> were combined with BCL molecule:Unique to remove redundant compounds and merge properties:</w:t>
      </w:r>
    </w:p>
    <w:p w14:paraId="1CC59CF0"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bcl.exe molecule:Unique \</w:t>
      </w:r>
    </w:p>
    <w:p w14:paraId="6422741C"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-input_filenames &lt;</w:t>
      </w:r>
      <w:proofErr w:type="spellStart"/>
      <w:r w:rsidRPr="001E1ECE">
        <w:rPr>
          <w:rFonts w:ascii="Courier New" w:hAnsi="Courier New" w:cs="Courier New"/>
          <w:i w:val="0"/>
          <w:spacing w:val="-2"/>
          <w:szCs w:val="20"/>
        </w:rPr>
        <w:t>molecules.sdf</w:t>
      </w:r>
      <w:proofErr w:type="spellEnd"/>
      <w:r w:rsidRPr="001E1ECE">
        <w:rPr>
          <w:rFonts w:ascii="Courier New" w:hAnsi="Courier New" w:cs="Courier New"/>
          <w:i w:val="0"/>
          <w:spacing w:val="-2"/>
          <w:szCs w:val="20"/>
        </w:rPr>
        <w:t>&gt; -output &lt;</w:t>
      </w:r>
      <w:proofErr w:type="spellStart"/>
      <w:r w:rsidRPr="001E1ECE">
        <w:rPr>
          <w:rFonts w:ascii="Courier New" w:hAnsi="Courier New" w:cs="Courier New"/>
          <w:i w:val="0"/>
          <w:spacing w:val="-2"/>
          <w:szCs w:val="20"/>
        </w:rPr>
        <w:t>molecules.unique.sdf</w:t>
      </w:r>
      <w:proofErr w:type="spellEnd"/>
      <w:r w:rsidRPr="001E1ECE">
        <w:rPr>
          <w:rFonts w:ascii="Courier New" w:hAnsi="Courier New" w:cs="Courier New"/>
          <w:i w:val="0"/>
          <w:spacing w:val="-2"/>
          <w:szCs w:val="20"/>
        </w:rPr>
        <w:t>&gt; \</w:t>
      </w:r>
    </w:p>
    <w:p w14:paraId="18CD369B"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 xml:space="preserve">-scheduler PThread 4 –compare Configurations </w:t>
      </w:r>
    </w:p>
    <w:p w14:paraId="13B4A962" w14:textId="77777777" w:rsidR="00995E4F" w:rsidRPr="00522D15" w:rsidRDefault="00995E4F" w:rsidP="00995E4F">
      <w:pPr>
        <w:pStyle w:val="MDPI22heading2"/>
        <w:rPr>
          <w:rFonts w:ascii="Arial" w:hAnsi="Arial" w:cs="Arial"/>
          <w:szCs w:val="20"/>
        </w:rPr>
      </w:pPr>
      <w:r w:rsidRPr="00522D15">
        <w:rPr>
          <w:rFonts w:ascii="Arial" w:hAnsi="Arial" w:cs="Arial"/>
          <w:i w:val="0"/>
          <w:spacing w:val="-2"/>
          <w:szCs w:val="20"/>
        </w:rPr>
        <w:t xml:space="preserve">Specifically, we </w:t>
      </w:r>
      <w:r w:rsidRPr="000923AD">
        <w:rPr>
          <w:rFonts w:ascii="Arial" w:hAnsi="Arial" w:cs="Arial"/>
          <w:i w:val="0"/>
          <w:spacing w:val="-2"/>
          <w:szCs w:val="20"/>
        </w:rPr>
        <w:t xml:space="preserve">merged configurationally unique molecules from the Guthrie FreeSolv0.51 dataset (1339 compounds) </w:t>
      </w:r>
      <w:r w:rsidRPr="000923AD">
        <w:rPr>
          <w:rFonts w:ascii="Arial" w:hAnsi="Arial" w:cs="Arial"/>
          <w:i w:val="0"/>
          <w:spacing w:val="-2"/>
          <w:szCs w:val="20"/>
        </w:rPr>
        <w:fldChar w:fldCharType="begin"/>
      </w:r>
      <w:r w:rsidRPr="000923AD">
        <w:rPr>
          <w:rFonts w:ascii="Arial" w:hAnsi="Arial" w:cs="Arial"/>
          <w:i w:val="0"/>
          <w:spacing w:val="-2"/>
          <w:szCs w:val="20"/>
        </w:rPr>
        <w:instrText xml:space="preserve"> ADDIN ZOTERO_ITEM CSL_CITATION {"citationID":"0oOuoqc6","properties":{"formattedCitation":"(Mobley and Guthrie, 2014)","plainCitation":"(Mobley and Guthrie, 2014)","noteIndex":0},"citationItems":[{"id":16106,"uris":["http://zotero.org/users/local/aes4spOo/items/DNPE7RY8"],"uri":["http://zotero.org/users/local/aes4spOo/items/DNPE7RY8"],"itemData":{"id":16106,"type":"article-journal","abstract":"This work provides a curated database of experimental and calculated hydration free energies for small neutral molecules in water, along with molecular structures, input files, references, and annotations. We call this the Free Solvation Database, or FreeSolv. Experimental values were taken from prior literature and will continue to be curated, with updated experimental references and data added as they become available. Calculated values are based on alchemical free energy calculations using molecular dynamics simulations. These used the GAFF small molecule force field in TIP3P water with AM1-BCC charges. Values were calculated with the GROMACS simulation package, with full details given in references cited within the database itself. This database builds in part on a previous, 504-molecule database containing similar information. However, additional curation of both experimental data and calculated values has been done here, and the total number of molecules is now up to 643. Additional information is now included in the database, such as SMILES strings, PubChem compound IDs, accurate reference DOIs, and others. One version of the database is provided in the Supporting Information of this article, but as ongoing updates are envisioned, the database is now versioned and hosted online. In addition to providing the database, this work describes its construction process. The database is available free-of-charge via http://www.escholarship.org/uc/item/6sd403pz.","container-title":"Journal of Computer-Aided Molecular Design","DOI":"10.1007/s10822-014-9747-x","ISSN":"1573-4951","issue":"7","journalAbbreviation":"J. Comput. Aided Mol. Des.","page":"711-720","title":"FreeSolv: a database of experimental and calculated hydration free energies, with input files","volume":"28","author":[{"family":"Mobley","given":"David L."},{"family":"Guthrie","given":"J. Peter"}],"issued":{"date-parts":[["2014",7,1]]}}}],"schema":"https://github.com/citation-style-language/schema/raw/master/csl-citation.json"} </w:instrText>
      </w:r>
      <w:r w:rsidRPr="000923AD">
        <w:rPr>
          <w:rFonts w:ascii="Arial" w:hAnsi="Arial" w:cs="Arial"/>
          <w:i w:val="0"/>
          <w:spacing w:val="-2"/>
          <w:szCs w:val="20"/>
        </w:rPr>
        <w:fldChar w:fldCharType="separate"/>
      </w:r>
      <w:r w:rsidRPr="000923AD">
        <w:rPr>
          <w:rFonts w:ascii="Arial" w:hAnsi="Arial" w:cs="Arial"/>
          <w:i w:val="0"/>
          <w:sz w:val="20"/>
        </w:rPr>
        <w:t>(Mobley and Guthrie, 2014)</w:t>
      </w:r>
      <w:r w:rsidRPr="000923AD">
        <w:rPr>
          <w:rFonts w:ascii="Arial" w:hAnsi="Arial" w:cs="Arial"/>
          <w:i w:val="0"/>
          <w:spacing w:val="-2"/>
          <w:szCs w:val="20"/>
        </w:rPr>
        <w:fldChar w:fldCharType="end"/>
      </w:r>
      <w:r w:rsidRPr="000923AD">
        <w:rPr>
          <w:rFonts w:ascii="Arial" w:hAnsi="Arial" w:cs="Arial"/>
          <w:i w:val="0"/>
          <w:spacing w:val="-2"/>
          <w:szCs w:val="20"/>
        </w:rPr>
        <w:t>, Lowe</w:t>
      </w:r>
      <w:r w:rsidRPr="000923AD">
        <w:rPr>
          <w:rFonts w:ascii="Arial" w:hAnsi="Arial" w:cs="Arial"/>
          <w:i w:val="0"/>
          <w:szCs w:val="20"/>
        </w:rPr>
        <w:t xml:space="preserve"> et al. (22016 compounds) </w:t>
      </w:r>
      <w:r w:rsidRPr="000923AD">
        <w:rPr>
          <w:rFonts w:ascii="Arial" w:hAnsi="Arial" w:cs="Arial"/>
          <w:i w:val="0"/>
          <w:szCs w:val="20"/>
        </w:rPr>
        <w:fldChar w:fldCharType="begin"/>
      </w:r>
      <w:r w:rsidRPr="000923AD">
        <w:rPr>
          <w:rFonts w:ascii="Arial" w:hAnsi="Arial" w:cs="Arial"/>
          <w:i w:val="0"/>
          <w:szCs w:val="20"/>
        </w:rPr>
        <w:instrText xml:space="preserve"> ADDIN ZOTERO_ITEM CSL_CITATION {"citationID":"e4tw63Km","properties":{"formattedCitation":"(Edward W. Lowe et al., 2011)","plainCitation":"(Edward W. Lowe et al., 2011)","noteIndex":0},"citationItems":[{"id":14457,"uris":["http://zotero.org/users/local/aes4spOo/items/9673WJSN"],"uri":["http://zotero.org/users/local/aes4spOo/items/9673WJSN"],"itemData":{"id":14457,"type":"speech","event":"IEEE Symposium on Computational Intelligence in Bioinformatics and Computational Biology","event-place":"Paris","publisher-place":"Paris","title":"Comparative Analysis of Machine Learning Techniques for the Prediction of LogP","author":[{"family":"Edward W. Lowe","given":""},{"family":"Mariusz Butkiewicz","given":""},{"family":"Matthew Spellings","given":""},{"family":"Albert Omlor","given":""},{"family":"Jens Meiler","given":""}],"issued":{"date-parts":[["2011"]]}}}],"schema":"https://github.com/citation-style-language/schema/raw/master/csl-citation.json"} </w:instrText>
      </w:r>
      <w:r w:rsidRPr="000923AD">
        <w:rPr>
          <w:rFonts w:ascii="Arial" w:hAnsi="Arial" w:cs="Arial"/>
          <w:i w:val="0"/>
          <w:szCs w:val="20"/>
        </w:rPr>
        <w:fldChar w:fldCharType="separate"/>
      </w:r>
      <w:r w:rsidRPr="000923AD">
        <w:rPr>
          <w:rFonts w:ascii="Arial" w:hAnsi="Arial" w:cs="Arial"/>
          <w:i w:val="0"/>
          <w:sz w:val="20"/>
        </w:rPr>
        <w:t>(Edward W. Lowe et al., 2011)</w:t>
      </w:r>
      <w:r w:rsidRPr="000923AD">
        <w:rPr>
          <w:rFonts w:ascii="Arial" w:hAnsi="Arial" w:cs="Arial"/>
          <w:i w:val="0"/>
          <w:szCs w:val="20"/>
        </w:rPr>
        <w:fldChar w:fldCharType="end"/>
      </w:r>
      <w:r w:rsidRPr="000923AD">
        <w:rPr>
          <w:rFonts w:ascii="Arial" w:hAnsi="Arial" w:cs="Arial"/>
          <w:i w:val="0"/>
          <w:szCs w:val="20"/>
        </w:rPr>
        <w:t xml:space="preserve">, </w:t>
      </w:r>
      <w:proofErr w:type="spellStart"/>
      <w:r w:rsidRPr="000923AD">
        <w:rPr>
          <w:rFonts w:ascii="Arial" w:hAnsi="Arial" w:cs="Arial"/>
          <w:i w:val="0"/>
          <w:szCs w:val="20"/>
        </w:rPr>
        <w:t>PhysProp</w:t>
      </w:r>
      <w:proofErr w:type="spellEnd"/>
      <w:r w:rsidRPr="000923AD">
        <w:rPr>
          <w:rFonts w:ascii="Arial" w:hAnsi="Arial" w:cs="Arial"/>
          <w:i w:val="0"/>
          <w:szCs w:val="20"/>
        </w:rPr>
        <w:t xml:space="preserve"> (12874 compounds) </w:t>
      </w:r>
      <w:r w:rsidRPr="000923AD">
        <w:rPr>
          <w:rFonts w:ascii="Arial" w:hAnsi="Arial" w:cs="Arial"/>
          <w:i w:val="0"/>
          <w:szCs w:val="20"/>
        </w:rPr>
        <w:fldChar w:fldCharType="begin"/>
      </w:r>
      <w:r w:rsidRPr="000923AD">
        <w:rPr>
          <w:rFonts w:ascii="Arial" w:hAnsi="Arial" w:cs="Arial"/>
          <w:i w:val="0"/>
          <w:szCs w:val="20"/>
        </w:rPr>
        <w:instrText xml:space="preserve"> ADDIN ZOTERO_ITEM CSL_CITATION {"citationID":"xAZk9OWu","properties":{"formattedCitation":"(Syracuse Research Corporation, 1994)","plainCitation":"(Syracuse Research Corporation, 1994)","noteIndex":0},"citationItems":[{"id":4627,"uris":["http://zotero.org/users/local/aes4spOo/items/JYS7QWEW"],"uri":["http://zotero.org/users/local/aes4spOo/items/JYS7QWEW"],"itemData":{"id":4627,"type":"article-journal","title":"Physical/Chemical Property Database (PHYSPROP)","author":[{"family":"Syracuse Research Corporation","given":""}],"issued":{"date-parts":[["1994"]]}}}],"schema":"https://github.com/citation-style-language/schema/raw/master/csl-citation.json"} </w:instrText>
      </w:r>
      <w:r w:rsidRPr="000923AD">
        <w:rPr>
          <w:rFonts w:ascii="Arial" w:hAnsi="Arial" w:cs="Arial"/>
          <w:i w:val="0"/>
          <w:szCs w:val="20"/>
        </w:rPr>
        <w:fldChar w:fldCharType="separate"/>
      </w:r>
      <w:r w:rsidRPr="000923AD">
        <w:rPr>
          <w:rFonts w:ascii="Arial" w:hAnsi="Arial" w:cs="Arial"/>
          <w:i w:val="0"/>
          <w:sz w:val="20"/>
        </w:rPr>
        <w:t>(Syracuse Research Corporation, 1994)</w:t>
      </w:r>
      <w:r w:rsidRPr="000923AD">
        <w:rPr>
          <w:rFonts w:ascii="Arial" w:hAnsi="Arial" w:cs="Arial"/>
          <w:i w:val="0"/>
          <w:szCs w:val="20"/>
        </w:rPr>
        <w:fldChar w:fldCharType="end"/>
      </w:r>
      <w:r w:rsidRPr="000923AD">
        <w:rPr>
          <w:rFonts w:ascii="Arial" w:hAnsi="Arial" w:cs="Arial"/>
          <w:i w:val="0"/>
          <w:szCs w:val="20"/>
        </w:rPr>
        <w:t xml:space="preserve">, and </w:t>
      </w:r>
      <w:proofErr w:type="spellStart"/>
      <w:r w:rsidRPr="000923AD">
        <w:rPr>
          <w:rFonts w:ascii="Arial" w:hAnsi="Arial" w:cs="Arial"/>
          <w:i w:val="0"/>
          <w:szCs w:val="20"/>
        </w:rPr>
        <w:t>MoleculeNet</w:t>
      </w:r>
      <w:proofErr w:type="spellEnd"/>
      <w:r w:rsidRPr="000923AD">
        <w:rPr>
          <w:rFonts w:ascii="Arial" w:hAnsi="Arial" w:cs="Arial"/>
          <w:i w:val="0"/>
          <w:szCs w:val="20"/>
        </w:rPr>
        <w:t xml:space="preserve"> (4169 compounds in the lipophilicity set, and 1115 compounds in the Delaney set) </w:t>
      </w:r>
      <w:r w:rsidRPr="000923AD">
        <w:rPr>
          <w:rFonts w:ascii="Arial" w:hAnsi="Arial" w:cs="Arial"/>
          <w:i w:val="0"/>
          <w:szCs w:val="20"/>
        </w:rPr>
        <w:fldChar w:fldCharType="begin"/>
      </w:r>
      <w:r w:rsidRPr="000923AD">
        <w:rPr>
          <w:rFonts w:ascii="Arial" w:hAnsi="Arial" w:cs="Arial"/>
          <w:i w:val="0"/>
          <w:szCs w:val="20"/>
        </w:rPr>
        <w:instrText xml:space="preserve"> ADDIN ZOTERO_ITEM CSL_CITATION {"citationID":"2IE0QWoN","properties":{"formattedCitation":"(Wu et al., 2018)","plainCitation":"(Wu et al., 2018)","noteIndex":0},"citationItems":[{"id":26027,"uris":["http://zotero.org/users/local/aes4spOo/items/8RFLWXW5"],"uri":["http://zotero.org/users/local/aes4spOo/items/8RFLWXW5"],"itemData":{"id":26027,"type":"article-journal","container-title":"Chemical Science","DOI":"10.1039/c7sc02664a","ISSN":"2041-6520 2041-6539","issue":"2","page":"513-530","title":"MoleculeNet: a benchmark for molecular machine learning","volume":"9","author":[{"family":"Wu","given":"Zhenqin"},{"family":"Ramsundar","given":"Bharath"},{"family":"Feinberg","given":"Evan N."},{"family":"Gomes","given":"Joseph"},{"family":"Geniesse","given":"Caleb"},{"family":"Pappu","given":"Aneesh S."},{"family":"Leswing","given":"Karl"},{"family":"Pande","given":"Vijay"}],"issued":{"date-parts":[["2018"]]}}}],"schema":"https://github.com/citation-style-language/schema/raw/master/csl-citation.json"} </w:instrText>
      </w:r>
      <w:r w:rsidRPr="000923AD">
        <w:rPr>
          <w:rFonts w:ascii="Arial" w:hAnsi="Arial" w:cs="Arial"/>
          <w:i w:val="0"/>
          <w:szCs w:val="20"/>
        </w:rPr>
        <w:fldChar w:fldCharType="separate"/>
      </w:r>
      <w:r w:rsidRPr="000923AD">
        <w:rPr>
          <w:rFonts w:ascii="Arial" w:hAnsi="Arial" w:cs="Arial"/>
          <w:i w:val="0"/>
          <w:sz w:val="20"/>
        </w:rPr>
        <w:t>(Wu et al., 2018)</w:t>
      </w:r>
      <w:r w:rsidRPr="000923AD">
        <w:rPr>
          <w:rFonts w:ascii="Arial" w:hAnsi="Arial" w:cs="Arial"/>
          <w:i w:val="0"/>
          <w:szCs w:val="20"/>
        </w:rPr>
        <w:fldChar w:fldCharType="end"/>
      </w:r>
      <w:r w:rsidRPr="000923AD">
        <w:rPr>
          <w:rFonts w:ascii="Arial" w:hAnsi="Arial" w:cs="Arial"/>
          <w:i w:val="0"/>
          <w:szCs w:val="20"/>
        </w:rPr>
        <w:t>. In total, our dataset consisted of labeled 35874 molecules. We had the following numbers for each result label: LogP – 35113, LogS – 20721, and ΔG</w:t>
      </w:r>
      <w:r w:rsidRPr="000923AD">
        <w:rPr>
          <w:rFonts w:ascii="Arial" w:hAnsi="Arial" w:cs="Arial"/>
          <w:i w:val="0"/>
          <w:szCs w:val="20"/>
          <w:vertAlign w:val="subscript"/>
        </w:rPr>
        <w:t>hydration</w:t>
      </w:r>
      <w:r w:rsidRPr="000923AD">
        <w:rPr>
          <w:rFonts w:ascii="Arial" w:hAnsi="Arial" w:cs="Arial"/>
          <w:i w:val="0"/>
          <w:szCs w:val="20"/>
        </w:rPr>
        <w:t xml:space="preserve"> – 1339.</w:t>
      </w:r>
    </w:p>
    <w:p w14:paraId="14D2DC9C" w14:textId="77777777" w:rsidR="00995E4F" w:rsidRPr="00522D15" w:rsidRDefault="00995E4F" w:rsidP="00995E4F">
      <w:pPr>
        <w:pStyle w:val="MDPI22heading2"/>
        <w:rPr>
          <w:rFonts w:ascii="Arial" w:hAnsi="Arial" w:cs="Arial"/>
          <w:i w:val="0"/>
          <w:spacing w:val="-2"/>
          <w:szCs w:val="20"/>
        </w:rPr>
      </w:pPr>
      <w:r>
        <w:rPr>
          <w:rFonts w:ascii="Arial" w:hAnsi="Arial" w:cs="Arial"/>
          <w:i w:val="0"/>
          <w:spacing w:val="-2"/>
          <w:szCs w:val="20"/>
        </w:rPr>
        <w:t>10</w:t>
      </w:r>
      <w:r w:rsidRPr="00522D15">
        <w:rPr>
          <w:rFonts w:ascii="Arial" w:hAnsi="Arial" w:cs="Arial"/>
          <w:i w:val="0"/>
          <w:spacing w:val="-2"/>
          <w:szCs w:val="20"/>
        </w:rPr>
        <w:t>.1.2 Kinase inhibitors and opioid receptors for AD modeling</w:t>
      </w:r>
    </w:p>
    <w:p w14:paraId="78661580" w14:textId="77777777" w:rsidR="00995E4F" w:rsidRPr="00522D15" w:rsidRDefault="00995E4F" w:rsidP="00995E4F">
      <w:pPr>
        <w:pStyle w:val="MDPI22heading2"/>
        <w:ind w:firstLine="420"/>
        <w:rPr>
          <w:rFonts w:ascii="Arial" w:hAnsi="Arial" w:cs="Arial"/>
          <w:szCs w:val="20"/>
        </w:rPr>
      </w:pPr>
      <w:r w:rsidRPr="00522D15">
        <w:rPr>
          <w:rFonts w:ascii="Arial" w:hAnsi="Arial" w:cs="Arial"/>
          <w:i w:val="0"/>
          <w:spacing w:val="-2"/>
          <w:szCs w:val="20"/>
        </w:rPr>
        <w:t>Two sets of drugs, 82 kinase drugs and 58 opi</w:t>
      </w:r>
      <w:r w:rsidRPr="003951E4">
        <w:rPr>
          <w:rFonts w:ascii="Arial" w:hAnsi="Arial" w:cs="Arial"/>
          <w:i w:val="0"/>
          <w:spacing w:val="-2"/>
          <w:szCs w:val="20"/>
        </w:rPr>
        <w:t xml:space="preserve">oid receptor orthosteric modulators, were obtained from the DrugBank database </w:t>
      </w:r>
      <w:r w:rsidRPr="003951E4">
        <w:rPr>
          <w:rFonts w:ascii="Arial" w:hAnsi="Arial" w:cs="Arial"/>
          <w:i w:val="0"/>
          <w:szCs w:val="20"/>
        </w:rPr>
        <w:fldChar w:fldCharType="begin"/>
      </w:r>
      <w:r w:rsidRPr="003951E4">
        <w:rPr>
          <w:rFonts w:ascii="Arial" w:hAnsi="Arial" w:cs="Arial"/>
          <w:i w:val="0"/>
          <w:szCs w:val="20"/>
        </w:rPr>
        <w:instrText>ADDIN EN.CITE</w:instrText>
      </w:r>
      <w:r w:rsidRPr="003951E4">
        <w:rPr>
          <w:rFonts w:ascii="Arial" w:hAnsi="Arial" w:cs="Arial"/>
          <w:i w:val="0"/>
          <w:szCs w:val="20"/>
        </w:rPr>
        <w:fldChar w:fldCharType="end"/>
      </w:r>
      <w:r w:rsidRPr="003951E4">
        <w:rPr>
          <w:rFonts w:ascii="Arial" w:hAnsi="Arial" w:cs="Arial"/>
          <w:i w:val="0"/>
          <w:szCs w:val="20"/>
        </w:rPr>
        <w:fldChar w:fldCharType="begin"/>
      </w:r>
      <w:r w:rsidRPr="003951E4">
        <w:rPr>
          <w:rFonts w:ascii="Arial" w:hAnsi="Arial" w:cs="Arial"/>
          <w:i w:val="0"/>
          <w:szCs w:val="20"/>
        </w:rPr>
        <w:instrText xml:space="preserve"> ADDIN ZOTERO_ITEM CSL_CITATION {"citationID":"KJYBQhPu","properties":{"formattedCitation":"(Wishart et al., 2018)","plainCitation":"(Wishart et al., 2018)","noteIndex":0},"citationItems":[{"id":25717,"uris":["http://zotero.org/users/local/aes4spOo/items/IVGLKB5L"],"uri":["http://zotero.org/users/local/aes4spOo/items/IVGLKB5L"],"itemData":{"id":25717,"type":"article-journal","abstract":"DrugBank (www.drugbank.ca) is a web-enabled database containing comprehensive molecular information about drugs, their mechanisms, their interactions and their targets. First described in 2006, DrugBank has continued to evolve over the past 12 years in response to marked improvements to web standards and changing needs for drug research and development. This year's update, DrugBank 5.0, represents the most significant upgrade to the database in more than 10 years. In many cases, existing data content has grown by 100% or more over the last update. For instance, the total number of investigational drugs in the database has grown by almost 300%, the number of drug-drug interactions has grown by nearly 600% and the number of SNP-associated drug effects has grown more than 3000%. Significant improvements have been made to the quantity, quality and consistency of drug indications, drug binding data as well as drug-drug and drug-food interactions. A great deal of brand new data have also been added to DrugBank 5.0. This includes information on the influence of hundreds of drugs on metabolite levels (pharmacometabolomics), gene expression levels (pharmacotranscriptomics) and protein expression levels (pharmacoprotoemics). New data have also been added on the status of hundreds of new drug clinical trials and existing drug repurposing trials. Many other important improvements in the content, interface and performance of the DrugBank website have been made and these should greatly enhance its ease of use, utility and potential applications in many areas of pharmacological research, pharmaceutical science and drug education.","container-title":"Nucleic Acids Research","DOI":"10.1093/nar/gkx1037","ISSN":"1362-4962 0305-1048","issue":"D1","journalAbbreviation":"Nucleic Acids Res.","language":"eng","page":"D1074-D1082","source":"PubMed","title":"DrugBank 5.0: a major update to the DrugBank database for 2018","volume":"46","author":[{"family":"Wishart","given":"David S."},{"family":"Feunang","given":"Yannick D."},{"family":"Guo","given":"An C."},{"family":"Lo","given":"Elvis J."},{"family":"Marcu","given":"Ana"},{"family":"Grant","given":"Jason R."},{"family":"Sajed","given":"Tanvir"},{"family":"Johnson","given":"Daniel"},{"family":"Li","given":"Carin"},{"family":"Sayeeda","given":"Zinat"},{"family":"Assempour","given":"Nazanin"},{"family":"Iynkkaran","given":"Ithayavani"},{"family":"Liu","given":"Yifeng"},{"family":"Maciejewski","given":"Adam"},{"family":"Gale","given":"Nicola"},{"family":"Wilson","given":"Alex"},{"family":"Chin","given":"Lucy"},{"family":"Cummings","given":"Ryan"},{"family":"Le","given":"Diana"},{"family":"Pon","given":"Allison"},{"family":"Knox","given":"Craig"},{"family":"Wilson","given":"Michael"}],"issued":{"date-parts":[["2018"]]}}}],"schema":"https://github.com/citation-style-language/schema/raw/master/csl-citation.json"} </w:instrText>
      </w:r>
      <w:r w:rsidRPr="003951E4">
        <w:rPr>
          <w:rFonts w:ascii="Arial" w:hAnsi="Arial" w:cs="Arial"/>
          <w:i w:val="0"/>
          <w:szCs w:val="20"/>
        </w:rPr>
        <w:fldChar w:fldCharType="separate"/>
      </w:r>
      <w:r w:rsidRPr="003951E4">
        <w:rPr>
          <w:rFonts w:ascii="Arial" w:hAnsi="Arial" w:cs="Arial"/>
          <w:i w:val="0"/>
          <w:sz w:val="20"/>
        </w:rPr>
        <w:t>(Wishart et al., 2018)</w:t>
      </w:r>
      <w:r w:rsidRPr="003951E4">
        <w:rPr>
          <w:rFonts w:ascii="Arial" w:hAnsi="Arial" w:cs="Arial"/>
          <w:i w:val="0"/>
          <w:szCs w:val="20"/>
        </w:rPr>
        <w:fldChar w:fldCharType="end"/>
      </w:r>
      <w:r w:rsidRPr="00522D15">
        <w:rPr>
          <w:rFonts w:ascii="Arial" w:hAnsi="Arial" w:cs="Arial"/>
          <w:i w:val="0"/>
          <w:spacing w:val="-2"/>
          <w:szCs w:val="20"/>
        </w:rPr>
        <w:t xml:space="preserve">. Only FDA approved drugs were considered, and only orthosteric modulators of opioid receptors were selected for the opioid drug </w:t>
      </w:r>
      <w:r w:rsidRPr="00522D15">
        <w:rPr>
          <w:rFonts w:ascii="Arial" w:hAnsi="Arial" w:cs="Arial"/>
          <w:i w:val="0"/>
          <w:spacing w:val="-2"/>
          <w:szCs w:val="20"/>
        </w:rPr>
        <w:lastRenderedPageBreak/>
        <w:t>set. The molecules were neutralized, and their 3D conformations were generated with the BCL, e.g.:</w:t>
      </w:r>
    </w:p>
    <w:p w14:paraId="7F53BE9D" w14:textId="77777777" w:rsidR="00995E4F" w:rsidRPr="001E1ECE" w:rsidRDefault="00995E4F" w:rsidP="00995E4F">
      <w:pPr>
        <w:pStyle w:val="Codetext"/>
        <w:rPr>
          <w:rFonts w:cs="Courier New"/>
          <w:szCs w:val="20"/>
        </w:rPr>
      </w:pPr>
      <w:r w:rsidRPr="001E1ECE">
        <w:rPr>
          <w:rFonts w:cs="Courier New"/>
          <w:szCs w:val="20"/>
        </w:rPr>
        <w:t>bcl.exe molecule:ConformerGenerator \</w:t>
      </w:r>
    </w:p>
    <w:p w14:paraId="4AC49BA0" w14:textId="77777777" w:rsidR="00995E4F" w:rsidRPr="001E1ECE" w:rsidRDefault="00995E4F" w:rsidP="00995E4F">
      <w:pPr>
        <w:pStyle w:val="Codetext"/>
        <w:rPr>
          <w:rFonts w:cs="Courier New"/>
          <w:szCs w:val="20"/>
        </w:rPr>
      </w:pPr>
      <w:r w:rsidRPr="001E1ECE">
        <w:rPr>
          <w:rFonts w:cs="Courier New"/>
          <w:szCs w:val="20"/>
        </w:rPr>
        <w:t>-add_h –neutralize -ensemble_filenames &lt;</w:t>
      </w:r>
      <w:proofErr w:type="spellStart"/>
      <w:r w:rsidRPr="001E1ECE">
        <w:rPr>
          <w:rFonts w:cs="Courier New"/>
          <w:szCs w:val="20"/>
        </w:rPr>
        <w:t>kinase_inhibitors.sdf</w:t>
      </w:r>
      <w:proofErr w:type="spellEnd"/>
      <w:r w:rsidRPr="001E1ECE">
        <w:rPr>
          <w:rFonts w:cs="Courier New"/>
          <w:szCs w:val="20"/>
        </w:rPr>
        <w:t>&gt; \</w:t>
      </w:r>
    </w:p>
    <w:p w14:paraId="73931613" w14:textId="77777777" w:rsidR="00995E4F" w:rsidRPr="001E1ECE" w:rsidRDefault="00995E4F" w:rsidP="00995E4F">
      <w:pPr>
        <w:pStyle w:val="Codetext"/>
        <w:rPr>
          <w:rFonts w:cs="Courier New"/>
          <w:szCs w:val="20"/>
        </w:rPr>
      </w:pPr>
      <w:r w:rsidRPr="001E1ECE">
        <w:rPr>
          <w:rFonts w:cs="Courier New"/>
          <w:szCs w:val="20"/>
        </w:rPr>
        <w:t>-conformers_single_file &lt;kinase_inhibitors.3d.sdf&gt; \</w:t>
      </w:r>
    </w:p>
    <w:p w14:paraId="6CC2C5A5" w14:textId="77777777" w:rsidR="00995E4F" w:rsidRPr="001E1ECE" w:rsidRDefault="00995E4F" w:rsidP="00995E4F">
      <w:pPr>
        <w:pStyle w:val="Codetext"/>
        <w:rPr>
          <w:rFonts w:cs="Courier New"/>
          <w:szCs w:val="20"/>
        </w:rPr>
      </w:pPr>
      <w:r w:rsidRPr="001E1ECE">
        <w:rPr>
          <w:rFonts w:cs="Courier New"/>
          <w:szCs w:val="20"/>
        </w:rPr>
        <w:t>-max_iterations 500 –top_models 1 –cluster –generate_3d \</w:t>
      </w:r>
    </w:p>
    <w:p w14:paraId="072536C4" w14:textId="77777777" w:rsidR="00995E4F" w:rsidRPr="001E1ECE" w:rsidRDefault="00995E4F" w:rsidP="00995E4F">
      <w:pPr>
        <w:pStyle w:val="Codetext"/>
        <w:rPr>
          <w:rFonts w:cs="Courier New"/>
          <w:szCs w:val="20"/>
        </w:rPr>
      </w:pPr>
      <w:r w:rsidRPr="001E1ECE">
        <w:rPr>
          <w:rFonts w:cs="Courier New"/>
          <w:szCs w:val="20"/>
        </w:rPr>
        <w:t>-conformation_comparer SymmetryRMSD 0.25</w:t>
      </w:r>
    </w:p>
    <w:p w14:paraId="39B2BF5E" w14:textId="77777777" w:rsidR="00995E4F" w:rsidRPr="00522D15" w:rsidRDefault="00995E4F" w:rsidP="00995E4F">
      <w:pPr>
        <w:pStyle w:val="MDPI22heading2"/>
        <w:ind w:firstLine="420"/>
        <w:rPr>
          <w:rFonts w:ascii="Arial" w:hAnsi="Arial" w:cs="Arial"/>
          <w:i w:val="0"/>
          <w:spacing w:val="-2"/>
          <w:szCs w:val="20"/>
        </w:rPr>
      </w:pPr>
      <w:r w:rsidRPr="00522D15">
        <w:rPr>
          <w:rFonts w:ascii="Arial" w:hAnsi="Arial" w:cs="Arial"/>
          <w:i w:val="0"/>
          <w:spacing w:val="-2"/>
          <w:szCs w:val="20"/>
        </w:rPr>
        <w:t xml:space="preserve">After being preprocessed, each set of drugs were randomized with BCL molecule:Reorder. </w:t>
      </w:r>
    </w:p>
    <w:p w14:paraId="19643B8A"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bcl.exe molecule:Reorder \</w:t>
      </w:r>
    </w:p>
    <w:p w14:paraId="354CCE10"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-input_filenames &lt;kinase_inhibitors.3d.sdf&gt; \</w:t>
      </w:r>
    </w:p>
    <w:p w14:paraId="5E8A06BD" w14:textId="77777777" w:rsidR="00995E4F" w:rsidRPr="001E1ECE" w:rsidRDefault="00995E4F" w:rsidP="00995E4F">
      <w:pPr>
        <w:pStyle w:val="MDPI22heading2"/>
        <w:rPr>
          <w:rFonts w:ascii="Courier New" w:hAnsi="Courier New" w:cs="Courier New"/>
          <w:i w:val="0"/>
          <w:spacing w:val="-2"/>
          <w:szCs w:val="20"/>
        </w:rPr>
      </w:pPr>
      <w:r w:rsidRPr="001E1ECE">
        <w:rPr>
          <w:rFonts w:ascii="Courier New" w:hAnsi="Courier New" w:cs="Courier New"/>
          <w:i w:val="0"/>
          <w:spacing w:val="-2"/>
          <w:szCs w:val="20"/>
        </w:rPr>
        <w:t>-randomize -output &lt;kinase_inhibitors.3d.random.sdf&gt;</w:t>
      </w:r>
    </w:p>
    <w:p w14:paraId="70317313" w14:textId="77777777" w:rsidR="00995E4F" w:rsidRPr="00522D15" w:rsidRDefault="00995E4F" w:rsidP="00995E4F">
      <w:pPr>
        <w:pStyle w:val="MDPI22heading2"/>
        <w:rPr>
          <w:rFonts w:ascii="Arial" w:hAnsi="Arial" w:cs="Arial"/>
          <w:i w:val="0"/>
          <w:spacing w:val="-2"/>
          <w:szCs w:val="20"/>
        </w:rPr>
      </w:pPr>
      <w:r w:rsidRPr="00522D15">
        <w:rPr>
          <w:rFonts w:ascii="Arial" w:hAnsi="Arial" w:cs="Arial"/>
          <w:i w:val="0"/>
          <w:spacing w:val="-2"/>
          <w:szCs w:val="20"/>
        </w:rPr>
        <w:t xml:space="preserve">Then, the first five molecules are selected as test set, and the rest were used as the training set. </w:t>
      </w:r>
    </w:p>
    <w:p w14:paraId="341887C1" w14:textId="77777777" w:rsidR="00995E4F" w:rsidRPr="00522D15" w:rsidRDefault="00995E4F" w:rsidP="00995E4F">
      <w:pPr>
        <w:pStyle w:val="MDPI22heading2"/>
        <w:rPr>
          <w:rFonts w:ascii="Arial" w:hAnsi="Arial" w:cs="Arial"/>
          <w:i w:val="0"/>
          <w:spacing w:val="-2"/>
          <w:szCs w:val="20"/>
        </w:rPr>
      </w:pPr>
      <w:r>
        <w:rPr>
          <w:rFonts w:ascii="Arial" w:hAnsi="Arial" w:cs="Arial"/>
          <w:spacing w:val="-2"/>
          <w:szCs w:val="20"/>
        </w:rPr>
        <w:t>10</w:t>
      </w:r>
      <w:r w:rsidRPr="00522D15">
        <w:rPr>
          <w:rFonts w:ascii="Arial" w:hAnsi="Arial" w:cs="Arial"/>
          <w:spacing w:val="-2"/>
          <w:szCs w:val="20"/>
        </w:rPr>
        <w:t>.2 Druglikeness model training and validation</w:t>
      </w:r>
    </w:p>
    <w:p w14:paraId="2C1CC7AA" w14:textId="77777777" w:rsidR="00995E4F" w:rsidRPr="00522D15" w:rsidRDefault="00995E4F" w:rsidP="00995E4F">
      <w:pPr>
        <w:pStyle w:val="MDPI22heading2"/>
        <w:rPr>
          <w:rFonts w:ascii="Arial" w:hAnsi="Arial" w:cs="Arial"/>
          <w:szCs w:val="20"/>
        </w:rPr>
      </w:pPr>
      <w:r w:rsidRPr="00522D15">
        <w:rPr>
          <w:rFonts w:ascii="Arial" w:hAnsi="Arial" w:cs="Arial"/>
          <w:i w:val="0"/>
          <w:spacing w:val="-2"/>
          <w:szCs w:val="20"/>
        </w:rPr>
        <w:tab/>
        <w:t>Linear regression, decision tree, and neural network classification models were generated for section 3.4 to evaluate the potential for hit optimization on compounds identified in a HTS. Model trainin</w:t>
      </w:r>
      <w:r w:rsidRPr="005037CA">
        <w:rPr>
          <w:rFonts w:ascii="Arial" w:hAnsi="Arial" w:cs="Arial"/>
          <w:i w:val="0"/>
          <w:spacing w:val="-2"/>
          <w:szCs w:val="20"/>
        </w:rPr>
        <w:t>g data were obtained from the Supplementary Materials of Bickerton et al.</w:t>
      </w:r>
      <w:r w:rsidRPr="005037CA">
        <w:rPr>
          <w:rFonts w:ascii="Arial" w:hAnsi="Arial" w:cs="Arial"/>
          <w:i w:val="0"/>
          <w:szCs w:val="20"/>
        </w:rPr>
        <w:t xml:space="preserve"> </w:t>
      </w:r>
      <w:r w:rsidRPr="005037CA">
        <w:rPr>
          <w:rFonts w:ascii="Arial" w:hAnsi="Arial" w:cs="Arial"/>
          <w:i w:val="0"/>
          <w:szCs w:val="20"/>
        </w:rPr>
        <w:fldChar w:fldCharType="begin"/>
      </w:r>
      <w:r w:rsidRPr="005037CA">
        <w:rPr>
          <w:rFonts w:ascii="Arial" w:hAnsi="Arial" w:cs="Arial"/>
          <w:i w:val="0"/>
          <w:szCs w:val="20"/>
        </w:rPr>
        <w:instrText xml:space="preserve"> ADDIN ZOTERO_ITEM CSL_CITATION {"citationID":"TdD7d1GH","properties":{"formattedCitation":"(Bickerton et al., 2012)","plainCitation":"(Bickerton et al., 2012)","noteIndex":0},"citationItems":[{"id":1917,"uris":["http://zotero.org/users/local/aes4spOo/items/E5YJ2IQY"],"uri":["http://zotero.org/users/local/aes4spOo/items/E5YJ2IQY"],"itemData":{"id":1917,"type":"article-journal","abstract":"Drug-likeness is a key consideration when selecting compounds during the early stages of drug discovery. However, evaluation of drug-likeness in absolute terms does not reflect adequately the whole spectrum of compound quality. More worryingly, widely used rules may inadvertently foster undesirable molecular property inflation as they permit the encroachment of rule-compliant compounds towards their boundaries. We propose a measure of drug-likeness based on the concept of desirability called the quantitative estimate of drug-likeness (QED). The empirical rationale of QED reflects the underlying distribution of molecular properties. QED is intuitive, transparent, straightforward to implement in many practical settings and allows compounds to be ranked by their relative merit. We extended the utility of QED by applying it to the problem of molecular target druggability assessment by prioritizing a large set of published bioactive compounds. The measure may also capture the abstract notion of aesthetics in medicinal chemistry.","container-title":"Nature Chemistry","DOI":"10.1038/nchem.1243","ISSN":"1755-4349 (Electronic) 1755-4330 (Linking)","issue":"2","journalAbbreviation":"Nat. Chem.","note":"PMCID: PMC3524573","page":"90-8","title":"Quantifying the chemical beauty of drugs","volume":"4","author":[{"family":"Bickerton","given":"G. R."},{"family":"Paolini","given":"G. V."},{"family":"Besnard","given":"J."},{"family":"Muresan","given":"S."},{"family":"Hopkins","given":"A. L."}],"issued":{"date-parts":[["2012",2]]}}}],"schema":"https://github.com/citation-style-language/schema/raw/master/csl-citation.json"} </w:instrText>
      </w:r>
      <w:r w:rsidRPr="005037CA">
        <w:rPr>
          <w:rFonts w:ascii="Arial" w:hAnsi="Arial" w:cs="Arial"/>
          <w:i w:val="0"/>
          <w:szCs w:val="20"/>
        </w:rPr>
        <w:fldChar w:fldCharType="separate"/>
      </w:r>
      <w:r w:rsidRPr="005037CA">
        <w:rPr>
          <w:rFonts w:ascii="Arial" w:hAnsi="Arial" w:cs="Arial"/>
          <w:i w:val="0"/>
          <w:sz w:val="20"/>
        </w:rPr>
        <w:t>(Bickerton et al., 2012)</w:t>
      </w:r>
      <w:r w:rsidRPr="005037CA">
        <w:rPr>
          <w:rFonts w:ascii="Arial" w:hAnsi="Arial" w:cs="Arial"/>
          <w:i w:val="0"/>
          <w:szCs w:val="20"/>
        </w:rPr>
        <w:fldChar w:fldCharType="end"/>
      </w:r>
      <w:r w:rsidRPr="00522D15">
        <w:rPr>
          <w:rFonts w:ascii="Arial" w:hAnsi="Arial" w:cs="Arial"/>
          <w:i w:val="0"/>
          <w:spacing w:val="-2"/>
          <w:szCs w:val="20"/>
        </w:rPr>
        <w:t>. Specifically, we modified their “AZ_chemical_survey.csv” file such that the first 8 columns of the new file are the descriptor columns from the original final, and the final column was a binary 1 for “Yes” or 0 for “No” corresponding to the “DO_CHEMISTRY” column of the original file. This was then converted into a BCL partial binary (.bin) file using descriptor:GenerateDataset. For all comparisons to the QED score we used the weighted QED values in the final column of the “AZ_chemical_survey.csv”.</w:t>
      </w:r>
    </w:p>
    <w:p w14:paraId="67248259" w14:textId="77777777" w:rsidR="00995E4F" w:rsidRPr="00522D15" w:rsidRDefault="00995E4F" w:rsidP="00995E4F">
      <w:pPr>
        <w:pStyle w:val="MDPI22heading2"/>
        <w:rPr>
          <w:rFonts w:ascii="Arial" w:hAnsi="Arial" w:cs="Arial"/>
          <w:i w:val="0"/>
          <w:spacing w:val="-2"/>
          <w:szCs w:val="20"/>
        </w:rPr>
      </w:pPr>
      <w:r w:rsidRPr="00522D15">
        <w:rPr>
          <w:rFonts w:ascii="Arial" w:hAnsi="Arial" w:cs="Arial"/>
          <w:i w:val="0"/>
          <w:spacing w:val="-2"/>
          <w:szCs w:val="20"/>
        </w:rPr>
        <w:tab/>
        <w:t>The learning methods utilized for each model were prepared as follows in the configuration file:</w:t>
      </w:r>
    </w:p>
    <w:p w14:paraId="7EA97602" w14:textId="77777777" w:rsidR="00995E4F" w:rsidRPr="001E1ECE" w:rsidRDefault="00995E4F" w:rsidP="00995E4F">
      <w:pPr>
        <w:pStyle w:val="Codetext"/>
        <w:rPr>
          <w:rFonts w:ascii="Arial" w:hAnsi="Arial" w:cs="Arial"/>
          <w:szCs w:val="20"/>
        </w:rPr>
      </w:pPr>
      <w:r w:rsidRPr="001E1ECE">
        <w:rPr>
          <w:rFonts w:ascii="Arial" w:hAnsi="Arial" w:cs="Arial"/>
          <w:szCs w:val="20"/>
        </w:rPr>
        <w:t xml:space="preserve">Linear Regression – </w:t>
      </w:r>
    </w:p>
    <w:p w14:paraId="46211739" w14:textId="77777777" w:rsidR="00995E4F" w:rsidRPr="001E1ECE" w:rsidRDefault="00995E4F" w:rsidP="00995E4F">
      <w:pPr>
        <w:pStyle w:val="Codetext"/>
        <w:rPr>
          <w:rFonts w:cs="Courier New"/>
          <w:szCs w:val="20"/>
        </w:rPr>
      </w:pPr>
      <w:r w:rsidRPr="001E1ECE">
        <w:rPr>
          <w:rFonts w:cs="Courier New"/>
          <w:szCs w:val="20"/>
        </w:rPr>
        <w:t>learning-method: LinearRegression( \</w:t>
      </w:r>
    </w:p>
    <w:p w14:paraId="7E84C024" w14:textId="77777777" w:rsidR="00995E4F" w:rsidRPr="001E1ECE" w:rsidRDefault="00995E4F" w:rsidP="00995E4F">
      <w:pPr>
        <w:pStyle w:val="Codetext"/>
        <w:rPr>
          <w:rFonts w:cs="Courier New"/>
          <w:szCs w:val="20"/>
        </w:rPr>
      </w:pPr>
      <w:r w:rsidRPr="001E1ECE">
        <w:rPr>
          <w:rFonts w:cs="Courier New"/>
          <w:szCs w:val="20"/>
        </w:rPr>
        <w:t>objective function=RMSD, \</w:t>
      </w:r>
    </w:p>
    <w:p w14:paraId="45CC2E7F" w14:textId="77777777" w:rsidR="00995E4F" w:rsidRPr="001E1ECE" w:rsidRDefault="00995E4F" w:rsidP="00995E4F">
      <w:pPr>
        <w:pStyle w:val="Codetext"/>
        <w:rPr>
          <w:rFonts w:cs="Courier New"/>
          <w:szCs w:val="20"/>
        </w:rPr>
      </w:pPr>
      <w:r w:rsidRPr="001E1ECE">
        <w:rPr>
          <w:rFonts w:cs="Courier New"/>
          <w:szCs w:val="20"/>
        </w:rPr>
        <w:t>solver=Cholesky(smoothing=0) \</w:t>
      </w:r>
    </w:p>
    <w:p w14:paraId="45209D12" w14:textId="77777777" w:rsidR="00995E4F" w:rsidRPr="001E1ECE" w:rsidRDefault="00995E4F" w:rsidP="00995E4F">
      <w:pPr>
        <w:pStyle w:val="Codetext"/>
        <w:rPr>
          <w:rFonts w:cs="Courier New"/>
          <w:szCs w:val="20"/>
        </w:rPr>
      </w:pPr>
      <w:r w:rsidRPr="001E1ECE">
        <w:rPr>
          <w:rFonts w:cs="Courier New"/>
          <w:szCs w:val="20"/>
        </w:rPr>
        <w:t>)</w:t>
      </w:r>
    </w:p>
    <w:p w14:paraId="0F369AB4" w14:textId="77777777" w:rsidR="00995E4F" w:rsidRPr="001E1ECE" w:rsidRDefault="00995E4F" w:rsidP="00995E4F">
      <w:pPr>
        <w:pStyle w:val="Codetext"/>
        <w:rPr>
          <w:rFonts w:ascii="Arial" w:hAnsi="Arial" w:cs="Arial"/>
          <w:szCs w:val="20"/>
        </w:rPr>
      </w:pPr>
      <w:r w:rsidRPr="001E1ECE">
        <w:rPr>
          <w:rFonts w:ascii="Arial" w:hAnsi="Arial" w:cs="Arial"/>
          <w:szCs w:val="20"/>
        </w:rPr>
        <w:t>Decision tree –</w:t>
      </w:r>
    </w:p>
    <w:p w14:paraId="3CD992BA" w14:textId="77777777" w:rsidR="00995E4F" w:rsidRPr="001E1ECE" w:rsidRDefault="00995E4F" w:rsidP="00995E4F">
      <w:pPr>
        <w:rPr>
          <w:rFonts w:ascii="Courier New" w:hAnsi="Courier New" w:cs="Courier New"/>
          <w:sz w:val="20"/>
        </w:rPr>
      </w:pPr>
      <w:r w:rsidRPr="001E1ECE">
        <w:rPr>
          <w:rFonts w:ascii="Courier New" w:hAnsi="Courier New" w:cs="Courier New"/>
          <w:color w:val="auto"/>
          <w:sz w:val="20"/>
        </w:rPr>
        <w:t xml:space="preserve">learning-method: </w:t>
      </w:r>
      <w:r w:rsidRPr="001E1ECE">
        <w:rPr>
          <w:rFonts w:ascii="Courier New" w:hAnsi="Courier New" w:cs="Courier New"/>
          <w:color w:val="000000" w:themeColor="text1"/>
          <w:sz w:val="20"/>
          <w:lang w:bidi="en-US"/>
        </w:rPr>
        <w:t>DecisionTree( \</w:t>
      </w:r>
    </w:p>
    <w:p w14:paraId="01DED146" w14:textId="77777777" w:rsidR="00995E4F" w:rsidRPr="001E1ECE" w:rsidRDefault="00995E4F" w:rsidP="00995E4F">
      <w:pPr>
        <w:rPr>
          <w:rFonts w:ascii="Courier New" w:hAnsi="Courier New" w:cs="Courier New"/>
          <w:sz w:val="20"/>
        </w:rPr>
      </w:pPr>
      <w:r w:rsidRPr="001E1ECE">
        <w:rPr>
          <w:rFonts w:ascii="Courier New" w:hAnsi="Courier New" w:cs="Courier New"/>
          <w:color w:val="000000" w:themeColor="text1"/>
          <w:sz w:val="20"/>
          <w:lang w:bidi="en-US"/>
        </w:rPr>
        <w:lastRenderedPageBreak/>
        <w:t>objective function=Accuracy, \</w:t>
      </w:r>
    </w:p>
    <w:p w14:paraId="5C0F2CE4" w14:textId="77777777" w:rsidR="00995E4F" w:rsidRPr="001E1ECE" w:rsidRDefault="00995E4F" w:rsidP="00995E4F">
      <w:pPr>
        <w:rPr>
          <w:rFonts w:ascii="Courier New" w:hAnsi="Courier New" w:cs="Courier New"/>
          <w:sz w:val="20"/>
        </w:rPr>
      </w:pPr>
      <w:r w:rsidRPr="001E1ECE">
        <w:rPr>
          <w:rFonts w:ascii="Courier New" w:hAnsi="Courier New" w:cs="Courier New"/>
          <w:color w:val="000000" w:themeColor="text1"/>
          <w:sz w:val="20"/>
          <w:lang w:bidi="en-US"/>
        </w:rPr>
        <w:t>partitioner=InformationGain, \</w:t>
      </w:r>
    </w:p>
    <w:p w14:paraId="4D3A0517" w14:textId="77777777" w:rsidR="00995E4F" w:rsidRPr="001E1ECE" w:rsidRDefault="00995E4F" w:rsidP="00995E4F">
      <w:pPr>
        <w:rPr>
          <w:rFonts w:ascii="Courier New" w:hAnsi="Courier New" w:cs="Courier New"/>
          <w:sz w:val="20"/>
        </w:rPr>
      </w:pPr>
      <w:r w:rsidRPr="001E1ECE">
        <w:rPr>
          <w:rFonts w:ascii="Courier New" w:hAnsi="Courier New" w:cs="Courier New"/>
          <w:color w:val="000000" w:themeColor="text1"/>
          <w:sz w:val="20"/>
          <w:lang w:bidi="en-US"/>
        </w:rPr>
        <w:t>Activity cutoff=0.5, \</w:t>
      </w:r>
    </w:p>
    <w:p w14:paraId="45E2212A" w14:textId="77777777" w:rsidR="00995E4F" w:rsidRPr="001E1ECE" w:rsidRDefault="00995E4F" w:rsidP="00995E4F">
      <w:pPr>
        <w:rPr>
          <w:rFonts w:ascii="Courier New" w:hAnsi="Courier New" w:cs="Courier New"/>
          <w:sz w:val="20"/>
        </w:rPr>
      </w:pPr>
      <w:r w:rsidRPr="001E1ECE">
        <w:rPr>
          <w:rFonts w:ascii="Courier New" w:hAnsi="Courier New" w:cs="Courier New"/>
          <w:color w:val="000000" w:themeColor="text1"/>
          <w:sz w:val="20"/>
          <w:lang w:bidi="en-US"/>
        </w:rPr>
        <w:t>nodes core=SplitRating, \</w:t>
      </w:r>
    </w:p>
    <w:p w14:paraId="0F1F31FC" w14:textId="77777777" w:rsidR="00995E4F" w:rsidRPr="001E1ECE" w:rsidRDefault="00995E4F" w:rsidP="00995E4F">
      <w:pPr>
        <w:rPr>
          <w:rFonts w:ascii="Courier New" w:hAnsi="Courier New" w:cs="Courier New"/>
          <w:sz w:val="20"/>
        </w:rPr>
      </w:pPr>
      <w:r w:rsidRPr="001E1ECE">
        <w:rPr>
          <w:rFonts w:ascii="Courier New" w:hAnsi="Courier New" w:cs="Courier New"/>
          <w:color w:val="000000" w:themeColor="text1"/>
          <w:sz w:val="20"/>
          <w:lang w:bidi="en-US"/>
        </w:rPr>
        <w:t>min split=0 \</w:t>
      </w:r>
    </w:p>
    <w:p w14:paraId="3ACD4F56" w14:textId="77777777" w:rsidR="00995E4F" w:rsidRPr="001E1ECE" w:rsidRDefault="00995E4F" w:rsidP="00995E4F">
      <w:pPr>
        <w:rPr>
          <w:rFonts w:ascii="Courier New" w:hAnsi="Courier New" w:cs="Courier New"/>
          <w:sz w:val="20"/>
        </w:rPr>
      </w:pPr>
      <w:r w:rsidRPr="001E1ECE">
        <w:rPr>
          <w:rFonts w:ascii="Courier New" w:hAnsi="Courier New" w:cs="Courier New"/>
          <w:color w:val="000000" w:themeColor="text1"/>
          <w:sz w:val="20"/>
          <w:lang w:bidi="en-US"/>
        </w:rPr>
        <w:t>)</w:t>
      </w:r>
      <w:r w:rsidRPr="001E1ECE">
        <w:rPr>
          <w:rFonts w:ascii="Courier New" w:hAnsi="Courier New" w:cs="Courier New"/>
          <w:sz w:val="20"/>
        </w:rPr>
        <w:t xml:space="preserve">                                                                                                    </w:t>
      </w:r>
    </w:p>
    <w:p w14:paraId="71697852" w14:textId="77777777" w:rsidR="00995E4F" w:rsidRPr="001E1ECE" w:rsidRDefault="00995E4F" w:rsidP="00995E4F">
      <w:pPr>
        <w:pStyle w:val="Codetext"/>
        <w:rPr>
          <w:rFonts w:ascii="Arial" w:hAnsi="Arial" w:cs="Arial"/>
          <w:szCs w:val="20"/>
        </w:rPr>
      </w:pPr>
      <w:r w:rsidRPr="001E1ECE">
        <w:rPr>
          <w:rFonts w:ascii="Arial" w:hAnsi="Arial" w:cs="Arial"/>
          <w:szCs w:val="20"/>
        </w:rPr>
        <w:t>Artificial neural network –</w:t>
      </w:r>
    </w:p>
    <w:p w14:paraId="7639D912" w14:textId="77777777" w:rsidR="00995E4F" w:rsidRPr="001E1ECE" w:rsidRDefault="00995E4F" w:rsidP="00995E4F">
      <w:pPr>
        <w:pStyle w:val="Codetext"/>
        <w:rPr>
          <w:rFonts w:cs="Courier New"/>
          <w:color w:val="auto"/>
          <w:szCs w:val="20"/>
        </w:rPr>
      </w:pPr>
      <w:r w:rsidRPr="001E1ECE">
        <w:rPr>
          <w:rFonts w:cs="Courier New"/>
          <w:color w:val="auto"/>
          <w:szCs w:val="20"/>
        </w:rPr>
        <w:t>learning-method: 'NeuralNetwork( \</w:t>
      </w:r>
    </w:p>
    <w:p w14:paraId="24498E56" w14:textId="77777777" w:rsidR="00995E4F" w:rsidRPr="001E1ECE" w:rsidRDefault="00995E4F" w:rsidP="00995E4F">
      <w:pPr>
        <w:pStyle w:val="Codetext"/>
        <w:rPr>
          <w:rFonts w:cs="Courier New"/>
          <w:color w:val="auto"/>
          <w:szCs w:val="20"/>
        </w:rPr>
      </w:pPr>
      <w:r w:rsidRPr="001E1ECE">
        <w:rPr>
          <w:rFonts w:cs="Courier New"/>
          <w:color w:val="auto"/>
          <w:szCs w:val="20"/>
        </w:rPr>
        <w:t>transfer function = Sigmoid, \</w:t>
      </w:r>
    </w:p>
    <w:p w14:paraId="34E64A64" w14:textId="77777777" w:rsidR="00995E4F" w:rsidRPr="001E1ECE" w:rsidRDefault="00995E4F" w:rsidP="00995E4F">
      <w:pPr>
        <w:pStyle w:val="Codetext"/>
        <w:rPr>
          <w:rFonts w:cs="Courier New"/>
          <w:color w:val="auto"/>
          <w:szCs w:val="20"/>
        </w:rPr>
      </w:pPr>
      <w:r w:rsidRPr="001E1ECE">
        <w:rPr>
          <w:rFonts w:cs="Courier New"/>
          <w:color w:val="auto"/>
          <w:szCs w:val="20"/>
        </w:rPr>
        <w:t>weight update = Simple(alpha=0.50,eta=0.05), \</w:t>
      </w:r>
    </w:p>
    <w:p w14:paraId="01C0AD4F" w14:textId="77777777" w:rsidR="00995E4F" w:rsidRPr="001E1ECE" w:rsidRDefault="00995E4F" w:rsidP="00995E4F">
      <w:pPr>
        <w:pStyle w:val="Codetext"/>
        <w:rPr>
          <w:rFonts w:cs="Courier New"/>
          <w:color w:val="auto"/>
          <w:szCs w:val="20"/>
        </w:rPr>
      </w:pPr>
      <w:r w:rsidRPr="001E1ECE">
        <w:rPr>
          <w:rFonts w:cs="Courier New"/>
          <w:color w:val="auto"/>
          <w:szCs w:val="20"/>
        </w:rPr>
        <w:t>dropout(0.20,0.50), \</w:t>
      </w:r>
    </w:p>
    <w:p w14:paraId="57C54E0B" w14:textId="77777777" w:rsidR="00995E4F" w:rsidRPr="001E1ECE" w:rsidRDefault="00995E4F" w:rsidP="00995E4F">
      <w:pPr>
        <w:pStyle w:val="Codetext"/>
        <w:rPr>
          <w:rFonts w:cs="Courier New"/>
          <w:color w:val="auto"/>
          <w:szCs w:val="20"/>
        </w:rPr>
      </w:pPr>
      <w:r w:rsidRPr="001E1ECE">
        <w:rPr>
          <w:rFonts w:cs="Courier New"/>
          <w:color w:val="auto"/>
          <w:szCs w:val="20"/>
        </w:rPr>
        <w:t>objective function = %(objective-function)s, \</w:t>
      </w:r>
    </w:p>
    <w:p w14:paraId="474FEB7E" w14:textId="77777777" w:rsidR="00995E4F" w:rsidRPr="001E1ECE" w:rsidRDefault="00995E4F" w:rsidP="00995E4F">
      <w:pPr>
        <w:pStyle w:val="Codetext"/>
        <w:rPr>
          <w:rFonts w:cs="Courier New"/>
          <w:color w:val="auto"/>
          <w:szCs w:val="20"/>
        </w:rPr>
      </w:pPr>
      <w:r w:rsidRPr="001E1ECE">
        <w:rPr>
          <w:rFonts w:cs="Courier New"/>
          <w:color w:val="auto"/>
          <w:szCs w:val="20"/>
        </w:rPr>
        <w:t>scaling=AveStd, steps per update=1, hidden architecture(32), \</w:t>
      </w:r>
    </w:p>
    <w:p w14:paraId="600A160A" w14:textId="77777777" w:rsidR="00995E4F" w:rsidRPr="001E1ECE" w:rsidRDefault="00995E4F" w:rsidP="00995E4F">
      <w:pPr>
        <w:pStyle w:val="Codetext"/>
        <w:rPr>
          <w:rFonts w:cs="Courier New"/>
          <w:color w:val="auto"/>
          <w:szCs w:val="20"/>
        </w:rPr>
      </w:pPr>
      <w:r w:rsidRPr="001E1ECE">
        <w:rPr>
          <w:rFonts w:cs="Courier New"/>
          <w:color w:val="auto"/>
          <w:szCs w:val="20"/>
        </w:rPr>
        <w:t>balance=True, balance target ratio=0.10, \</w:t>
      </w:r>
    </w:p>
    <w:p w14:paraId="7DFC7298" w14:textId="77777777" w:rsidR="00995E4F" w:rsidRPr="001E1ECE" w:rsidRDefault="00995E4F" w:rsidP="00995E4F">
      <w:pPr>
        <w:pStyle w:val="Codetext"/>
        <w:rPr>
          <w:rFonts w:cs="Courier New"/>
          <w:color w:val="auto"/>
          <w:szCs w:val="20"/>
        </w:rPr>
      </w:pPr>
      <w:r w:rsidRPr="001E1ECE">
        <w:rPr>
          <w:rFonts w:cs="Courier New"/>
          <w:color w:val="auto"/>
          <w:szCs w:val="20"/>
        </w:rPr>
        <w:t>shuffle=True, input dropout type=Zero \</w:t>
      </w:r>
    </w:p>
    <w:p w14:paraId="58C51FD0" w14:textId="77777777" w:rsidR="00995E4F" w:rsidRPr="001E1ECE" w:rsidRDefault="00995E4F" w:rsidP="00995E4F">
      <w:pPr>
        <w:pStyle w:val="Codetext"/>
        <w:rPr>
          <w:rFonts w:cs="Courier New"/>
          <w:color w:val="auto"/>
          <w:szCs w:val="20"/>
        </w:rPr>
      </w:pPr>
      <w:r w:rsidRPr="001E1ECE">
        <w:rPr>
          <w:rFonts w:cs="Courier New"/>
          <w:color w:val="auto"/>
          <w:szCs w:val="20"/>
        </w:rPr>
        <w:t>)'</w:t>
      </w:r>
    </w:p>
    <w:p w14:paraId="77EFA3DF" w14:textId="4287293D" w:rsidR="006B4942" w:rsidRDefault="00995E4F" w:rsidP="00995E4F">
      <w:pPr>
        <w:rPr>
          <w:rFonts w:ascii="Arial" w:hAnsi="Arial" w:cs="Arial"/>
          <w:color w:val="auto"/>
        </w:rPr>
      </w:pPr>
      <w:r w:rsidRPr="00522D15">
        <w:rPr>
          <w:rFonts w:ascii="Arial" w:hAnsi="Arial" w:cs="Arial"/>
          <w:color w:val="auto"/>
        </w:rPr>
        <w:t>Results reported for linear regression and decision tree are the ROC curve for the models trained on all data from the original “AZ_chemical_survey.csv” file. Results reported for the artificial neural network are the ROC curve for the pooled average model across 5-fold randomized cross-validation.</w:t>
      </w:r>
    </w:p>
    <w:p w14:paraId="168C698C" w14:textId="77777777" w:rsidR="009320BF" w:rsidRDefault="009320BF">
      <w:pPr>
        <w:spacing w:after="160" w:line="259" w:lineRule="auto"/>
        <w:jc w:val="left"/>
        <w:rPr>
          <w:rFonts w:ascii="Arial" w:hAnsi="Arial" w:cs="Arial"/>
          <w:color w:val="auto"/>
        </w:rPr>
      </w:pPr>
      <w:r>
        <w:rPr>
          <w:rFonts w:ascii="Arial" w:hAnsi="Arial" w:cs="Arial"/>
          <w:color w:val="auto"/>
        </w:rPr>
        <w:br w:type="page"/>
      </w:r>
    </w:p>
    <w:p w14:paraId="3E7AA1F7" w14:textId="77777777" w:rsidR="009320BF" w:rsidRPr="009320BF" w:rsidRDefault="009320BF">
      <w:pPr>
        <w:spacing w:after="160" w:line="259" w:lineRule="auto"/>
        <w:jc w:val="left"/>
        <w:rPr>
          <w:rFonts w:ascii="Arial" w:hAnsi="Arial" w:cs="Arial"/>
          <w:color w:val="auto"/>
          <w:sz w:val="20"/>
        </w:rPr>
      </w:pPr>
      <w:r w:rsidRPr="009320BF">
        <w:rPr>
          <w:rFonts w:ascii="Arial" w:hAnsi="Arial" w:cs="Arial"/>
          <w:b/>
          <w:bCs/>
          <w:color w:val="auto"/>
          <w:sz w:val="20"/>
        </w:rPr>
        <w:lastRenderedPageBreak/>
        <w:t>11. Supplementary Figures</w:t>
      </w:r>
    </w:p>
    <w:p w14:paraId="4C73F864" w14:textId="65528B0E" w:rsidR="009320BF" w:rsidRPr="009320BF" w:rsidRDefault="009320BF" w:rsidP="009320BF">
      <w:pPr>
        <w:rPr>
          <w:rFonts w:ascii="Arial" w:hAnsi="Arial" w:cs="Arial"/>
          <w:color w:val="auto"/>
          <w:sz w:val="20"/>
          <w:lang w:eastAsia="en-US"/>
        </w:rPr>
      </w:pPr>
      <w:r w:rsidRPr="009320BF">
        <w:rPr>
          <w:rFonts w:ascii="Arial" w:hAnsi="Arial" w:cs="Arial"/>
          <w:noProof/>
          <w:sz w:val="20"/>
        </w:rPr>
        <w:drawing>
          <wp:inline distT="0" distB="0" distL="0" distR="0" wp14:anchorId="40E346D7" wp14:editId="01C45DE3">
            <wp:extent cx="5118100" cy="2590800"/>
            <wp:effectExtent l="0" t="0" r="6350" b="0"/>
            <wp:docPr id="1" name="Chart 1">
              <a:extLst xmlns:a="http://schemas.openxmlformats.org/drawingml/2006/main">
                <a:ext uri="{FF2B5EF4-FFF2-40B4-BE49-F238E27FC236}">
                  <a16:creationId xmlns:a16="http://schemas.microsoft.com/office/drawing/2014/main" id="{2DCD8E1D-E15A-4269-A0B1-2158CD9944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14:paraId="180CEBD9" w14:textId="77777777" w:rsidR="009320BF" w:rsidRPr="009320BF" w:rsidRDefault="009320BF" w:rsidP="009320BF">
      <w:pPr>
        <w:rPr>
          <w:rFonts w:ascii="Arial" w:hAnsi="Arial" w:cs="Arial"/>
          <w:sz w:val="20"/>
        </w:rPr>
      </w:pPr>
      <w:r w:rsidRPr="009320BF">
        <w:rPr>
          <w:rFonts w:ascii="Arial" w:hAnsi="Arial" w:cs="Arial"/>
          <w:b/>
          <w:bCs/>
          <w:sz w:val="20"/>
        </w:rPr>
        <w:t>Supplementary Figure 1. BCL Runtime performance for loading molecules into memory.</w:t>
      </w:r>
      <w:r w:rsidRPr="009320BF">
        <w:rPr>
          <w:rFonts w:ascii="Arial" w:hAnsi="Arial" w:cs="Arial"/>
          <w:sz w:val="20"/>
        </w:rPr>
        <w:t xml:space="preserve"> The molecule:Unique application was used to load molecules into memory. Molecules were loaded in serial with one thread. Molecules were loaded as pre-generated 3D conformers in SDF format.</w:t>
      </w:r>
    </w:p>
    <w:p w14:paraId="42C09D4D" w14:textId="77777777" w:rsidR="009320BF" w:rsidRPr="009320BF" w:rsidRDefault="009320BF" w:rsidP="009320BF">
      <w:pPr>
        <w:rPr>
          <w:rFonts w:ascii="Arial" w:hAnsi="Arial" w:cs="Arial"/>
          <w:sz w:val="20"/>
        </w:rPr>
      </w:pPr>
      <w:r w:rsidRPr="009320BF">
        <w:rPr>
          <w:rFonts w:ascii="Arial" w:hAnsi="Arial" w:cs="Arial"/>
          <w:sz w:val="20"/>
        </w:rPr>
        <w:br w:type="page"/>
      </w:r>
    </w:p>
    <w:p w14:paraId="725F7906" w14:textId="186FD9BE" w:rsidR="009320BF" w:rsidRPr="009320BF" w:rsidRDefault="009320BF" w:rsidP="009320BF">
      <w:pPr>
        <w:rPr>
          <w:rFonts w:ascii="Arial" w:hAnsi="Arial" w:cs="Arial"/>
          <w:sz w:val="20"/>
        </w:rPr>
      </w:pPr>
      <w:r w:rsidRPr="009320BF">
        <w:rPr>
          <w:rFonts w:ascii="Arial" w:hAnsi="Arial" w:cs="Arial"/>
          <w:noProof/>
          <w:sz w:val="20"/>
        </w:rPr>
        <w:lastRenderedPageBreak/>
        <w:drawing>
          <wp:inline distT="0" distB="0" distL="0" distR="0" wp14:anchorId="6A217B4C" wp14:editId="663B9FD7">
            <wp:extent cx="5683250" cy="2755900"/>
            <wp:effectExtent l="0" t="0" r="12700" b="6350"/>
            <wp:docPr id="2" name="Chart 2">
              <a:extLst xmlns:a="http://schemas.openxmlformats.org/drawingml/2006/main">
                <a:ext uri="{FF2B5EF4-FFF2-40B4-BE49-F238E27FC236}">
                  <a16:creationId xmlns:a16="http://schemas.microsoft.com/office/drawing/2014/main" id="{474F1554-F196-47A0-81D5-CE16294677B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53B2C427" w14:textId="77777777" w:rsidR="009320BF" w:rsidRPr="009320BF" w:rsidRDefault="009320BF" w:rsidP="009320BF">
      <w:pPr>
        <w:rPr>
          <w:rFonts w:ascii="Arial" w:hAnsi="Arial" w:cs="Arial"/>
          <w:sz w:val="20"/>
        </w:rPr>
      </w:pPr>
      <w:r w:rsidRPr="009320BF">
        <w:rPr>
          <w:rFonts w:ascii="Arial" w:hAnsi="Arial" w:cs="Arial"/>
          <w:b/>
          <w:bCs/>
          <w:sz w:val="20"/>
        </w:rPr>
        <w:t>Supplementary Figure 2. BCL Runtime performance for molecular comparisons as a function of thread count.</w:t>
      </w:r>
      <w:r w:rsidRPr="009320BF">
        <w:rPr>
          <w:rFonts w:ascii="Arial" w:hAnsi="Arial" w:cs="Arial"/>
          <w:sz w:val="20"/>
        </w:rPr>
        <w:t xml:space="preserve"> The molecule:Compare application was used to compare molecules utilizing a largest common substructure Tanimoto similarity metric. The dataset used for comparison was the 1798 (M1 Muscarinic Receptor) active compound list from Butkiewicz et al.</w:t>
      </w:r>
      <w:r w:rsidRPr="009320BF">
        <w:rPr>
          <w:rFonts w:ascii="Arial" w:hAnsi="Arial" w:cs="Arial"/>
          <w:sz w:val="20"/>
        </w:rPr>
        <w:fldChar w:fldCharType="begin"/>
      </w:r>
      <w:r w:rsidRPr="009320BF">
        <w:rPr>
          <w:rFonts w:ascii="Arial" w:hAnsi="Arial" w:cs="Arial"/>
          <w:sz w:val="20"/>
        </w:rPr>
        <w:instrText xml:space="preserve"> ADDIN ZOTERO_ITEM CSL_CITATION {"citationID":"7EoHO17Z","properties":{"formattedCitation":"\\super 1\\nosupersub{}","plainCitation":"1","noteIndex":0},"citationItems":[{"id":3096,"uris":["http://zotero.org/users/local/aes4spOo/items/HRT8IB7I"],"uri":["http://zotero.org/users/local/aes4spOo/items/HRT8IB7I"],"itemData":{"id":3096,"type":"article-journal","container-title":"Molecules","DOI":"10.3390/molecules18010735","ISSN":"1420-3049 (Electronic) 1420-3049 (Linking)","issue":"1","journalAbbreviation":"Molecules","page":"735-56","title":"Benchmarking ligand-based virtual High-Throughput Screening with the PubChem database","volume":"18","author":[{"family":"Butkiewicz","given":"M."},{"family":"Lowe","given":"E. W."},{"family":"Mueller","given":"R."},{"family":"Mendenhall","given":"J. L."},{"family":"Teixeira","given":"P. L."},{"family":"Weaver","given":"C. D."},{"family":"Meiler","given":"J."}],"issued":{"date-parts":[["2013"]]}}}],"schema":"https://github.com/citation-style-language/schema/raw/master/csl-citation.json"} </w:instrText>
      </w:r>
      <w:r w:rsidRPr="009320BF">
        <w:rPr>
          <w:rFonts w:ascii="Arial" w:hAnsi="Arial" w:cs="Arial"/>
          <w:sz w:val="20"/>
        </w:rPr>
        <w:fldChar w:fldCharType="separate"/>
      </w:r>
      <w:r w:rsidRPr="009320BF">
        <w:rPr>
          <w:rFonts w:ascii="Arial" w:hAnsi="Arial" w:cs="Arial"/>
          <w:sz w:val="20"/>
          <w:vertAlign w:val="superscript"/>
        </w:rPr>
        <w:t>1</w:t>
      </w:r>
      <w:r w:rsidRPr="009320BF">
        <w:rPr>
          <w:rFonts w:ascii="Arial" w:hAnsi="Arial" w:cs="Arial"/>
          <w:sz w:val="20"/>
        </w:rPr>
        <w:fldChar w:fldCharType="end"/>
      </w:r>
      <w:r w:rsidRPr="009320BF">
        <w:rPr>
          <w:rFonts w:ascii="Arial" w:hAnsi="Arial" w:cs="Arial"/>
          <w:sz w:val="20"/>
        </w:rPr>
        <w:t>. The comparison created a 187x187 matrix of Tanimoto similarity scores. Molecules were loaded as pre-generated 3D conformers in SDF format.</w:t>
      </w:r>
    </w:p>
    <w:p w14:paraId="0C1BF871" w14:textId="77777777" w:rsidR="009320BF" w:rsidRPr="009320BF" w:rsidRDefault="009320BF" w:rsidP="009320BF">
      <w:pPr>
        <w:rPr>
          <w:rFonts w:ascii="Arial" w:hAnsi="Arial" w:cs="Arial"/>
          <w:sz w:val="20"/>
        </w:rPr>
      </w:pPr>
      <w:r w:rsidRPr="009320BF">
        <w:rPr>
          <w:rFonts w:ascii="Arial" w:hAnsi="Arial" w:cs="Arial"/>
          <w:sz w:val="20"/>
        </w:rPr>
        <w:br w:type="page"/>
      </w:r>
    </w:p>
    <w:p w14:paraId="2816CC96" w14:textId="45DC8738" w:rsidR="009320BF" w:rsidRPr="009320BF" w:rsidRDefault="009320BF" w:rsidP="009320BF">
      <w:pPr>
        <w:rPr>
          <w:rFonts w:ascii="Arial" w:hAnsi="Arial" w:cs="Arial"/>
          <w:sz w:val="20"/>
        </w:rPr>
      </w:pPr>
      <w:r w:rsidRPr="009320BF">
        <w:rPr>
          <w:rFonts w:ascii="Arial" w:hAnsi="Arial" w:cs="Arial"/>
          <w:noProof/>
          <w:sz w:val="20"/>
        </w:rPr>
        <w:lastRenderedPageBreak/>
        <w:drawing>
          <wp:inline distT="0" distB="0" distL="0" distR="0" wp14:anchorId="2184009B" wp14:editId="6866ABDF">
            <wp:extent cx="6413500" cy="3200400"/>
            <wp:effectExtent l="0" t="0" r="6350" b="0"/>
            <wp:docPr id="4" name="Chart 4">
              <a:extLst xmlns:a="http://schemas.openxmlformats.org/drawingml/2006/main">
                <a:ext uri="{FF2B5EF4-FFF2-40B4-BE49-F238E27FC236}">
                  <a16:creationId xmlns:a16="http://schemas.microsoft.com/office/drawing/2014/main" id="{5A6E41BC-46AD-4C9F-A33C-45B30B48336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0DB35F8D" w14:textId="77777777" w:rsidR="009320BF" w:rsidRPr="009320BF" w:rsidRDefault="009320BF" w:rsidP="009320BF">
      <w:pPr>
        <w:rPr>
          <w:rFonts w:ascii="Arial" w:hAnsi="Arial" w:cs="Arial"/>
          <w:sz w:val="20"/>
        </w:rPr>
      </w:pPr>
      <w:r w:rsidRPr="009320BF">
        <w:rPr>
          <w:rFonts w:ascii="Arial" w:hAnsi="Arial" w:cs="Arial"/>
          <w:b/>
          <w:bCs/>
          <w:sz w:val="20"/>
        </w:rPr>
        <w:t>Supplementary Figure 3. BCL Runtime performance for generating feature datasets.</w:t>
      </w:r>
      <w:r w:rsidRPr="009320BF">
        <w:rPr>
          <w:rFonts w:ascii="Arial" w:hAnsi="Arial" w:cs="Arial"/>
          <w:sz w:val="20"/>
        </w:rPr>
        <w:t xml:space="preserve"> The descriptor:GenerateDataset application was used to load molecules into memory and generate feature datasets. Molecules were loaded in serial with one thread or in parallel with six threads. Two distinct feature sets were used from Mendenhall et al.</w:t>
      </w:r>
      <w:r w:rsidRPr="009320BF">
        <w:rPr>
          <w:rFonts w:ascii="Arial" w:hAnsi="Arial" w:cs="Arial"/>
          <w:sz w:val="20"/>
        </w:rPr>
        <w:fldChar w:fldCharType="begin"/>
      </w:r>
      <w:r w:rsidRPr="009320BF">
        <w:rPr>
          <w:rFonts w:ascii="Arial" w:hAnsi="Arial" w:cs="Arial"/>
          <w:sz w:val="20"/>
        </w:rPr>
        <w:instrText xml:space="preserve"> ADDIN ZOTERO_ITEM CSL_CITATION {"citationID":"axPypBxK","properties":{"formattedCitation":"\\super 2\\nosupersub{}","plainCitation":"2","noteIndex":0},"citationItems":[{"id":15748,"uris":["http://zotero.org/users/local/aes4spOo/items/6DRSY92P"],"uri":["http://zotero.org/users/local/aes4spOo/items/6DRSY92P"],"itemData":{"id":15748,"type":"article-journal","abstract":"Dropout is an Artificial Neural Network (ANN) training technique that has been shown to improve ANN performance across canonical machine learning (ML) datasets. Quantitative Structure Activity Relationship (QSAR) datasets used to relate chemical structure to biological activity in Ligand-Based Computer-Aided Drug Discovery pose unique challenges for ML techniques, such as heavily biased dataset composition, and relatively large number of descriptors relative to the number of actives. To test the hypothesis that dropout also improves QSAR ANNs, we conduct a benchmark on nine large QSAR datasets. Use of dropout improved both enrichment false positive rate and log-scaled area under the receiver-operating characteristic curve (logAUC) by 22-46 % over conventional ANN implementations. Optimal dropout rates are found to be a function of the signal-to-noise ratio of the descriptor set, and relatively independent of the dataset. Dropout ANNs with 2D and 3D autocorrelation descriptors outperform conventional ANNs as well as optimized fingerprint similarity search methods.","container-title":"Journal of Computer-Aided Molecular Design","DOI":"10.1007/s10822-016-9895-2","ISSN":"1573-4951 0920-654X","issue":"2","journalAbbreviation":"J. Comput. Aided Mol. Des.","language":"eng","page":"177-189","source":"PubMed","title":"Improving quantitative structure-activity relationship models using Artificial Neural Networks trained with dropout","volume":"30","author":[{"family":"Mendenhall","given":"Jeffrey"},{"family":"Meiler","given":"Jens"}],"issued":{"date-parts":[["2016"]]}}}],"schema":"https://github.com/citation-style-language/schema/raw/master/csl-citation.json"} </w:instrText>
      </w:r>
      <w:r w:rsidRPr="009320BF">
        <w:rPr>
          <w:rFonts w:ascii="Arial" w:hAnsi="Arial" w:cs="Arial"/>
          <w:sz w:val="20"/>
        </w:rPr>
        <w:fldChar w:fldCharType="separate"/>
      </w:r>
      <w:r w:rsidRPr="009320BF">
        <w:rPr>
          <w:rFonts w:ascii="Arial" w:hAnsi="Arial" w:cs="Arial"/>
          <w:sz w:val="20"/>
          <w:vertAlign w:val="superscript"/>
        </w:rPr>
        <w:t>2</w:t>
      </w:r>
      <w:r w:rsidRPr="009320BF">
        <w:rPr>
          <w:rFonts w:ascii="Arial" w:hAnsi="Arial" w:cs="Arial"/>
          <w:sz w:val="20"/>
        </w:rPr>
        <w:fldChar w:fldCharType="end"/>
      </w:r>
      <w:r w:rsidRPr="009320BF">
        <w:rPr>
          <w:rFonts w:ascii="Arial" w:hAnsi="Arial" w:cs="Arial"/>
          <w:sz w:val="20"/>
        </w:rPr>
        <w:t>. Molecules were loaded as pre-generated 3D conformers in SDF format.</w:t>
      </w:r>
    </w:p>
    <w:p w14:paraId="35655B85" w14:textId="77777777" w:rsidR="009320BF" w:rsidRPr="009320BF" w:rsidRDefault="009320BF" w:rsidP="009320BF">
      <w:pPr>
        <w:rPr>
          <w:rFonts w:ascii="Arial" w:hAnsi="Arial" w:cs="Arial"/>
          <w:sz w:val="20"/>
        </w:rPr>
      </w:pPr>
      <w:r w:rsidRPr="009320BF">
        <w:rPr>
          <w:rFonts w:ascii="Arial" w:hAnsi="Arial" w:cs="Arial"/>
          <w:sz w:val="20"/>
        </w:rPr>
        <w:br w:type="page"/>
      </w:r>
    </w:p>
    <w:p w14:paraId="0C74D91B" w14:textId="544F831B" w:rsidR="009320BF" w:rsidRPr="009320BF" w:rsidRDefault="009320BF" w:rsidP="009320BF">
      <w:pPr>
        <w:rPr>
          <w:rFonts w:ascii="Arial" w:hAnsi="Arial" w:cs="Arial"/>
          <w:sz w:val="20"/>
        </w:rPr>
      </w:pPr>
      <w:r w:rsidRPr="009320BF">
        <w:rPr>
          <w:rFonts w:ascii="Arial" w:hAnsi="Arial" w:cs="Arial"/>
          <w:noProof/>
          <w:sz w:val="20"/>
        </w:rPr>
        <w:lastRenderedPageBreak/>
        <w:drawing>
          <wp:inline distT="0" distB="0" distL="0" distR="0" wp14:anchorId="601806A9" wp14:editId="2C4E563F">
            <wp:extent cx="5956300" cy="2667000"/>
            <wp:effectExtent l="0" t="0" r="6350" b="0"/>
            <wp:docPr id="5" name="Chart 5">
              <a:extLst xmlns:a="http://schemas.openxmlformats.org/drawingml/2006/main">
                <a:ext uri="{FF2B5EF4-FFF2-40B4-BE49-F238E27FC236}">
                  <a16:creationId xmlns:a16="http://schemas.microsoft.com/office/drawing/2014/main" id="{648E2BC1-5EDF-4D23-A9E0-BB84F89D82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79B9A7D6" w14:textId="77777777" w:rsidR="009320BF" w:rsidRPr="009320BF" w:rsidRDefault="009320BF" w:rsidP="009320BF">
      <w:pPr>
        <w:rPr>
          <w:rFonts w:ascii="Arial" w:hAnsi="Arial" w:cs="Arial"/>
          <w:sz w:val="20"/>
        </w:rPr>
      </w:pPr>
      <w:r w:rsidRPr="009320BF">
        <w:rPr>
          <w:rFonts w:ascii="Arial" w:hAnsi="Arial" w:cs="Arial"/>
          <w:b/>
          <w:bCs/>
          <w:sz w:val="20"/>
        </w:rPr>
        <w:t xml:space="preserve">Supplementary Figure 4. BCL Runtime performance for randomizing feature datasets. </w:t>
      </w:r>
      <w:r w:rsidRPr="009320BF">
        <w:rPr>
          <w:rFonts w:ascii="Arial" w:hAnsi="Arial" w:cs="Arial"/>
          <w:sz w:val="20"/>
        </w:rPr>
        <w:t>The pre-generated binary files from Supplementary Figure 3 were loaded into memory using descriptor:GenerateDataset and their rows randomized using the Randomize dataset retriever.</w:t>
      </w:r>
    </w:p>
    <w:p w14:paraId="6268C470" w14:textId="77777777" w:rsidR="009320BF" w:rsidRPr="009320BF" w:rsidRDefault="009320BF" w:rsidP="009320BF">
      <w:pPr>
        <w:rPr>
          <w:rFonts w:ascii="Arial" w:hAnsi="Arial" w:cs="Arial"/>
          <w:sz w:val="20"/>
        </w:rPr>
      </w:pPr>
    </w:p>
    <w:p w14:paraId="6844D4BA" w14:textId="77777777" w:rsidR="009320BF" w:rsidRPr="009320BF" w:rsidRDefault="009320BF" w:rsidP="009320BF">
      <w:pPr>
        <w:rPr>
          <w:rFonts w:ascii="Arial" w:hAnsi="Arial" w:cs="Arial"/>
          <w:sz w:val="20"/>
        </w:rPr>
      </w:pPr>
      <w:r w:rsidRPr="009320BF">
        <w:rPr>
          <w:rFonts w:ascii="Arial" w:hAnsi="Arial" w:cs="Arial"/>
          <w:sz w:val="20"/>
        </w:rPr>
        <w:br w:type="page"/>
      </w:r>
    </w:p>
    <w:p w14:paraId="33A1CDD2" w14:textId="2B2C535B" w:rsidR="009320BF" w:rsidRPr="009320BF" w:rsidRDefault="009320BF" w:rsidP="009320BF">
      <w:pPr>
        <w:rPr>
          <w:rFonts w:ascii="Arial" w:hAnsi="Arial" w:cs="Arial"/>
          <w:sz w:val="20"/>
        </w:rPr>
      </w:pPr>
      <w:r w:rsidRPr="009320BF">
        <w:rPr>
          <w:rFonts w:ascii="Arial" w:hAnsi="Arial" w:cs="Arial"/>
          <w:noProof/>
          <w:sz w:val="20"/>
        </w:rPr>
        <w:lastRenderedPageBreak/>
        <w:drawing>
          <wp:inline distT="0" distB="0" distL="0" distR="0" wp14:anchorId="14C45EC2" wp14:editId="20B06C02">
            <wp:extent cx="5956300" cy="3003550"/>
            <wp:effectExtent l="0" t="0" r="6350" b="6350"/>
            <wp:docPr id="7" name="Chart 7">
              <a:extLst xmlns:a="http://schemas.openxmlformats.org/drawingml/2006/main">
                <a:ext uri="{FF2B5EF4-FFF2-40B4-BE49-F238E27FC236}">
                  <a16:creationId xmlns:a16="http://schemas.microsoft.com/office/drawing/2014/main" id="{995BA168-48A3-4D8C-B684-48CCE14A1A4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6161BA7E" w14:textId="77777777" w:rsidR="009320BF" w:rsidRPr="009320BF" w:rsidRDefault="009320BF" w:rsidP="009320BF">
      <w:pPr>
        <w:rPr>
          <w:rFonts w:ascii="Arial" w:hAnsi="Arial" w:cs="Arial"/>
          <w:sz w:val="20"/>
        </w:rPr>
      </w:pPr>
      <w:r w:rsidRPr="009320BF">
        <w:rPr>
          <w:rFonts w:ascii="Arial" w:hAnsi="Arial" w:cs="Arial"/>
          <w:b/>
          <w:bCs/>
          <w:sz w:val="20"/>
        </w:rPr>
        <w:t xml:space="preserve">Supplementary Figure 5. BCL Runtime performance for artificial neural network model training. </w:t>
      </w:r>
      <w:r w:rsidRPr="009320BF">
        <w:rPr>
          <w:rFonts w:ascii="Arial" w:hAnsi="Arial" w:cs="Arial"/>
          <w:sz w:val="20"/>
        </w:rPr>
        <w:t>Models were trained for each of the randomized datasets from Supplementary Figure 4 using settings from Mendenhall et al.</w:t>
      </w:r>
      <w:r w:rsidRPr="009320BF">
        <w:rPr>
          <w:rFonts w:ascii="Arial" w:hAnsi="Arial" w:cs="Arial"/>
          <w:sz w:val="20"/>
        </w:rPr>
        <w:fldChar w:fldCharType="begin"/>
      </w:r>
      <w:r w:rsidRPr="009320BF">
        <w:rPr>
          <w:rFonts w:ascii="Arial" w:hAnsi="Arial" w:cs="Arial"/>
          <w:sz w:val="20"/>
        </w:rPr>
        <w:instrText xml:space="preserve"> ADDIN ZOTERO_ITEM CSL_CITATION {"citationID":"Oyn5BbuA","properties":{"formattedCitation":"\\super 2\\nosupersub{}","plainCitation":"2","noteIndex":0},"citationItems":[{"id":15748,"uris":["http://zotero.org/users/local/aes4spOo/items/6DRSY92P"],"uri":["http://zotero.org/users/local/aes4spOo/items/6DRSY92P"],"itemData":{"id":15748,"type":"article-journal","abstract":"Dropout is an Artificial Neural Network (ANN) training technique that has been shown to improve ANN performance across canonical machine learning (ML) datasets. Quantitative Structure Activity Relationship (QSAR) datasets used to relate chemical structure to biological activity in Ligand-Based Computer-Aided Drug Discovery pose unique challenges for ML techniques, such as heavily biased dataset composition, and relatively large number of descriptors relative to the number of actives. To test the hypothesis that dropout also improves QSAR ANNs, we conduct a benchmark on nine large QSAR datasets. Use of dropout improved both enrichment false positive rate and log-scaled area under the receiver-operating characteristic curve (logAUC) by 22-46 % over conventional ANN implementations. Optimal dropout rates are found to be a function of the signal-to-noise ratio of the descriptor set, and relatively independent of the dataset. Dropout ANNs with 2D and 3D autocorrelation descriptors outperform conventional ANNs as well as optimized fingerprint similarity search methods.","container-title":"Journal of Computer-Aided Molecular Design","DOI":"10.1007/s10822-016-9895-2","ISSN":"1573-4951 0920-654X","issue":"2","journalAbbreviation":"J. Comput. Aided Mol. Des.","language":"eng","page":"177-189","source":"PubMed","title":"Improving quantitative structure-activity relationship models using Artificial Neural Networks trained with dropout","volume":"30","author":[{"family":"Mendenhall","given":"Jeffrey"},{"family":"Meiler","given":"Jens"}],"issued":{"date-parts":[["2016"]]}}}],"schema":"https://github.com/citation-style-language/schema/raw/master/csl-citation.json"} </w:instrText>
      </w:r>
      <w:r w:rsidRPr="009320BF">
        <w:rPr>
          <w:rFonts w:ascii="Arial" w:hAnsi="Arial" w:cs="Arial"/>
          <w:sz w:val="20"/>
        </w:rPr>
        <w:fldChar w:fldCharType="separate"/>
      </w:r>
      <w:r w:rsidRPr="009320BF">
        <w:rPr>
          <w:rFonts w:ascii="Arial" w:hAnsi="Arial" w:cs="Arial"/>
          <w:sz w:val="20"/>
          <w:vertAlign w:val="superscript"/>
        </w:rPr>
        <w:t>2</w:t>
      </w:r>
      <w:r w:rsidRPr="009320BF">
        <w:rPr>
          <w:rFonts w:ascii="Arial" w:hAnsi="Arial" w:cs="Arial"/>
          <w:sz w:val="20"/>
        </w:rPr>
        <w:fldChar w:fldCharType="end"/>
      </w:r>
      <w:r w:rsidRPr="009320BF">
        <w:rPr>
          <w:rFonts w:ascii="Arial" w:hAnsi="Arial" w:cs="Arial"/>
          <w:sz w:val="20"/>
        </w:rPr>
        <w:t>. The datasets used for benchmarking are from Butkiewicz et al.</w:t>
      </w:r>
      <w:r w:rsidRPr="009320BF">
        <w:rPr>
          <w:rFonts w:ascii="Arial" w:hAnsi="Arial" w:cs="Arial"/>
          <w:sz w:val="20"/>
        </w:rPr>
        <w:fldChar w:fldCharType="begin"/>
      </w:r>
      <w:r w:rsidRPr="009320BF">
        <w:rPr>
          <w:rFonts w:ascii="Arial" w:hAnsi="Arial" w:cs="Arial"/>
          <w:sz w:val="20"/>
        </w:rPr>
        <w:instrText xml:space="preserve"> ADDIN ZOTERO_ITEM CSL_CITATION {"citationID":"VGfSglPK","properties":{"formattedCitation":"\\super 1\\nosupersub{}","plainCitation":"1","noteIndex":0},"citationItems":[{"id":3096,"uris":["http://zotero.org/users/local/aes4spOo/items/HRT8IB7I"],"uri":["http://zotero.org/users/local/aes4spOo/items/HRT8IB7I"],"itemData":{"id":3096,"type":"article-journal","container-title":"Molecules","DOI":"10.3390/molecules18010735","ISSN":"1420-3049 (Electronic) 1420-3049 (Linking)","issue":"1","journalAbbreviation":"Molecules","page":"735-56","title":"Benchmarking ligand-based virtual High-Throughput Screening with the PubChem database","volume":"18","author":[{"family":"Butkiewicz","given":"M."},{"family":"Lowe","given":"E. W."},{"family":"Mueller","given":"R."},{"family":"Mendenhall","given":"J. L."},{"family":"Teixeira","given":"P. L."},{"family":"Weaver","given":"C. D."},{"family":"Meiler","given":"J."}],"issued":{"date-parts":[["2013"]]}}}],"schema":"https://github.com/citation-style-language/schema/raw/master/csl-citation.json"} </w:instrText>
      </w:r>
      <w:r w:rsidRPr="009320BF">
        <w:rPr>
          <w:rFonts w:ascii="Arial" w:hAnsi="Arial" w:cs="Arial"/>
          <w:sz w:val="20"/>
        </w:rPr>
        <w:fldChar w:fldCharType="separate"/>
      </w:r>
      <w:r w:rsidRPr="009320BF">
        <w:rPr>
          <w:rFonts w:ascii="Arial" w:hAnsi="Arial" w:cs="Arial"/>
          <w:sz w:val="20"/>
          <w:vertAlign w:val="superscript"/>
        </w:rPr>
        <w:t>1</w:t>
      </w:r>
      <w:r w:rsidRPr="009320BF">
        <w:rPr>
          <w:rFonts w:ascii="Arial" w:hAnsi="Arial" w:cs="Arial"/>
          <w:sz w:val="20"/>
        </w:rPr>
        <w:fldChar w:fldCharType="end"/>
      </w:r>
      <w:r w:rsidRPr="009320BF">
        <w:rPr>
          <w:rFonts w:ascii="Arial" w:hAnsi="Arial" w:cs="Arial"/>
          <w:sz w:val="20"/>
        </w:rPr>
        <w:t>. Briefly, each network contained a feature input layer, a single 32 neuron hidden layer, and an output layer for one result label. The model was trained to classify molecule as active or inactive for a given target. Dropout was set to 5% and 25% for the input and hidden layers, respectively. A total of 25 iterations were performed for each model (additional iterations were not previously found to improve model performance</w:t>
      </w:r>
      <w:r w:rsidRPr="009320BF">
        <w:rPr>
          <w:rFonts w:ascii="Arial" w:hAnsi="Arial" w:cs="Arial"/>
          <w:sz w:val="20"/>
        </w:rPr>
        <w:fldChar w:fldCharType="begin"/>
      </w:r>
      <w:r w:rsidRPr="009320BF">
        <w:rPr>
          <w:rFonts w:ascii="Arial" w:hAnsi="Arial" w:cs="Arial"/>
          <w:sz w:val="20"/>
        </w:rPr>
        <w:instrText xml:space="preserve"> ADDIN ZOTERO_ITEM CSL_CITATION {"citationID":"ZkbpIKhf","properties":{"formattedCitation":"\\super 2\\nosupersub{}","plainCitation":"2","noteIndex":0},"citationItems":[{"id":15748,"uris":["http://zotero.org/users/local/aes4spOo/items/6DRSY92P"],"uri":["http://zotero.org/users/local/aes4spOo/items/6DRSY92P"],"itemData":{"id":15748,"type":"article-journal","abstract":"Dropout is an Artificial Neural Network (ANN) training technique that has been shown to improve ANN performance across canonical machine learning (ML) datasets. Quantitative Structure Activity Relationship (QSAR) datasets used to relate chemical structure to biological activity in Ligand-Based Computer-Aided Drug Discovery pose unique challenges for ML techniques, such as heavily biased dataset composition, and relatively large number of descriptors relative to the number of actives. To test the hypothesis that dropout also improves QSAR ANNs, we conduct a benchmark on nine large QSAR datasets. Use of dropout improved both enrichment false positive rate and log-scaled area under the receiver-operating characteristic curve (logAUC) by 22-46 % over conventional ANN implementations. Optimal dropout rates are found to be a function of the signal-to-noise ratio of the descriptor set, and relatively independent of the dataset. Dropout ANNs with 2D and 3D autocorrelation descriptors outperform conventional ANNs as well as optimized fingerprint similarity search methods.","container-title":"Journal of Computer-Aided Molecular Design","DOI":"10.1007/s10822-016-9895-2","ISSN":"1573-4951 0920-654X","issue":"2","journalAbbreviation":"J. Comput. Aided Mol. Des.","language":"eng","page":"177-189","source":"PubMed","title":"Improving quantitative structure-activity relationship models using Artificial Neural Networks trained with dropout","volume":"30","author":[{"family":"Mendenhall","given":"Jeffrey"},{"family":"Meiler","given":"Jens"}],"issued":{"date-parts":[["2016"]]}}}],"schema":"https://github.com/citation-style-language/schema/raw/master/csl-citation.json"} </w:instrText>
      </w:r>
      <w:r w:rsidRPr="009320BF">
        <w:rPr>
          <w:rFonts w:ascii="Arial" w:hAnsi="Arial" w:cs="Arial"/>
          <w:sz w:val="20"/>
        </w:rPr>
        <w:fldChar w:fldCharType="separate"/>
      </w:r>
      <w:r w:rsidRPr="009320BF">
        <w:rPr>
          <w:rFonts w:ascii="Arial" w:hAnsi="Arial" w:cs="Arial"/>
          <w:sz w:val="20"/>
          <w:vertAlign w:val="superscript"/>
        </w:rPr>
        <w:t>2</w:t>
      </w:r>
      <w:r w:rsidRPr="009320BF">
        <w:rPr>
          <w:rFonts w:ascii="Arial" w:hAnsi="Arial" w:cs="Arial"/>
          <w:sz w:val="20"/>
        </w:rPr>
        <w:fldChar w:fldCharType="end"/>
      </w:r>
      <w:r w:rsidRPr="009320BF">
        <w:rPr>
          <w:rFonts w:ascii="Arial" w:hAnsi="Arial" w:cs="Arial"/>
          <w:sz w:val="20"/>
        </w:rPr>
        <w:t xml:space="preserve">). The batch size (number of training samples between weight updates) is equivalent to the total number of training samples. Each data point is the mean time across a 5x cross-validation. The standard deviation is represented with error bars (however, they may not be perceptible because the min and max standard deviations are 0 and 12 seconds, respectively). </w:t>
      </w:r>
    </w:p>
    <w:p w14:paraId="2164EB1A" w14:textId="77777777" w:rsidR="009320BF" w:rsidRDefault="009320BF">
      <w:pPr>
        <w:spacing w:after="160" w:line="259" w:lineRule="auto"/>
        <w:jc w:val="left"/>
        <w:rPr>
          <w:rFonts w:ascii="Arial" w:hAnsi="Arial" w:cs="Arial"/>
          <w:color w:val="auto"/>
          <w:sz w:val="20"/>
        </w:rPr>
      </w:pPr>
      <w:r>
        <w:rPr>
          <w:rFonts w:ascii="Arial" w:hAnsi="Arial" w:cs="Arial"/>
          <w:color w:val="auto"/>
          <w:sz w:val="20"/>
        </w:rPr>
        <w:br w:type="page"/>
      </w:r>
    </w:p>
    <w:p w14:paraId="5EE1B546" w14:textId="0DEBB152" w:rsidR="009320BF" w:rsidRPr="009320BF" w:rsidRDefault="009320BF" w:rsidP="009320BF">
      <w:pPr>
        <w:rPr>
          <w:rFonts w:ascii="Arial" w:hAnsi="Arial" w:cs="Arial"/>
          <w:b/>
          <w:bCs/>
          <w:color w:val="auto"/>
          <w:sz w:val="20"/>
        </w:rPr>
      </w:pPr>
      <w:r w:rsidRPr="009320BF">
        <w:rPr>
          <w:rFonts w:ascii="Arial" w:hAnsi="Arial" w:cs="Arial"/>
          <w:b/>
          <w:bCs/>
          <w:color w:val="auto"/>
          <w:sz w:val="20"/>
        </w:rPr>
        <w:lastRenderedPageBreak/>
        <w:t>12. Supplementary Tables</w:t>
      </w:r>
    </w:p>
    <w:p w14:paraId="25FE520F" w14:textId="77777777" w:rsidR="009320BF" w:rsidRPr="009320BF" w:rsidRDefault="009320BF" w:rsidP="009320BF">
      <w:pPr>
        <w:rPr>
          <w:rFonts w:ascii="Arial" w:hAnsi="Arial" w:cs="Arial"/>
          <w:color w:val="auto"/>
          <w:sz w:val="20"/>
        </w:rPr>
      </w:pPr>
    </w:p>
    <w:p w14:paraId="13F43472" w14:textId="77777777" w:rsidR="009320BF" w:rsidRPr="009320BF" w:rsidRDefault="009320BF" w:rsidP="009320BF">
      <w:pPr>
        <w:rPr>
          <w:rFonts w:ascii="Arial" w:hAnsi="Arial" w:cs="Arial"/>
          <w:b/>
          <w:bCs/>
          <w:sz w:val="20"/>
        </w:rPr>
      </w:pPr>
      <w:r w:rsidRPr="009320BF">
        <w:rPr>
          <w:rFonts w:ascii="Arial" w:hAnsi="Arial" w:cs="Arial"/>
          <w:b/>
          <w:bCs/>
          <w:sz w:val="20"/>
        </w:rPr>
        <w:t>Supplementary Table 1. Available application groups and applications in the BCL 4.2.0 release.</w:t>
      </w:r>
    </w:p>
    <w:tbl>
      <w:tblPr>
        <w:tblStyle w:val="TableGrid"/>
        <w:tblW w:w="0" w:type="auto"/>
        <w:tblLook w:val="04A0" w:firstRow="1" w:lastRow="0" w:firstColumn="1" w:lastColumn="0" w:noHBand="0" w:noVBand="1"/>
      </w:tblPr>
      <w:tblGrid>
        <w:gridCol w:w="1095"/>
        <w:gridCol w:w="3863"/>
        <w:gridCol w:w="4392"/>
      </w:tblGrid>
      <w:tr w:rsidR="009320BF" w:rsidRPr="009320BF" w14:paraId="7FBC34C5" w14:textId="77777777" w:rsidTr="008D050E">
        <w:tc>
          <w:tcPr>
            <w:tcW w:w="1095" w:type="dxa"/>
          </w:tcPr>
          <w:p w14:paraId="1A8CB01D" w14:textId="77777777" w:rsidR="009320BF" w:rsidRPr="009320BF" w:rsidRDefault="009320BF" w:rsidP="008D050E">
            <w:pPr>
              <w:rPr>
                <w:rFonts w:ascii="Arial" w:hAnsi="Arial" w:cs="Arial"/>
                <w:b/>
                <w:bCs/>
                <w:color w:val="000000" w:themeColor="text1"/>
                <w:sz w:val="20"/>
              </w:rPr>
            </w:pPr>
            <w:r w:rsidRPr="009320BF">
              <w:rPr>
                <w:rFonts w:ascii="Arial" w:hAnsi="Arial" w:cs="Arial"/>
                <w:b/>
                <w:bCs/>
                <w:color w:val="000000" w:themeColor="text1"/>
                <w:sz w:val="20"/>
              </w:rPr>
              <w:t>Group</w:t>
            </w:r>
          </w:p>
        </w:tc>
        <w:tc>
          <w:tcPr>
            <w:tcW w:w="3863" w:type="dxa"/>
          </w:tcPr>
          <w:p w14:paraId="224D12F1" w14:textId="77777777" w:rsidR="009320BF" w:rsidRPr="009320BF" w:rsidRDefault="009320BF" w:rsidP="008D050E">
            <w:pPr>
              <w:rPr>
                <w:rFonts w:ascii="Arial" w:hAnsi="Arial" w:cs="Arial"/>
                <w:b/>
                <w:bCs/>
                <w:color w:val="000000" w:themeColor="text1"/>
                <w:sz w:val="20"/>
              </w:rPr>
            </w:pPr>
            <w:r w:rsidRPr="009320BF">
              <w:rPr>
                <w:rFonts w:ascii="Arial" w:hAnsi="Arial" w:cs="Arial"/>
                <w:b/>
                <w:bCs/>
                <w:color w:val="000000" w:themeColor="text1"/>
                <w:sz w:val="20"/>
              </w:rPr>
              <w:t>Application</w:t>
            </w:r>
          </w:p>
        </w:tc>
        <w:tc>
          <w:tcPr>
            <w:tcW w:w="4392" w:type="dxa"/>
          </w:tcPr>
          <w:p w14:paraId="01DC6931" w14:textId="77777777" w:rsidR="009320BF" w:rsidRPr="009320BF" w:rsidRDefault="009320BF" w:rsidP="008D050E">
            <w:pPr>
              <w:rPr>
                <w:rFonts w:ascii="Arial" w:hAnsi="Arial" w:cs="Arial"/>
                <w:b/>
                <w:bCs/>
                <w:color w:val="000000" w:themeColor="text1"/>
                <w:sz w:val="20"/>
              </w:rPr>
            </w:pPr>
            <w:r w:rsidRPr="009320BF">
              <w:rPr>
                <w:rFonts w:ascii="Arial" w:hAnsi="Arial" w:cs="Arial"/>
                <w:b/>
                <w:bCs/>
                <w:color w:val="000000" w:themeColor="text1"/>
                <w:sz w:val="20"/>
              </w:rPr>
              <w:t xml:space="preserve">Description </w:t>
            </w:r>
          </w:p>
        </w:tc>
      </w:tr>
      <w:tr w:rsidR="009320BF" w:rsidRPr="009320BF" w14:paraId="2F310A00" w14:textId="77777777" w:rsidTr="008D050E">
        <w:tc>
          <w:tcPr>
            <w:tcW w:w="1095" w:type="dxa"/>
          </w:tcPr>
          <w:p w14:paraId="72415DB4"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bcl</w:t>
            </w:r>
          </w:p>
        </w:tc>
        <w:tc>
          <w:tcPr>
            <w:tcW w:w="3863" w:type="dxa"/>
          </w:tcPr>
          <w:p w14:paraId="50B4C82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Cluster</w:t>
            </w:r>
          </w:p>
        </w:tc>
        <w:tc>
          <w:tcPr>
            <w:tcW w:w="4392" w:type="dxa"/>
          </w:tcPr>
          <w:p w14:paraId="426EC965"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Hierarchical agglomerative clustering of data</w:t>
            </w:r>
          </w:p>
        </w:tc>
      </w:tr>
      <w:tr w:rsidR="009320BF" w:rsidRPr="009320BF" w14:paraId="00F3576E" w14:textId="77777777" w:rsidTr="008D050E">
        <w:tc>
          <w:tcPr>
            <w:tcW w:w="1095" w:type="dxa"/>
          </w:tcPr>
          <w:p w14:paraId="07596178"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protein</w:t>
            </w:r>
          </w:p>
        </w:tc>
        <w:tc>
          <w:tcPr>
            <w:tcW w:w="3863" w:type="dxa"/>
          </w:tcPr>
          <w:p w14:paraId="0AFCE64E"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Compare</w:t>
            </w:r>
          </w:p>
        </w:tc>
        <w:tc>
          <w:tcPr>
            <w:tcW w:w="4392" w:type="dxa"/>
          </w:tcPr>
          <w:p w14:paraId="231BEA2C"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Calculates the structural differences between protein models using methods such as RMSD and GDT</w:t>
            </w:r>
          </w:p>
        </w:tc>
      </w:tr>
      <w:tr w:rsidR="009320BF" w:rsidRPr="009320BF" w14:paraId="382A2642" w14:textId="77777777" w:rsidTr="008D050E">
        <w:tc>
          <w:tcPr>
            <w:tcW w:w="1095" w:type="dxa"/>
          </w:tcPr>
          <w:p w14:paraId="126DC857" w14:textId="77777777" w:rsidR="009320BF" w:rsidRPr="009320BF" w:rsidRDefault="009320BF" w:rsidP="008D050E">
            <w:pPr>
              <w:rPr>
                <w:rFonts w:ascii="Arial" w:hAnsi="Arial" w:cs="Arial"/>
                <w:i/>
                <w:iCs/>
                <w:color w:val="000000" w:themeColor="text1"/>
                <w:sz w:val="20"/>
              </w:rPr>
            </w:pPr>
          </w:p>
        </w:tc>
        <w:tc>
          <w:tcPr>
            <w:tcW w:w="3863" w:type="dxa"/>
          </w:tcPr>
          <w:p w14:paraId="18AB7FFC"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CreateSSEPool</w:t>
            </w:r>
            <w:proofErr w:type="spellEnd"/>
          </w:p>
        </w:tc>
        <w:tc>
          <w:tcPr>
            <w:tcW w:w="4392" w:type="dxa"/>
          </w:tcPr>
          <w:p w14:paraId="0659A561"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Generates a pool of secondary structure elements (SSEs) used by other protein applications including Fold</w:t>
            </w:r>
          </w:p>
        </w:tc>
      </w:tr>
      <w:tr w:rsidR="009320BF" w:rsidRPr="009320BF" w14:paraId="5127C1D4" w14:textId="77777777" w:rsidTr="008D050E">
        <w:tc>
          <w:tcPr>
            <w:tcW w:w="1095" w:type="dxa"/>
          </w:tcPr>
          <w:p w14:paraId="440A9405" w14:textId="77777777" w:rsidR="009320BF" w:rsidRPr="009320BF" w:rsidRDefault="009320BF" w:rsidP="008D050E">
            <w:pPr>
              <w:rPr>
                <w:rFonts w:ascii="Arial" w:hAnsi="Arial" w:cs="Arial"/>
                <w:i/>
                <w:iCs/>
                <w:color w:val="000000" w:themeColor="text1"/>
                <w:sz w:val="20"/>
              </w:rPr>
            </w:pPr>
          </w:p>
        </w:tc>
        <w:tc>
          <w:tcPr>
            <w:tcW w:w="3863" w:type="dxa"/>
          </w:tcPr>
          <w:p w14:paraId="64DD6479"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Fold</w:t>
            </w:r>
          </w:p>
        </w:tc>
        <w:tc>
          <w:tcPr>
            <w:tcW w:w="4392" w:type="dxa"/>
          </w:tcPr>
          <w:p w14:paraId="1C645BF0"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De-novo protein structure prediction algorithm that assembles a pool of secondary structure elements. Allows for usage of experimental restraints (Formerly known as </w:t>
            </w:r>
            <w:proofErr w:type="spellStart"/>
            <w:r w:rsidRPr="009320BF">
              <w:rPr>
                <w:rFonts w:ascii="Arial" w:hAnsi="Arial" w:cs="Arial"/>
                <w:color w:val="000000" w:themeColor="text1"/>
                <w:sz w:val="20"/>
              </w:rPr>
              <w:t>EMFold</w:t>
            </w:r>
            <w:proofErr w:type="spellEnd"/>
            <w:r w:rsidRPr="009320BF">
              <w:rPr>
                <w:rFonts w:ascii="Arial" w:hAnsi="Arial" w:cs="Arial"/>
                <w:color w:val="000000" w:themeColor="text1"/>
                <w:sz w:val="20"/>
              </w:rPr>
              <w:t>)</w:t>
            </w:r>
          </w:p>
        </w:tc>
      </w:tr>
      <w:tr w:rsidR="009320BF" w:rsidRPr="009320BF" w14:paraId="2A37BB73" w14:textId="77777777" w:rsidTr="008D050E">
        <w:tc>
          <w:tcPr>
            <w:tcW w:w="1095" w:type="dxa"/>
          </w:tcPr>
          <w:p w14:paraId="7D43D254" w14:textId="77777777" w:rsidR="009320BF" w:rsidRPr="009320BF" w:rsidRDefault="009320BF" w:rsidP="008D050E">
            <w:pPr>
              <w:rPr>
                <w:rFonts w:ascii="Arial" w:hAnsi="Arial" w:cs="Arial"/>
                <w:i/>
                <w:iCs/>
                <w:color w:val="000000" w:themeColor="text1"/>
                <w:sz w:val="20"/>
              </w:rPr>
            </w:pPr>
          </w:p>
        </w:tc>
        <w:tc>
          <w:tcPr>
            <w:tcW w:w="3863" w:type="dxa"/>
          </w:tcPr>
          <w:p w14:paraId="2DE8EB6F"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FusionProtein</w:t>
            </w:r>
            <w:proofErr w:type="spellEnd"/>
          </w:p>
        </w:tc>
        <w:tc>
          <w:tcPr>
            <w:tcW w:w="4392" w:type="dxa"/>
          </w:tcPr>
          <w:p w14:paraId="5B9CD22C"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Designs chimeric proteins from a scaffold by fusing multiple donor protein fragments</w:t>
            </w:r>
          </w:p>
        </w:tc>
      </w:tr>
      <w:tr w:rsidR="009320BF" w:rsidRPr="009320BF" w14:paraId="0F22561E" w14:textId="77777777" w:rsidTr="008D050E">
        <w:tc>
          <w:tcPr>
            <w:tcW w:w="1095" w:type="dxa"/>
          </w:tcPr>
          <w:p w14:paraId="371EFFF9" w14:textId="77777777" w:rsidR="009320BF" w:rsidRPr="009320BF" w:rsidRDefault="009320BF" w:rsidP="008D050E">
            <w:pPr>
              <w:rPr>
                <w:rFonts w:ascii="Arial" w:hAnsi="Arial" w:cs="Arial"/>
                <w:i/>
                <w:iCs/>
                <w:color w:val="000000" w:themeColor="text1"/>
                <w:sz w:val="20"/>
              </w:rPr>
            </w:pPr>
          </w:p>
        </w:tc>
        <w:tc>
          <w:tcPr>
            <w:tcW w:w="3863" w:type="dxa"/>
          </w:tcPr>
          <w:p w14:paraId="3B4EBB17"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PDBConvert</w:t>
            </w:r>
            <w:proofErr w:type="spellEnd"/>
          </w:p>
        </w:tc>
        <w:tc>
          <w:tcPr>
            <w:tcW w:w="4392" w:type="dxa"/>
          </w:tcPr>
          <w:p w14:paraId="566C2DB5"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Converts PDBs to/from FASTAs and performs various deterministic manipulations of PDBs</w:t>
            </w:r>
          </w:p>
        </w:tc>
      </w:tr>
      <w:tr w:rsidR="009320BF" w:rsidRPr="009320BF" w14:paraId="611C6F22" w14:textId="77777777" w:rsidTr="008D050E">
        <w:tc>
          <w:tcPr>
            <w:tcW w:w="1095" w:type="dxa"/>
          </w:tcPr>
          <w:p w14:paraId="334E7CD0" w14:textId="77777777" w:rsidR="009320BF" w:rsidRPr="009320BF" w:rsidRDefault="009320BF" w:rsidP="008D050E">
            <w:pPr>
              <w:rPr>
                <w:rFonts w:ascii="Arial" w:hAnsi="Arial" w:cs="Arial"/>
                <w:i/>
                <w:iCs/>
                <w:color w:val="000000" w:themeColor="text1"/>
                <w:sz w:val="20"/>
              </w:rPr>
            </w:pPr>
          </w:p>
        </w:tc>
        <w:tc>
          <w:tcPr>
            <w:tcW w:w="3863" w:type="dxa"/>
          </w:tcPr>
          <w:p w14:paraId="65170F1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Score</w:t>
            </w:r>
          </w:p>
        </w:tc>
        <w:tc>
          <w:tcPr>
            <w:tcW w:w="4392" w:type="dxa"/>
          </w:tcPr>
          <w:p w14:paraId="40AA5219"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Scores proteins/PDBs according to BCL energy functions</w:t>
            </w:r>
          </w:p>
        </w:tc>
      </w:tr>
      <w:tr w:rsidR="009320BF" w:rsidRPr="009320BF" w14:paraId="00372685" w14:textId="77777777" w:rsidTr="008D050E">
        <w:tc>
          <w:tcPr>
            <w:tcW w:w="1095" w:type="dxa"/>
          </w:tcPr>
          <w:p w14:paraId="1AE05454"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sequence</w:t>
            </w:r>
          </w:p>
        </w:tc>
        <w:tc>
          <w:tcPr>
            <w:tcW w:w="3863" w:type="dxa"/>
          </w:tcPr>
          <w:p w14:paraId="2B0FE05A"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Alignment</w:t>
            </w:r>
          </w:p>
        </w:tc>
        <w:tc>
          <w:tcPr>
            <w:tcW w:w="4392" w:type="dxa"/>
          </w:tcPr>
          <w:p w14:paraId="1B1E9B4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Sequence alignment with choice of alignment algorithm, scores, and weights</w:t>
            </w:r>
          </w:p>
        </w:tc>
      </w:tr>
      <w:tr w:rsidR="009320BF" w:rsidRPr="009320BF" w14:paraId="71B6530F" w14:textId="77777777" w:rsidTr="008D050E">
        <w:tc>
          <w:tcPr>
            <w:tcW w:w="1095" w:type="dxa"/>
          </w:tcPr>
          <w:p w14:paraId="5ECD733D"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molecule</w:t>
            </w:r>
          </w:p>
        </w:tc>
        <w:tc>
          <w:tcPr>
            <w:tcW w:w="3863" w:type="dxa"/>
          </w:tcPr>
          <w:p w14:paraId="0ACACA79"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AlignToScaffold</w:t>
            </w:r>
            <w:proofErr w:type="spellEnd"/>
          </w:p>
        </w:tc>
        <w:tc>
          <w:tcPr>
            <w:tcW w:w="4392" w:type="dxa"/>
          </w:tcPr>
          <w:p w14:paraId="20C6479F"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Aligns molecules by substructure</w:t>
            </w:r>
          </w:p>
        </w:tc>
      </w:tr>
      <w:tr w:rsidR="009320BF" w:rsidRPr="009320BF" w14:paraId="26968853" w14:textId="77777777" w:rsidTr="008D050E">
        <w:tc>
          <w:tcPr>
            <w:tcW w:w="1095" w:type="dxa"/>
          </w:tcPr>
          <w:p w14:paraId="7A9D5E68" w14:textId="77777777" w:rsidR="009320BF" w:rsidRPr="009320BF" w:rsidRDefault="009320BF" w:rsidP="008D050E">
            <w:pPr>
              <w:rPr>
                <w:rFonts w:ascii="Arial" w:hAnsi="Arial" w:cs="Arial"/>
                <w:i/>
                <w:iCs/>
                <w:color w:val="000000" w:themeColor="text1"/>
                <w:sz w:val="20"/>
              </w:rPr>
            </w:pPr>
          </w:p>
        </w:tc>
        <w:tc>
          <w:tcPr>
            <w:tcW w:w="3863" w:type="dxa"/>
          </w:tcPr>
          <w:p w14:paraId="023BB4A5"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BuildFragmentLibrary</w:t>
            </w:r>
            <w:proofErr w:type="spellEnd"/>
          </w:p>
        </w:tc>
        <w:tc>
          <w:tcPr>
            <w:tcW w:w="4392" w:type="dxa"/>
          </w:tcPr>
          <w:p w14:paraId="478DD0F8"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Builds a library of fragments from starting structures</w:t>
            </w:r>
          </w:p>
        </w:tc>
      </w:tr>
      <w:tr w:rsidR="009320BF" w:rsidRPr="009320BF" w14:paraId="054CE5C0" w14:textId="77777777" w:rsidTr="008D050E">
        <w:tc>
          <w:tcPr>
            <w:tcW w:w="1095" w:type="dxa"/>
          </w:tcPr>
          <w:p w14:paraId="77F8948B" w14:textId="77777777" w:rsidR="009320BF" w:rsidRPr="009320BF" w:rsidRDefault="009320BF" w:rsidP="008D050E">
            <w:pPr>
              <w:rPr>
                <w:rFonts w:ascii="Arial" w:hAnsi="Arial" w:cs="Arial"/>
                <w:i/>
                <w:iCs/>
                <w:color w:val="000000" w:themeColor="text1"/>
                <w:sz w:val="20"/>
              </w:rPr>
            </w:pPr>
          </w:p>
        </w:tc>
        <w:tc>
          <w:tcPr>
            <w:tcW w:w="3863" w:type="dxa"/>
          </w:tcPr>
          <w:p w14:paraId="166781C6"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BuildRotamerLibrary</w:t>
            </w:r>
            <w:proofErr w:type="spellEnd"/>
          </w:p>
        </w:tc>
        <w:tc>
          <w:tcPr>
            <w:tcW w:w="4392" w:type="dxa"/>
          </w:tcPr>
          <w:p w14:paraId="1BEA445A"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Builds a rotamer library from starting structures</w:t>
            </w:r>
          </w:p>
        </w:tc>
      </w:tr>
      <w:tr w:rsidR="009320BF" w:rsidRPr="009320BF" w14:paraId="2A9FB51D" w14:textId="77777777" w:rsidTr="008D050E">
        <w:tc>
          <w:tcPr>
            <w:tcW w:w="1095" w:type="dxa"/>
          </w:tcPr>
          <w:p w14:paraId="72169AF0" w14:textId="77777777" w:rsidR="009320BF" w:rsidRPr="009320BF" w:rsidRDefault="009320BF" w:rsidP="008D050E">
            <w:pPr>
              <w:rPr>
                <w:rFonts w:ascii="Arial" w:hAnsi="Arial" w:cs="Arial"/>
                <w:i/>
                <w:iCs/>
                <w:color w:val="000000" w:themeColor="text1"/>
                <w:sz w:val="20"/>
              </w:rPr>
            </w:pPr>
          </w:p>
        </w:tc>
        <w:tc>
          <w:tcPr>
            <w:tcW w:w="3863" w:type="dxa"/>
          </w:tcPr>
          <w:p w14:paraId="6842DF1F"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Compare</w:t>
            </w:r>
          </w:p>
        </w:tc>
        <w:tc>
          <w:tcPr>
            <w:tcW w:w="4392" w:type="dxa"/>
          </w:tcPr>
          <w:p w14:paraId="6876A4DE"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Compares molecules by spatial, property, fingerprint, or substructural features</w:t>
            </w:r>
          </w:p>
        </w:tc>
      </w:tr>
      <w:tr w:rsidR="009320BF" w:rsidRPr="009320BF" w14:paraId="5BA2C3A9" w14:textId="77777777" w:rsidTr="008D050E">
        <w:tc>
          <w:tcPr>
            <w:tcW w:w="1095" w:type="dxa"/>
          </w:tcPr>
          <w:p w14:paraId="4BF3D28E" w14:textId="77777777" w:rsidR="009320BF" w:rsidRPr="009320BF" w:rsidRDefault="009320BF" w:rsidP="008D050E">
            <w:pPr>
              <w:rPr>
                <w:rFonts w:ascii="Arial" w:hAnsi="Arial" w:cs="Arial"/>
                <w:i/>
                <w:iCs/>
                <w:color w:val="000000" w:themeColor="text1"/>
                <w:sz w:val="20"/>
              </w:rPr>
            </w:pPr>
          </w:p>
        </w:tc>
        <w:tc>
          <w:tcPr>
            <w:tcW w:w="3863" w:type="dxa"/>
          </w:tcPr>
          <w:p w14:paraId="63E17431"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ConformerGenerator</w:t>
            </w:r>
          </w:p>
        </w:tc>
        <w:tc>
          <w:tcPr>
            <w:tcW w:w="4392" w:type="dxa"/>
          </w:tcPr>
          <w:p w14:paraId="5B33572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Generates small molecule conformations for ensemble of molecules that are provided</w:t>
            </w:r>
          </w:p>
        </w:tc>
      </w:tr>
      <w:tr w:rsidR="009320BF" w:rsidRPr="009320BF" w14:paraId="003BE7F7" w14:textId="77777777" w:rsidTr="008D050E">
        <w:tc>
          <w:tcPr>
            <w:tcW w:w="1095" w:type="dxa"/>
          </w:tcPr>
          <w:p w14:paraId="0E392475" w14:textId="77777777" w:rsidR="009320BF" w:rsidRPr="009320BF" w:rsidRDefault="009320BF" w:rsidP="008D050E">
            <w:pPr>
              <w:rPr>
                <w:rFonts w:ascii="Arial" w:hAnsi="Arial" w:cs="Arial"/>
                <w:i/>
                <w:iCs/>
                <w:color w:val="000000" w:themeColor="text1"/>
                <w:sz w:val="20"/>
              </w:rPr>
            </w:pPr>
          </w:p>
        </w:tc>
        <w:tc>
          <w:tcPr>
            <w:tcW w:w="3863" w:type="dxa"/>
          </w:tcPr>
          <w:p w14:paraId="41384BDC"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Coordinates</w:t>
            </w:r>
          </w:p>
        </w:tc>
        <w:tc>
          <w:tcPr>
            <w:tcW w:w="4392" w:type="dxa"/>
          </w:tcPr>
          <w:p w14:paraId="27C308F8"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Performs operations on molecule coordinates.</w:t>
            </w:r>
          </w:p>
        </w:tc>
      </w:tr>
      <w:tr w:rsidR="009320BF" w:rsidRPr="009320BF" w14:paraId="6D67AE7B" w14:textId="77777777" w:rsidTr="008D050E">
        <w:tc>
          <w:tcPr>
            <w:tcW w:w="1095" w:type="dxa"/>
          </w:tcPr>
          <w:p w14:paraId="153EA85A" w14:textId="77777777" w:rsidR="009320BF" w:rsidRPr="009320BF" w:rsidRDefault="009320BF" w:rsidP="008D050E">
            <w:pPr>
              <w:rPr>
                <w:rFonts w:ascii="Arial" w:hAnsi="Arial" w:cs="Arial"/>
                <w:i/>
                <w:iCs/>
                <w:color w:val="000000" w:themeColor="text1"/>
                <w:sz w:val="20"/>
              </w:rPr>
            </w:pPr>
          </w:p>
        </w:tc>
        <w:tc>
          <w:tcPr>
            <w:tcW w:w="3863" w:type="dxa"/>
          </w:tcPr>
          <w:p w14:paraId="1FCD5253"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ExtractProteinPocket</w:t>
            </w:r>
            <w:proofErr w:type="spellEnd"/>
          </w:p>
        </w:tc>
        <w:tc>
          <w:tcPr>
            <w:tcW w:w="4392" w:type="dxa"/>
          </w:tcPr>
          <w:p w14:paraId="22DC02E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Extracts binding pocket residues from a protein</w:t>
            </w:r>
          </w:p>
        </w:tc>
      </w:tr>
      <w:tr w:rsidR="009320BF" w:rsidRPr="009320BF" w14:paraId="2774E162" w14:textId="77777777" w:rsidTr="008D050E">
        <w:tc>
          <w:tcPr>
            <w:tcW w:w="1095" w:type="dxa"/>
          </w:tcPr>
          <w:p w14:paraId="3D9D93BA" w14:textId="77777777" w:rsidR="009320BF" w:rsidRPr="009320BF" w:rsidRDefault="009320BF" w:rsidP="008D050E">
            <w:pPr>
              <w:rPr>
                <w:rFonts w:ascii="Arial" w:hAnsi="Arial" w:cs="Arial"/>
                <w:i/>
                <w:iCs/>
                <w:color w:val="000000" w:themeColor="text1"/>
                <w:sz w:val="20"/>
              </w:rPr>
            </w:pPr>
          </w:p>
        </w:tc>
        <w:tc>
          <w:tcPr>
            <w:tcW w:w="3863" w:type="dxa"/>
          </w:tcPr>
          <w:p w14:paraId="613927E7"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Filter</w:t>
            </w:r>
          </w:p>
        </w:tc>
        <w:tc>
          <w:tcPr>
            <w:tcW w:w="4392" w:type="dxa"/>
          </w:tcPr>
          <w:p w14:paraId="68BCA0E2"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Filters an ensemble of molecules by a user defined criteria</w:t>
            </w:r>
          </w:p>
        </w:tc>
      </w:tr>
      <w:tr w:rsidR="009320BF" w:rsidRPr="009320BF" w14:paraId="2B6491F2" w14:textId="77777777" w:rsidTr="008D050E">
        <w:tc>
          <w:tcPr>
            <w:tcW w:w="1095" w:type="dxa"/>
          </w:tcPr>
          <w:p w14:paraId="49F739ED" w14:textId="77777777" w:rsidR="009320BF" w:rsidRPr="009320BF" w:rsidRDefault="009320BF" w:rsidP="008D050E">
            <w:pPr>
              <w:rPr>
                <w:rFonts w:ascii="Arial" w:hAnsi="Arial" w:cs="Arial"/>
                <w:i/>
                <w:iCs/>
                <w:color w:val="000000" w:themeColor="text1"/>
                <w:sz w:val="20"/>
              </w:rPr>
            </w:pPr>
          </w:p>
        </w:tc>
        <w:tc>
          <w:tcPr>
            <w:tcW w:w="3863" w:type="dxa"/>
          </w:tcPr>
          <w:p w14:paraId="2C762452"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GenerateHierarchicalTree</w:t>
            </w:r>
            <w:proofErr w:type="spellEnd"/>
          </w:p>
        </w:tc>
        <w:tc>
          <w:tcPr>
            <w:tcW w:w="4392" w:type="dxa"/>
          </w:tcPr>
          <w:p w14:paraId="4B5C34DB"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Creates a hierarchical tree for an ensemble of molecules where parent node is immediate substructure of child node</w:t>
            </w:r>
          </w:p>
        </w:tc>
      </w:tr>
      <w:tr w:rsidR="009320BF" w:rsidRPr="009320BF" w14:paraId="143C0585" w14:textId="77777777" w:rsidTr="008D050E">
        <w:tc>
          <w:tcPr>
            <w:tcW w:w="1095" w:type="dxa"/>
          </w:tcPr>
          <w:p w14:paraId="4C3FC954" w14:textId="77777777" w:rsidR="009320BF" w:rsidRPr="009320BF" w:rsidRDefault="009320BF" w:rsidP="008D050E">
            <w:pPr>
              <w:rPr>
                <w:rFonts w:ascii="Arial" w:hAnsi="Arial" w:cs="Arial"/>
                <w:i/>
                <w:iCs/>
                <w:color w:val="000000" w:themeColor="text1"/>
                <w:sz w:val="20"/>
              </w:rPr>
            </w:pPr>
          </w:p>
        </w:tc>
        <w:tc>
          <w:tcPr>
            <w:tcW w:w="3863" w:type="dxa"/>
          </w:tcPr>
          <w:p w14:paraId="461B823E"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GenerateRosettaNCAAInstructions</w:t>
            </w:r>
            <w:proofErr w:type="spellEnd"/>
          </w:p>
        </w:tc>
        <w:tc>
          <w:tcPr>
            <w:tcW w:w="4392" w:type="dxa"/>
          </w:tcPr>
          <w:p w14:paraId="28605F7D"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Returns an instructions and input file from which to generate non-canonical amino acids in Rosetta</w:t>
            </w:r>
          </w:p>
        </w:tc>
      </w:tr>
      <w:tr w:rsidR="009320BF" w:rsidRPr="009320BF" w14:paraId="021388B4" w14:textId="77777777" w:rsidTr="008D050E">
        <w:tc>
          <w:tcPr>
            <w:tcW w:w="1095" w:type="dxa"/>
          </w:tcPr>
          <w:p w14:paraId="5DAC8140" w14:textId="77777777" w:rsidR="009320BF" w:rsidRPr="009320BF" w:rsidRDefault="009320BF" w:rsidP="008D050E">
            <w:pPr>
              <w:rPr>
                <w:rFonts w:ascii="Arial" w:hAnsi="Arial" w:cs="Arial"/>
                <w:i/>
                <w:iCs/>
                <w:color w:val="000000" w:themeColor="text1"/>
                <w:sz w:val="20"/>
              </w:rPr>
            </w:pPr>
          </w:p>
        </w:tc>
        <w:tc>
          <w:tcPr>
            <w:tcW w:w="3863" w:type="dxa"/>
          </w:tcPr>
          <w:p w14:paraId="3DE76E75"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MapParams</w:t>
            </w:r>
            <w:proofErr w:type="spellEnd"/>
          </w:p>
        </w:tc>
        <w:tc>
          <w:tcPr>
            <w:tcW w:w="4392" w:type="dxa"/>
          </w:tcPr>
          <w:p w14:paraId="72856228"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A helper application to reduce manual labor in NCAA design. It maps atom names from a Rosetta-derived SDF to an </w:t>
            </w:r>
            <w:proofErr w:type="spellStart"/>
            <w:r w:rsidRPr="009320BF">
              <w:rPr>
                <w:rFonts w:ascii="Arial" w:hAnsi="Arial" w:cs="Arial"/>
                <w:color w:val="000000" w:themeColor="text1"/>
                <w:sz w:val="20"/>
              </w:rPr>
              <w:t>AmberTools</w:t>
            </w:r>
            <w:proofErr w:type="spellEnd"/>
            <w:r w:rsidRPr="009320BF">
              <w:rPr>
                <w:rFonts w:ascii="Arial" w:hAnsi="Arial" w:cs="Arial"/>
                <w:color w:val="000000" w:themeColor="text1"/>
                <w:sz w:val="20"/>
              </w:rPr>
              <w:t xml:space="preserve"> </w:t>
            </w:r>
            <w:proofErr w:type="spellStart"/>
            <w:r w:rsidRPr="009320BF">
              <w:rPr>
                <w:rFonts w:ascii="Arial" w:hAnsi="Arial" w:cs="Arial"/>
                <w:color w:val="000000" w:themeColor="text1"/>
                <w:sz w:val="20"/>
              </w:rPr>
              <w:t>prepi</w:t>
            </w:r>
            <w:proofErr w:type="spellEnd"/>
            <w:r w:rsidRPr="009320BF">
              <w:rPr>
                <w:rFonts w:ascii="Arial" w:hAnsi="Arial" w:cs="Arial"/>
                <w:color w:val="000000" w:themeColor="text1"/>
                <w:sz w:val="20"/>
              </w:rPr>
              <w:t xml:space="preserve"> file</w:t>
            </w:r>
          </w:p>
        </w:tc>
      </w:tr>
      <w:tr w:rsidR="009320BF" w:rsidRPr="009320BF" w14:paraId="469263B7" w14:textId="77777777" w:rsidTr="008D050E">
        <w:tc>
          <w:tcPr>
            <w:tcW w:w="1095" w:type="dxa"/>
          </w:tcPr>
          <w:p w14:paraId="427011B8" w14:textId="77777777" w:rsidR="009320BF" w:rsidRPr="009320BF" w:rsidRDefault="009320BF" w:rsidP="008D050E">
            <w:pPr>
              <w:rPr>
                <w:rFonts w:ascii="Arial" w:hAnsi="Arial" w:cs="Arial"/>
                <w:i/>
                <w:iCs/>
                <w:color w:val="000000" w:themeColor="text1"/>
                <w:sz w:val="20"/>
              </w:rPr>
            </w:pPr>
          </w:p>
        </w:tc>
        <w:tc>
          <w:tcPr>
            <w:tcW w:w="3863" w:type="dxa"/>
          </w:tcPr>
          <w:p w14:paraId="60649FC1"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Mutate</w:t>
            </w:r>
          </w:p>
        </w:tc>
        <w:tc>
          <w:tcPr>
            <w:tcW w:w="4392" w:type="dxa"/>
          </w:tcPr>
          <w:p w14:paraId="0F518CC7"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Generates molecules via multiple different mutating schemes</w:t>
            </w:r>
          </w:p>
        </w:tc>
      </w:tr>
      <w:tr w:rsidR="009320BF" w:rsidRPr="009320BF" w14:paraId="62A522FE" w14:textId="77777777" w:rsidTr="008D050E">
        <w:tc>
          <w:tcPr>
            <w:tcW w:w="1095" w:type="dxa"/>
          </w:tcPr>
          <w:p w14:paraId="790850DF" w14:textId="77777777" w:rsidR="009320BF" w:rsidRPr="009320BF" w:rsidRDefault="009320BF" w:rsidP="008D050E">
            <w:pPr>
              <w:rPr>
                <w:rFonts w:ascii="Arial" w:hAnsi="Arial" w:cs="Arial"/>
                <w:i/>
                <w:iCs/>
                <w:color w:val="000000" w:themeColor="text1"/>
                <w:sz w:val="20"/>
              </w:rPr>
            </w:pPr>
          </w:p>
        </w:tc>
        <w:tc>
          <w:tcPr>
            <w:tcW w:w="3863" w:type="dxa"/>
          </w:tcPr>
          <w:p w14:paraId="4F1382B5"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Properties</w:t>
            </w:r>
          </w:p>
        </w:tc>
        <w:tc>
          <w:tcPr>
            <w:tcW w:w="4392" w:type="dxa"/>
          </w:tcPr>
          <w:p w14:paraId="3A8A31CC"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Works with string and numeric descriptions of molecules</w:t>
            </w:r>
          </w:p>
        </w:tc>
      </w:tr>
      <w:tr w:rsidR="009320BF" w:rsidRPr="009320BF" w14:paraId="6CEB12F7" w14:textId="77777777" w:rsidTr="008D050E">
        <w:tc>
          <w:tcPr>
            <w:tcW w:w="1095" w:type="dxa"/>
          </w:tcPr>
          <w:p w14:paraId="743C59D7" w14:textId="77777777" w:rsidR="009320BF" w:rsidRPr="009320BF" w:rsidRDefault="009320BF" w:rsidP="008D050E">
            <w:pPr>
              <w:rPr>
                <w:rFonts w:ascii="Arial" w:hAnsi="Arial" w:cs="Arial"/>
                <w:i/>
                <w:iCs/>
                <w:color w:val="000000" w:themeColor="text1"/>
                <w:sz w:val="20"/>
              </w:rPr>
            </w:pPr>
          </w:p>
        </w:tc>
        <w:tc>
          <w:tcPr>
            <w:tcW w:w="3863" w:type="dxa"/>
          </w:tcPr>
          <w:p w14:paraId="4A4F78B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React</w:t>
            </w:r>
          </w:p>
        </w:tc>
        <w:tc>
          <w:tcPr>
            <w:tcW w:w="4392" w:type="dxa"/>
          </w:tcPr>
          <w:p w14:paraId="65D664EF"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Performs chemical reactions to produce new molecules.</w:t>
            </w:r>
          </w:p>
        </w:tc>
      </w:tr>
      <w:tr w:rsidR="009320BF" w:rsidRPr="009320BF" w14:paraId="256F0461" w14:textId="77777777" w:rsidTr="008D050E">
        <w:tc>
          <w:tcPr>
            <w:tcW w:w="1095" w:type="dxa"/>
          </w:tcPr>
          <w:p w14:paraId="11438E63" w14:textId="77777777" w:rsidR="009320BF" w:rsidRPr="009320BF" w:rsidRDefault="009320BF" w:rsidP="008D050E">
            <w:pPr>
              <w:rPr>
                <w:rFonts w:ascii="Arial" w:hAnsi="Arial" w:cs="Arial"/>
                <w:i/>
                <w:iCs/>
                <w:color w:val="000000" w:themeColor="text1"/>
                <w:sz w:val="20"/>
              </w:rPr>
            </w:pPr>
          </w:p>
        </w:tc>
        <w:tc>
          <w:tcPr>
            <w:tcW w:w="3863" w:type="dxa"/>
          </w:tcPr>
          <w:p w14:paraId="67BA1ACB"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Reorder</w:t>
            </w:r>
          </w:p>
        </w:tc>
        <w:tc>
          <w:tcPr>
            <w:tcW w:w="4392" w:type="dxa"/>
          </w:tcPr>
          <w:p w14:paraId="69A2CBBD"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Reorder atoms in molecules, or reorder molecules in SD files by property</w:t>
            </w:r>
          </w:p>
        </w:tc>
      </w:tr>
      <w:tr w:rsidR="009320BF" w:rsidRPr="009320BF" w14:paraId="193A60B5" w14:textId="77777777" w:rsidTr="008D050E">
        <w:tc>
          <w:tcPr>
            <w:tcW w:w="1095" w:type="dxa"/>
          </w:tcPr>
          <w:p w14:paraId="2F07B43D" w14:textId="77777777" w:rsidR="009320BF" w:rsidRPr="009320BF" w:rsidRDefault="009320BF" w:rsidP="008D050E">
            <w:pPr>
              <w:rPr>
                <w:rFonts w:ascii="Arial" w:hAnsi="Arial" w:cs="Arial"/>
                <w:i/>
                <w:iCs/>
                <w:color w:val="000000" w:themeColor="text1"/>
                <w:sz w:val="20"/>
              </w:rPr>
            </w:pPr>
          </w:p>
        </w:tc>
        <w:tc>
          <w:tcPr>
            <w:tcW w:w="3863" w:type="dxa"/>
          </w:tcPr>
          <w:p w14:paraId="559A4813"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SetSampleByPartsAtoms</w:t>
            </w:r>
            <w:proofErr w:type="spellEnd"/>
          </w:p>
        </w:tc>
        <w:tc>
          <w:tcPr>
            <w:tcW w:w="4392" w:type="dxa"/>
          </w:tcPr>
          <w:p w14:paraId="1ACBD86C"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Labels molecules with atom indices to be sampled in SampleConformations based on common substructure to a reference molecule</w:t>
            </w:r>
          </w:p>
        </w:tc>
      </w:tr>
      <w:tr w:rsidR="009320BF" w:rsidRPr="009320BF" w14:paraId="077DC4C1" w14:textId="77777777" w:rsidTr="008D050E">
        <w:tc>
          <w:tcPr>
            <w:tcW w:w="1095" w:type="dxa"/>
          </w:tcPr>
          <w:p w14:paraId="6F9CBF71" w14:textId="77777777" w:rsidR="009320BF" w:rsidRPr="009320BF" w:rsidRDefault="009320BF" w:rsidP="008D050E">
            <w:pPr>
              <w:rPr>
                <w:rFonts w:ascii="Arial" w:hAnsi="Arial" w:cs="Arial"/>
                <w:i/>
                <w:iCs/>
                <w:color w:val="000000" w:themeColor="text1"/>
                <w:sz w:val="20"/>
              </w:rPr>
            </w:pPr>
          </w:p>
        </w:tc>
        <w:tc>
          <w:tcPr>
            <w:tcW w:w="3863" w:type="dxa"/>
          </w:tcPr>
          <w:p w14:paraId="6B693B06"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Split</w:t>
            </w:r>
          </w:p>
        </w:tc>
        <w:tc>
          <w:tcPr>
            <w:tcW w:w="4392" w:type="dxa"/>
          </w:tcPr>
          <w:p w14:paraId="3F0A417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Generates molecule fragments via multiple different splitting schemes</w:t>
            </w:r>
          </w:p>
        </w:tc>
      </w:tr>
      <w:tr w:rsidR="009320BF" w:rsidRPr="009320BF" w14:paraId="079F2ADD" w14:textId="77777777" w:rsidTr="008D050E">
        <w:tc>
          <w:tcPr>
            <w:tcW w:w="1095" w:type="dxa"/>
          </w:tcPr>
          <w:p w14:paraId="7EF1C9C5" w14:textId="77777777" w:rsidR="009320BF" w:rsidRPr="009320BF" w:rsidRDefault="009320BF" w:rsidP="008D050E">
            <w:pPr>
              <w:rPr>
                <w:rFonts w:ascii="Arial" w:hAnsi="Arial" w:cs="Arial"/>
                <w:i/>
                <w:iCs/>
                <w:color w:val="000000" w:themeColor="text1"/>
                <w:sz w:val="20"/>
              </w:rPr>
            </w:pPr>
          </w:p>
        </w:tc>
        <w:tc>
          <w:tcPr>
            <w:tcW w:w="3863" w:type="dxa"/>
          </w:tcPr>
          <w:p w14:paraId="1CD68A79"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Unique</w:t>
            </w:r>
          </w:p>
        </w:tc>
        <w:tc>
          <w:tcPr>
            <w:tcW w:w="4392" w:type="dxa"/>
          </w:tcPr>
          <w:p w14:paraId="6D8AF9D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Removes duplicate molecules at constitution, configuration, conformation, or exact levels</w:t>
            </w:r>
          </w:p>
        </w:tc>
      </w:tr>
      <w:tr w:rsidR="009320BF" w:rsidRPr="009320BF" w14:paraId="448B968C" w14:textId="77777777" w:rsidTr="008D050E">
        <w:tc>
          <w:tcPr>
            <w:tcW w:w="1095" w:type="dxa"/>
          </w:tcPr>
          <w:p w14:paraId="003C02AE"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descriptor</w:t>
            </w:r>
          </w:p>
        </w:tc>
        <w:tc>
          <w:tcPr>
            <w:tcW w:w="3863" w:type="dxa"/>
          </w:tcPr>
          <w:p w14:paraId="193F8F00"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Analyze</w:t>
            </w:r>
          </w:p>
        </w:tc>
        <w:tc>
          <w:tcPr>
            <w:tcW w:w="4392" w:type="dxa"/>
          </w:tcPr>
          <w:p w14:paraId="365DB8E9"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Analyzes the Tanimoto overlap between descriptor sets. Formerly known as </w:t>
            </w:r>
            <w:proofErr w:type="spellStart"/>
            <w:r w:rsidRPr="009320BF">
              <w:rPr>
                <w:rFonts w:ascii="Arial" w:hAnsi="Arial" w:cs="Arial"/>
                <w:color w:val="000000" w:themeColor="text1"/>
                <w:sz w:val="20"/>
              </w:rPr>
              <w:t>AnalyzeCodeObjectFile</w:t>
            </w:r>
            <w:proofErr w:type="spellEnd"/>
          </w:p>
        </w:tc>
      </w:tr>
      <w:tr w:rsidR="009320BF" w:rsidRPr="009320BF" w14:paraId="034D5BFE" w14:textId="77777777" w:rsidTr="008D050E">
        <w:tc>
          <w:tcPr>
            <w:tcW w:w="1095" w:type="dxa"/>
          </w:tcPr>
          <w:p w14:paraId="3A1B44FD" w14:textId="77777777" w:rsidR="009320BF" w:rsidRPr="009320BF" w:rsidRDefault="009320BF" w:rsidP="008D050E">
            <w:pPr>
              <w:rPr>
                <w:rFonts w:ascii="Arial" w:hAnsi="Arial" w:cs="Arial"/>
                <w:i/>
                <w:iCs/>
                <w:color w:val="000000" w:themeColor="text1"/>
                <w:sz w:val="20"/>
              </w:rPr>
            </w:pPr>
          </w:p>
        </w:tc>
        <w:tc>
          <w:tcPr>
            <w:tcW w:w="3863" w:type="dxa"/>
          </w:tcPr>
          <w:p w14:paraId="4332665E"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ConvertCodeObjectFile</w:t>
            </w:r>
            <w:proofErr w:type="spellEnd"/>
          </w:p>
        </w:tc>
        <w:tc>
          <w:tcPr>
            <w:tcW w:w="4392" w:type="dxa"/>
          </w:tcPr>
          <w:p w14:paraId="7F8DF06C"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Converts a code object file from an CSV-style formatting version into the new version given a complete set of CSV-formatted descriptors and standard BCL code-object file descriptors.</w:t>
            </w:r>
          </w:p>
        </w:tc>
      </w:tr>
      <w:tr w:rsidR="009320BF" w:rsidRPr="009320BF" w14:paraId="6FBD5EA9" w14:textId="77777777" w:rsidTr="008D050E">
        <w:tc>
          <w:tcPr>
            <w:tcW w:w="1095" w:type="dxa"/>
          </w:tcPr>
          <w:p w14:paraId="49CEE362" w14:textId="77777777" w:rsidR="009320BF" w:rsidRPr="009320BF" w:rsidRDefault="009320BF" w:rsidP="008D050E">
            <w:pPr>
              <w:rPr>
                <w:rFonts w:ascii="Arial" w:hAnsi="Arial" w:cs="Arial"/>
                <w:i/>
                <w:iCs/>
                <w:color w:val="000000" w:themeColor="text1"/>
                <w:sz w:val="20"/>
              </w:rPr>
            </w:pPr>
          </w:p>
        </w:tc>
        <w:tc>
          <w:tcPr>
            <w:tcW w:w="3863" w:type="dxa"/>
          </w:tcPr>
          <w:p w14:paraId="20F604B7"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DatasetSimilarityMeasures</w:t>
            </w:r>
            <w:proofErr w:type="spellEnd"/>
          </w:p>
        </w:tc>
        <w:tc>
          <w:tcPr>
            <w:tcW w:w="4392" w:type="dxa"/>
          </w:tcPr>
          <w:p w14:paraId="191FB05B"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 similarity measures of small molecule feature sets.</w:t>
            </w:r>
          </w:p>
        </w:tc>
      </w:tr>
      <w:tr w:rsidR="009320BF" w:rsidRPr="009320BF" w14:paraId="452AE85D" w14:textId="77777777" w:rsidTr="008D050E">
        <w:tc>
          <w:tcPr>
            <w:tcW w:w="1095" w:type="dxa"/>
          </w:tcPr>
          <w:p w14:paraId="4EE55DCC" w14:textId="77777777" w:rsidR="009320BF" w:rsidRPr="009320BF" w:rsidRDefault="009320BF" w:rsidP="008D050E">
            <w:pPr>
              <w:rPr>
                <w:rFonts w:ascii="Arial" w:hAnsi="Arial" w:cs="Arial"/>
                <w:i/>
                <w:iCs/>
                <w:color w:val="000000" w:themeColor="text1"/>
                <w:sz w:val="20"/>
              </w:rPr>
            </w:pPr>
          </w:p>
        </w:tc>
        <w:tc>
          <w:tcPr>
            <w:tcW w:w="3863" w:type="dxa"/>
          </w:tcPr>
          <w:p w14:paraId="504C443C"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GenerateDataset</w:t>
            </w:r>
            <w:proofErr w:type="spellEnd"/>
          </w:p>
        </w:tc>
        <w:tc>
          <w:tcPr>
            <w:tcW w:w="4392" w:type="dxa"/>
          </w:tcPr>
          <w:p w14:paraId="18E28592"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Generates bin files (fast, small, easier to use with other applications), csv files (human readable), or .arff  files (for use with WEKA) </w:t>
            </w:r>
            <w:r w:rsidRPr="009320BF">
              <w:rPr>
                <w:rFonts w:ascii="Arial" w:hAnsi="Arial" w:cs="Arial"/>
                <w:color w:val="000000" w:themeColor="text1"/>
                <w:sz w:val="20"/>
              </w:rPr>
              <w:lastRenderedPageBreak/>
              <w:t>from any combination of dataset sources. Can compute dataset statistics and compare bin files.</w:t>
            </w:r>
          </w:p>
        </w:tc>
      </w:tr>
      <w:tr w:rsidR="009320BF" w:rsidRPr="009320BF" w14:paraId="2911C3A3" w14:textId="77777777" w:rsidTr="008D050E">
        <w:tc>
          <w:tcPr>
            <w:tcW w:w="1095" w:type="dxa"/>
          </w:tcPr>
          <w:p w14:paraId="1A2105B7" w14:textId="77777777" w:rsidR="009320BF" w:rsidRPr="009320BF" w:rsidRDefault="009320BF" w:rsidP="008D050E">
            <w:pPr>
              <w:rPr>
                <w:rFonts w:ascii="Arial" w:hAnsi="Arial" w:cs="Arial"/>
                <w:i/>
                <w:iCs/>
                <w:color w:val="000000" w:themeColor="text1"/>
                <w:sz w:val="20"/>
              </w:rPr>
            </w:pPr>
          </w:p>
        </w:tc>
        <w:tc>
          <w:tcPr>
            <w:tcW w:w="3863" w:type="dxa"/>
          </w:tcPr>
          <w:p w14:paraId="7FE4ED5B"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GeneratePCAEigenVectors</w:t>
            </w:r>
          </w:p>
        </w:tc>
        <w:tc>
          <w:tcPr>
            <w:tcW w:w="4392" w:type="dxa"/>
          </w:tcPr>
          <w:p w14:paraId="0C72BEE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Generates descriptor set eigenvectors</w:t>
            </w:r>
          </w:p>
        </w:tc>
      </w:tr>
      <w:tr w:rsidR="009320BF" w:rsidRPr="009320BF" w14:paraId="119C4780" w14:textId="77777777" w:rsidTr="008D050E">
        <w:tc>
          <w:tcPr>
            <w:tcW w:w="1095" w:type="dxa"/>
          </w:tcPr>
          <w:p w14:paraId="298B0E65" w14:textId="77777777" w:rsidR="009320BF" w:rsidRPr="009320BF" w:rsidRDefault="009320BF" w:rsidP="008D050E">
            <w:pPr>
              <w:rPr>
                <w:rFonts w:ascii="Arial" w:hAnsi="Arial" w:cs="Arial"/>
                <w:i/>
                <w:iCs/>
                <w:color w:val="000000" w:themeColor="text1"/>
                <w:sz w:val="20"/>
              </w:rPr>
            </w:pPr>
          </w:p>
        </w:tc>
        <w:tc>
          <w:tcPr>
            <w:tcW w:w="3863" w:type="dxa"/>
          </w:tcPr>
          <w:p w14:paraId="56B40BC9"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RefineByScore</w:t>
            </w:r>
            <w:proofErr w:type="spellEnd"/>
          </w:p>
        </w:tc>
        <w:tc>
          <w:tcPr>
            <w:tcW w:w="4392" w:type="dxa"/>
          </w:tcPr>
          <w:p w14:paraId="543508B7"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Creates a new descriptor file using the best descriptors by score. Formerly known as </w:t>
            </w:r>
            <w:proofErr w:type="spellStart"/>
            <w:r w:rsidRPr="009320BF">
              <w:rPr>
                <w:rFonts w:ascii="Arial" w:hAnsi="Arial" w:cs="Arial"/>
                <w:color w:val="000000" w:themeColor="text1"/>
                <w:sz w:val="20"/>
              </w:rPr>
              <w:t>RefineDescriptors</w:t>
            </w:r>
            <w:proofErr w:type="spellEnd"/>
          </w:p>
        </w:tc>
      </w:tr>
      <w:tr w:rsidR="009320BF" w:rsidRPr="009320BF" w14:paraId="2DD3C9A1" w14:textId="77777777" w:rsidTr="008D050E">
        <w:tc>
          <w:tcPr>
            <w:tcW w:w="1095" w:type="dxa"/>
          </w:tcPr>
          <w:p w14:paraId="336FA602" w14:textId="77777777" w:rsidR="009320BF" w:rsidRPr="009320BF" w:rsidRDefault="009320BF" w:rsidP="008D050E">
            <w:pPr>
              <w:rPr>
                <w:rFonts w:ascii="Arial" w:hAnsi="Arial" w:cs="Arial"/>
                <w:i/>
                <w:iCs/>
                <w:color w:val="000000" w:themeColor="text1"/>
                <w:sz w:val="20"/>
              </w:rPr>
            </w:pPr>
          </w:p>
        </w:tc>
        <w:tc>
          <w:tcPr>
            <w:tcW w:w="3863" w:type="dxa"/>
          </w:tcPr>
          <w:p w14:paraId="5D407085"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ScoreDataset</w:t>
            </w:r>
            <w:proofErr w:type="spellEnd"/>
          </w:p>
        </w:tc>
        <w:tc>
          <w:tcPr>
            <w:tcW w:w="4392" w:type="dxa"/>
          </w:tcPr>
          <w:p w14:paraId="0C297756"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Scores feature columns using various criteria. Used during descriptor development and selection. Formerly known as </w:t>
            </w:r>
            <w:proofErr w:type="spellStart"/>
            <w:r w:rsidRPr="009320BF">
              <w:rPr>
                <w:rFonts w:ascii="Arial" w:hAnsi="Arial" w:cs="Arial"/>
                <w:color w:val="000000" w:themeColor="text1"/>
                <w:sz w:val="20"/>
              </w:rPr>
              <w:t>ScoreFeatureResultDataset</w:t>
            </w:r>
            <w:proofErr w:type="spellEnd"/>
          </w:p>
        </w:tc>
      </w:tr>
      <w:tr w:rsidR="009320BF" w:rsidRPr="009320BF" w14:paraId="4AC8B211" w14:textId="77777777" w:rsidTr="008D050E">
        <w:tc>
          <w:tcPr>
            <w:tcW w:w="1095" w:type="dxa"/>
          </w:tcPr>
          <w:p w14:paraId="30EADF7C" w14:textId="77777777" w:rsidR="009320BF" w:rsidRPr="009320BF" w:rsidRDefault="009320BF" w:rsidP="008D050E">
            <w:pPr>
              <w:rPr>
                <w:rFonts w:ascii="Arial" w:hAnsi="Arial" w:cs="Arial"/>
                <w:i/>
                <w:iCs/>
                <w:color w:val="000000" w:themeColor="text1"/>
                <w:sz w:val="20"/>
              </w:rPr>
            </w:pPr>
          </w:p>
        </w:tc>
        <w:tc>
          <w:tcPr>
            <w:tcW w:w="3863" w:type="dxa"/>
          </w:tcPr>
          <w:p w14:paraId="3D8C6227"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SequentialFeatureSelection</w:t>
            </w:r>
            <w:proofErr w:type="spellEnd"/>
          </w:p>
        </w:tc>
        <w:tc>
          <w:tcPr>
            <w:tcW w:w="4392" w:type="dxa"/>
          </w:tcPr>
          <w:p w14:paraId="4D9E3E4B"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Takes a descriptor groups file and generates new groups of features to test, based on the best descriptor set in a prior round. Formerly known as </w:t>
            </w:r>
            <w:proofErr w:type="spellStart"/>
            <w:r w:rsidRPr="009320BF">
              <w:rPr>
                <w:rFonts w:ascii="Arial" w:hAnsi="Arial" w:cs="Arial"/>
                <w:color w:val="000000" w:themeColor="text1"/>
                <w:sz w:val="20"/>
              </w:rPr>
              <w:t>TrainModelDescriptorSelection</w:t>
            </w:r>
            <w:proofErr w:type="spellEnd"/>
          </w:p>
        </w:tc>
      </w:tr>
      <w:tr w:rsidR="009320BF" w:rsidRPr="009320BF" w14:paraId="62FBF6FA" w14:textId="77777777" w:rsidTr="008D050E">
        <w:tc>
          <w:tcPr>
            <w:tcW w:w="1095" w:type="dxa"/>
          </w:tcPr>
          <w:p w14:paraId="10640275"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model</w:t>
            </w:r>
          </w:p>
        </w:tc>
        <w:tc>
          <w:tcPr>
            <w:tcW w:w="3863" w:type="dxa"/>
          </w:tcPr>
          <w:p w14:paraId="67BEF288"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ComputeStatistics</w:t>
            </w:r>
          </w:p>
        </w:tc>
        <w:tc>
          <w:tcPr>
            <w:tcW w:w="4392" w:type="dxa"/>
          </w:tcPr>
          <w:p w14:paraId="236B35CE"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Evaluates quality measures of QSAR/QSAP model predictions or just experimental/ predicted values, and present results in table and as gnuplot graphics. Formerly known as </w:t>
            </w:r>
            <w:proofErr w:type="spellStart"/>
            <w:r w:rsidRPr="009320BF">
              <w:rPr>
                <w:rFonts w:ascii="Arial" w:hAnsi="Arial" w:cs="Arial"/>
                <w:color w:val="000000" w:themeColor="text1"/>
                <w:sz w:val="20"/>
              </w:rPr>
              <w:t>ComputeJuryStatistics</w:t>
            </w:r>
            <w:proofErr w:type="spellEnd"/>
          </w:p>
        </w:tc>
      </w:tr>
      <w:tr w:rsidR="009320BF" w:rsidRPr="009320BF" w14:paraId="27045686" w14:textId="77777777" w:rsidTr="008D050E">
        <w:tc>
          <w:tcPr>
            <w:tcW w:w="1095" w:type="dxa"/>
          </w:tcPr>
          <w:p w14:paraId="773EB82C" w14:textId="77777777" w:rsidR="009320BF" w:rsidRPr="009320BF" w:rsidRDefault="009320BF" w:rsidP="008D050E">
            <w:pPr>
              <w:rPr>
                <w:rFonts w:ascii="Arial" w:hAnsi="Arial" w:cs="Arial"/>
                <w:i/>
                <w:iCs/>
                <w:color w:val="000000" w:themeColor="text1"/>
                <w:sz w:val="20"/>
              </w:rPr>
            </w:pPr>
          </w:p>
        </w:tc>
        <w:tc>
          <w:tcPr>
            <w:tcW w:w="3863" w:type="dxa"/>
          </w:tcPr>
          <w:p w14:paraId="3C2C6AA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PredictionMerge</w:t>
            </w:r>
          </w:p>
        </w:tc>
        <w:tc>
          <w:tcPr>
            <w:tcW w:w="4392" w:type="dxa"/>
          </w:tcPr>
          <w:p w14:paraId="0F03FCC2"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Merges cross-validation/prediction matrices horizontally or simply append those models. Formerly known as </w:t>
            </w:r>
            <w:proofErr w:type="spellStart"/>
            <w:r w:rsidRPr="009320BF">
              <w:rPr>
                <w:rFonts w:ascii="Arial" w:hAnsi="Arial" w:cs="Arial"/>
                <w:color w:val="000000" w:themeColor="text1"/>
                <w:sz w:val="20"/>
              </w:rPr>
              <w:t>TrainModelPredictionMerge</w:t>
            </w:r>
            <w:proofErr w:type="spellEnd"/>
          </w:p>
        </w:tc>
      </w:tr>
      <w:tr w:rsidR="009320BF" w:rsidRPr="009320BF" w14:paraId="64AD7426" w14:textId="77777777" w:rsidTr="008D050E">
        <w:tc>
          <w:tcPr>
            <w:tcW w:w="1095" w:type="dxa"/>
          </w:tcPr>
          <w:p w14:paraId="6C78276C" w14:textId="77777777" w:rsidR="009320BF" w:rsidRPr="009320BF" w:rsidRDefault="009320BF" w:rsidP="008D050E">
            <w:pPr>
              <w:rPr>
                <w:rFonts w:ascii="Arial" w:hAnsi="Arial" w:cs="Arial"/>
                <w:i/>
                <w:iCs/>
                <w:color w:val="000000" w:themeColor="text1"/>
                <w:sz w:val="20"/>
              </w:rPr>
            </w:pPr>
          </w:p>
        </w:tc>
        <w:tc>
          <w:tcPr>
            <w:tcW w:w="3863" w:type="dxa"/>
          </w:tcPr>
          <w:p w14:paraId="588D44C8"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Test</w:t>
            </w:r>
          </w:p>
        </w:tc>
        <w:tc>
          <w:tcPr>
            <w:tcW w:w="4392" w:type="dxa"/>
          </w:tcPr>
          <w:p w14:paraId="3E9491E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Tests any machine learning models. Formerly known as </w:t>
            </w:r>
            <w:proofErr w:type="spellStart"/>
            <w:r w:rsidRPr="009320BF">
              <w:rPr>
                <w:rFonts w:ascii="Arial" w:hAnsi="Arial" w:cs="Arial"/>
                <w:color w:val="000000" w:themeColor="text1"/>
                <w:sz w:val="20"/>
              </w:rPr>
              <w:t>TestModel</w:t>
            </w:r>
            <w:proofErr w:type="spellEnd"/>
            <w:r w:rsidRPr="009320BF">
              <w:rPr>
                <w:rFonts w:ascii="Arial" w:hAnsi="Arial" w:cs="Arial"/>
                <w:color w:val="000000" w:themeColor="text1"/>
                <w:sz w:val="20"/>
              </w:rPr>
              <w:t>.</w:t>
            </w:r>
          </w:p>
        </w:tc>
      </w:tr>
      <w:tr w:rsidR="009320BF" w:rsidRPr="009320BF" w14:paraId="05AB765D" w14:textId="77777777" w:rsidTr="008D050E">
        <w:tc>
          <w:tcPr>
            <w:tcW w:w="1095" w:type="dxa"/>
          </w:tcPr>
          <w:p w14:paraId="6D4DC8F8" w14:textId="77777777" w:rsidR="009320BF" w:rsidRPr="009320BF" w:rsidRDefault="009320BF" w:rsidP="008D050E">
            <w:pPr>
              <w:rPr>
                <w:rFonts w:ascii="Arial" w:hAnsi="Arial" w:cs="Arial"/>
                <w:i/>
                <w:iCs/>
                <w:color w:val="000000" w:themeColor="text1"/>
                <w:sz w:val="20"/>
              </w:rPr>
            </w:pPr>
          </w:p>
        </w:tc>
        <w:tc>
          <w:tcPr>
            <w:tcW w:w="3863" w:type="dxa"/>
          </w:tcPr>
          <w:p w14:paraId="5C23B2E6"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TestANNWithDropoutResampling</w:t>
            </w:r>
            <w:proofErr w:type="spellEnd"/>
          </w:p>
        </w:tc>
        <w:tc>
          <w:tcPr>
            <w:tcW w:w="4392" w:type="dxa"/>
          </w:tcPr>
          <w:p w14:paraId="60931578"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Tests an ANN using dropout at test-time to compute the distribution of values for each output. Formerly known as </w:t>
            </w:r>
            <w:proofErr w:type="spellStart"/>
            <w:r w:rsidRPr="009320BF">
              <w:rPr>
                <w:rFonts w:ascii="Arial" w:hAnsi="Arial" w:cs="Arial"/>
                <w:color w:val="000000" w:themeColor="text1"/>
                <w:sz w:val="20"/>
              </w:rPr>
              <w:t>TestANNWithDropoutResampling</w:t>
            </w:r>
            <w:proofErr w:type="spellEnd"/>
            <w:r w:rsidRPr="009320BF">
              <w:rPr>
                <w:rFonts w:ascii="Arial" w:hAnsi="Arial" w:cs="Arial"/>
                <w:color w:val="000000" w:themeColor="text1"/>
                <w:sz w:val="20"/>
              </w:rPr>
              <w:t>.</w:t>
            </w:r>
          </w:p>
        </w:tc>
      </w:tr>
      <w:tr w:rsidR="009320BF" w:rsidRPr="009320BF" w14:paraId="24B5D107" w14:textId="77777777" w:rsidTr="008D050E">
        <w:tc>
          <w:tcPr>
            <w:tcW w:w="1095" w:type="dxa"/>
          </w:tcPr>
          <w:p w14:paraId="1DE87221" w14:textId="77777777" w:rsidR="009320BF" w:rsidRPr="009320BF" w:rsidRDefault="009320BF" w:rsidP="008D050E">
            <w:pPr>
              <w:rPr>
                <w:rFonts w:ascii="Arial" w:hAnsi="Arial" w:cs="Arial"/>
                <w:i/>
                <w:iCs/>
                <w:color w:val="000000" w:themeColor="text1"/>
                <w:sz w:val="20"/>
              </w:rPr>
            </w:pPr>
          </w:p>
        </w:tc>
        <w:tc>
          <w:tcPr>
            <w:tcW w:w="3863" w:type="dxa"/>
          </w:tcPr>
          <w:p w14:paraId="796F1322"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Train</w:t>
            </w:r>
          </w:p>
        </w:tc>
        <w:tc>
          <w:tcPr>
            <w:tcW w:w="4392" w:type="dxa"/>
          </w:tcPr>
          <w:p w14:paraId="353DF391"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Train any machine learning models. Formerly known as </w:t>
            </w:r>
            <w:proofErr w:type="spellStart"/>
            <w:r w:rsidRPr="009320BF">
              <w:rPr>
                <w:rFonts w:ascii="Arial" w:hAnsi="Arial" w:cs="Arial"/>
                <w:color w:val="000000" w:themeColor="text1"/>
                <w:sz w:val="20"/>
              </w:rPr>
              <w:t>TrainModel</w:t>
            </w:r>
            <w:proofErr w:type="spellEnd"/>
            <w:r w:rsidRPr="009320BF">
              <w:rPr>
                <w:rFonts w:ascii="Arial" w:hAnsi="Arial" w:cs="Arial"/>
                <w:color w:val="000000" w:themeColor="text1"/>
                <w:sz w:val="20"/>
              </w:rPr>
              <w:t>.</w:t>
            </w:r>
          </w:p>
        </w:tc>
      </w:tr>
      <w:tr w:rsidR="009320BF" w:rsidRPr="009320BF" w14:paraId="36ABB9C0" w14:textId="77777777" w:rsidTr="008D050E">
        <w:tc>
          <w:tcPr>
            <w:tcW w:w="1095" w:type="dxa"/>
          </w:tcPr>
          <w:p w14:paraId="6E20BABA" w14:textId="77777777" w:rsidR="009320BF" w:rsidRPr="009320BF" w:rsidRDefault="009320BF" w:rsidP="008D050E">
            <w:pPr>
              <w:rPr>
                <w:rFonts w:ascii="Arial" w:hAnsi="Arial" w:cs="Arial"/>
                <w:i/>
                <w:iCs/>
                <w:color w:val="000000" w:themeColor="text1"/>
                <w:sz w:val="20"/>
              </w:rPr>
            </w:pPr>
            <w:proofErr w:type="spellStart"/>
            <w:r w:rsidRPr="009320BF">
              <w:rPr>
                <w:rFonts w:ascii="Arial" w:hAnsi="Arial" w:cs="Arial"/>
                <w:i/>
                <w:iCs/>
                <w:color w:val="000000" w:themeColor="text1"/>
                <w:sz w:val="20"/>
              </w:rPr>
              <w:t>cheminfo</w:t>
            </w:r>
            <w:proofErr w:type="spellEnd"/>
          </w:p>
        </w:tc>
        <w:tc>
          <w:tcPr>
            <w:tcW w:w="3863" w:type="dxa"/>
          </w:tcPr>
          <w:p w14:paraId="78A872D2"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FocusedLibraryDesign</w:t>
            </w:r>
            <w:proofErr w:type="spellEnd"/>
          </w:p>
        </w:tc>
        <w:tc>
          <w:tcPr>
            <w:tcW w:w="4392" w:type="dxa"/>
          </w:tcPr>
          <w:p w14:paraId="7149C8DD"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Generates distributions of molecules utilizing alchemical mutations and a property-based score metric, such as a QSAR model.</w:t>
            </w:r>
          </w:p>
        </w:tc>
      </w:tr>
      <w:tr w:rsidR="009320BF" w:rsidRPr="009320BF" w14:paraId="420AF139" w14:textId="77777777" w:rsidTr="008D050E">
        <w:tc>
          <w:tcPr>
            <w:tcW w:w="1095" w:type="dxa"/>
          </w:tcPr>
          <w:p w14:paraId="7501D124" w14:textId="77777777" w:rsidR="009320BF" w:rsidRPr="009320BF" w:rsidRDefault="009320BF" w:rsidP="008D050E">
            <w:pPr>
              <w:rPr>
                <w:rFonts w:ascii="Arial" w:hAnsi="Arial" w:cs="Arial"/>
                <w:i/>
                <w:iCs/>
                <w:color w:val="000000" w:themeColor="text1"/>
                <w:sz w:val="20"/>
              </w:rPr>
            </w:pPr>
          </w:p>
        </w:tc>
        <w:tc>
          <w:tcPr>
            <w:tcW w:w="3863" w:type="dxa"/>
          </w:tcPr>
          <w:p w14:paraId="61C13C79"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LinkFragments</w:t>
            </w:r>
            <w:proofErr w:type="spellEnd"/>
          </w:p>
        </w:tc>
        <w:tc>
          <w:tcPr>
            <w:tcW w:w="4392" w:type="dxa"/>
          </w:tcPr>
          <w:p w14:paraId="4D39EB76"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Connect molecule fragments with various linkers; deprecated in favor of Mutate.</w:t>
            </w:r>
          </w:p>
        </w:tc>
      </w:tr>
      <w:tr w:rsidR="009320BF" w:rsidRPr="009320BF" w14:paraId="01602455" w14:textId="77777777" w:rsidTr="008D050E">
        <w:tc>
          <w:tcPr>
            <w:tcW w:w="1095" w:type="dxa"/>
          </w:tcPr>
          <w:p w14:paraId="38D4EC01" w14:textId="77777777" w:rsidR="009320BF" w:rsidRPr="009320BF" w:rsidRDefault="009320BF" w:rsidP="008D050E">
            <w:pPr>
              <w:rPr>
                <w:rFonts w:ascii="Arial" w:hAnsi="Arial" w:cs="Arial"/>
                <w:i/>
                <w:iCs/>
                <w:color w:val="000000" w:themeColor="text1"/>
                <w:sz w:val="20"/>
              </w:rPr>
            </w:pPr>
          </w:p>
        </w:tc>
        <w:tc>
          <w:tcPr>
            <w:tcW w:w="3863" w:type="dxa"/>
          </w:tcPr>
          <w:p w14:paraId="5B6EA31A"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MoleculeFeatures</w:t>
            </w:r>
            <w:proofErr w:type="spellEnd"/>
          </w:p>
        </w:tc>
        <w:tc>
          <w:tcPr>
            <w:tcW w:w="4392" w:type="dxa"/>
          </w:tcPr>
          <w:p w14:paraId="3E73F3E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Generate absolute and relative pharmacophore/feature maps</w:t>
            </w:r>
          </w:p>
        </w:tc>
      </w:tr>
      <w:tr w:rsidR="009320BF" w:rsidRPr="009320BF" w14:paraId="3B2201CB" w14:textId="77777777" w:rsidTr="008D050E">
        <w:tc>
          <w:tcPr>
            <w:tcW w:w="1095" w:type="dxa"/>
          </w:tcPr>
          <w:p w14:paraId="605E94B0" w14:textId="77777777" w:rsidR="009320BF" w:rsidRPr="009320BF" w:rsidRDefault="009320BF" w:rsidP="008D050E">
            <w:pPr>
              <w:rPr>
                <w:rFonts w:ascii="Arial" w:hAnsi="Arial" w:cs="Arial"/>
                <w:i/>
                <w:iCs/>
                <w:color w:val="000000" w:themeColor="text1"/>
                <w:sz w:val="20"/>
              </w:rPr>
            </w:pPr>
          </w:p>
        </w:tc>
        <w:tc>
          <w:tcPr>
            <w:tcW w:w="3863" w:type="dxa"/>
          </w:tcPr>
          <w:p w14:paraId="277B0C8A"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MoleculeFit</w:t>
            </w:r>
            <w:proofErr w:type="spellEnd"/>
          </w:p>
        </w:tc>
        <w:tc>
          <w:tcPr>
            <w:tcW w:w="4392" w:type="dxa"/>
          </w:tcPr>
          <w:p w14:paraId="369CDEF4"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Fits molecules against one another utilizing several routines.</w:t>
            </w:r>
          </w:p>
        </w:tc>
      </w:tr>
      <w:tr w:rsidR="009320BF" w:rsidRPr="009320BF" w14:paraId="5D805BCB" w14:textId="77777777" w:rsidTr="008D050E">
        <w:tc>
          <w:tcPr>
            <w:tcW w:w="1095" w:type="dxa"/>
          </w:tcPr>
          <w:p w14:paraId="22ABA9B5" w14:textId="77777777" w:rsidR="009320BF" w:rsidRPr="009320BF" w:rsidRDefault="009320BF" w:rsidP="008D050E">
            <w:pPr>
              <w:rPr>
                <w:rFonts w:ascii="Arial" w:hAnsi="Arial" w:cs="Arial"/>
                <w:i/>
                <w:iCs/>
                <w:color w:val="000000" w:themeColor="text1"/>
                <w:sz w:val="20"/>
              </w:rPr>
            </w:pPr>
          </w:p>
        </w:tc>
        <w:tc>
          <w:tcPr>
            <w:tcW w:w="3863" w:type="dxa"/>
          </w:tcPr>
          <w:p w14:paraId="2E9A39E1"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ReactionCombichem</w:t>
            </w:r>
            <w:proofErr w:type="spellEnd"/>
          </w:p>
        </w:tc>
        <w:tc>
          <w:tcPr>
            <w:tcW w:w="4392" w:type="dxa"/>
          </w:tcPr>
          <w:p w14:paraId="6DAB3E42"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Reaction-based de novo molecule design; deprecated in favor of React.</w:t>
            </w:r>
          </w:p>
        </w:tc>
      </w:tr>
      <w:tr w:rsidR="009320BF" w:rsidRPr="009320BF" w14:paraId="584E49AF" w14:textId="77777777" w:rsidTr="008D050E">
        <w:tc>
          <w:tcPr>
            <w:tcW w:w="1095" w:type="dxa"/>
          </w:tcPr>
          <w:p w14:paraId="204E514A" w14:textId="77777777" w:rsidR="009320BF" w:rsidRPr="009320BF" w:rsidRDefault="009320BF" w:rsidP="008D050E">
            <w:pPr>
              <w:rPr>
                <w:rFonts w:ascii="Arial" w:hAnsi="Arial" w:cs="Arial"/>
                <w:i/>
                <w:iCs/>
                <w:color w:val="000000" w:themeColor="text1"/>
                <w:sz w:val="20"/>
              </w:rPr>
            </w:pPr>
            <w:proofErr w:type="spellStart"/>
            <w:r w:rsidRPr="009320BF">
              <w:rPr>
                <w:rFonts w:ascii="Arial" w:hAnsi="Arial" w:cs="Arial"/>
                <w:i/>
                <w:iCs/>
                <w:color w:val="000000" w:themeColor="text1"/>
                <w:sz w:val="20"/>
              </w:rPr>
              <w:t>bioinfo</w:t>
            </w:r>
            <w:proofErr w:type="spellEnd"/>
          </w:p>
        </w:tc>
        <w:tc>
          <w:tcPr>
            <w:tcW w:w="3863" w:type="dxa"/>
          </w:tcPr>
          <w:p w14:paraId="779155DA"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ContactPrediction</w:t>
            </w:r>
            <w:proofErr w:type="spellEnd"/>
          </w:p>
        </w:tc>
        <w:tc>
          <w:tcPr>
            <w:tcW w:w="4392" w:type="dxa"/>
          </w:tcPr>
          <w:p w14:paraId="1D978176"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Predicts amino acid contacts for a given sequence.</w:t>
            </w:r>
          </w:p>
        </w:tc>
      </w:tr>
      <w:tr w:rsidR="009320BF" w:rsidRPr="009320BF" w14:paraId="1D668677" w14:textId="77777777" w:rsidTr="008D050E">
        <w:tc>
          <w:tcPr>
            <w:tcW w:w="1095" w:type="dxa"/>
          </w:tcPr>
          <w:p w14:paraId="4E6D92CB" w14:textId="77777777" w:rsidR="009320BF" w:rsidRPr="009320BF" w:rsidRDefault="009320BF" w:rsidP="008D050E">
            <w:pPr>
              <w:rPr>
                <w:rFonts w:ascii="Arial" w:hAnsi="Arial" w:cs="Arial"/>
                <w:i/>
                <w:iCs/>
                <w:color w:val="000000" w:themeColor="text1"/>
                <w:sz w:val="20"/>
              </w:rPr>
            </w:pPr>
          </w:p>
        </w:tc>
        <w:tc>
          <w:tcPr>
            <w:tcW w:w="3863" w:type="dxa"/>
          </w:tcPr>
          <w:p w14:paraId="5CA555E1"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Jufo</w:t>
            </w:r>
          </w:p>
        </w:tc>
        <w:tc>
          <w:tcPr>
            <w:tcW w:w="4392" w:type="dxa"/>
          </w:tcPr>
          <w:p w14:paraId="4DDC744D"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Predicts secondary structure for a given protein primary sequence.</w:t>
            </w:r>
          </w:p>
        </w:tc>
      </w:tr>
      <w:tr w:rsidR="009320BF" w:rsidRPr="009320BF" w14:paraId="4C5EC655" w14:textId="77777777" w:rsidTr="008D050E">
        <w:tc>
          <w:tcPr>
            <w:tcW w:w="1095" w:type="dxa"/>
          </w:tcPr>
          <w:p w14:paraId="01414A91"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restraint</w:t>
            </w:r>
          </w:p>
        </w:tc>
        <w:tc>
          <w:tcPr>
            <w:tcW w:w="3863" w:type="dxa"/>
          </w:tcPr>
          <w:p w14:paraId="40D64D28"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Pofr</w:t>
            </w:r>
            <w:proofErr w:type="spellEnd"/>
          </w:p>
        </w:tc>
        <w:tc>
          <w:tcPr>
            <w:tcW w:w="4392" w:type="dxa"/>
          </w:tcPr>
          <w:p w14:paraId="785ABF03"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Computes pairwise distance histogram of </w:t>
            </w:r>
            <w:proofErr w:type="spellStart"/>
            <w:r w:rsidRPr="009320BF">
              <w:rPr>
                <w:rFonts w:ascii="Arial" w:hAnsi="Arial" w:cs="Arial"/>
                <w:color w:val="000000" w:themeColor="text1"/>
                <w:sz w:val="20"/>
              </w:rPr>
              <w:t>bcl_model</w:t>
            </w:r>
            <w:proofErr w:type="spellEnd"/>
            <w:r w:rsidRPr="009320BF">
              <w:rPr>
                <w:rFonts w:ascii="Arial" w:hAnsi="Arial" w:cs="Arial"/>
                <w:color w:val="000000" w:themeColor="text1"/>
                <w:sz w:val="20"/>
              </w:rPr>
              <w:t xml:space="preserve"> and scale to experimental data. Formerly known as </w:t>
            </w:r>
            <w:proofErr w:type="spellStart"/>
            <w:r w:rsidRPr="009320BF">
              <w:rPr>
                <w:rFonts w:ascii="Arial" w:hAnsi="Arial" w:cs="Arial"/>
                <w:color w:val="000000" w:themeColor="text1"/>
                <w:sz w:val="20"/>
              </w:rPr>
              <w:t>RestraintPofr</w:t>
            </w:r>
            <w:proofErr w:type="spellEnd"/>
            <w:r w:rsidRPr="009320BF">
              <w:rPr>
                <w:rFonts w:ascii="Arial" w:hAnsi="Arial" w:cs="Arial"/>
                <w:color w:val="000000" w:themeColor="text1"/>
                <w:sz w:val="20"/>
              </w:rPr>
              <w:t>.</w:t>
            </w:r>
          </w:p>
        </w:tc>
      </w:tr>
      <w:tr w:rsidR="009320BF" w:rsidRPr="009320BF" w14:paraId="1BA49D7B" w14:textId="77777777" w:rsidTr="008D050E">
        <w:tc>
          <w:tcPr>
            <w:tcW w:w="1095" w:type="dxa"/>
          </w:tcPr>
          <w:p w14:paraId="6AEB889D" w14:textId="77777777" w:rsidR="009320BF" w:rsidRPr="009320BF" w:rsidRDefault="009320BF" w:rsidP="008D050E">
            <w:pPr>
              <w:rPr>
                <w:rFonts w:ascii="Arial" w:hAnsi="Arial" w:cs="Arial"/>
                <w:i/>
                <w:iCs/>
                <w:color w:val="000000" w:themeColor="text1"/>
                <w:sz w:val="20"/>
              </w:rPr>
            </w:pPr>
          </w:p>
        </w:tc>
        <w:tc>
          <w:tcPr>
            <w:tcW w:w="3863" w:type="dxa"/>
          </w:tcPr>
          <w:p w14:paraId="68E4D1CA"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Saxs</w:t>
            </w:r>
            <w:proofErr w:type="spellEnd"/>
          </w:p>
        </w:tc>
        <w:tc>
          <w:tcPr>
            <w:tcW w:w="4392" w:type="dxa"/>
          </w:tcPr>
          <w:p w14:paraId="2D511BCF"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Create SAXS profiles from input PDB file and compare the profile generated with an experimental profile. Formerly known as </w:t>
            </w:r>
            <w:proofErr w:type="spellStart"/>
            <w:r w:rsidRPr="009320BF">
              <w:rPr>
                <w:rFonts w:ascii="Arial" w:hAnsi="Arial" w:cs="Arial"/>
                <w:color w:val="000000" w:themeColor="text1"/>
                <w:sz w:val="20"/>
              </w:rPr>
              <w:t>SimulateSaxsData</w:t>
            </w:r>
            <w:proofErr w:type="spellEnd"/>
          </w:p>
        </w:tc>
      </w:tr>
      <w:tr w:rsidR="009320BF" w:rsidRPr="009320BF" w14:paraId="71327E63" w14:textId="77777777" w:rsidTr="008D050E">
        <w:tc>
          <w:tcPr>
            <w:tcW w:w="1095" w:type="dxa"/>
          </w:tcPr>
          <w:p w14:paraId="153A43E3" w14:textId="77777777" w:rsidR="009320BF" w:rsidRPr="009320BF" w:rsidRDefault="009320BF" w:rsidP="008D050E">
            <w:pPr>
              <w:rPr>
                <w:rFonts w:ascii="Arial" w:hAnsi="Arial" w:cs="Arial"/>
                <w:i/>
                <w:iCs/>
                <w:color w:val="000000" w:themeColor="text1"/>
                <w:sz w:val="20"/>
              </w:rPr>
            </w:pPr>
          </w:p>
        </w:tc>
        <w:tc>
          <w:tcPr>
            <w:tcW w:w="3863" w:type="dxa"/>
          </w:tcPr>
          <w:p w14:paraId="774B2AE3"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SaxsPrep</w:t>
            </w:r>
            <w:proofErr w:type="spellEnd"/>
          </w:p>
        </w:tc>
        <w:tc>
          <w:tcPr>
            <w:tcW w:w="4392" w:type="dxa"/>
          </w:tcPr>
          <w:p w14:paraId="19B934FD"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Prepares experimental SAXS data for analysis</w:t>
            </w:r>
          </w:p>
        </w:tc>
      </w:tr>
      <w:tr w:rsidR="009320BF" w:rsidRPr="009320BF" w14:paraId="55E9F28B" w14:textId="77777777" w:rsidTr="008D050E">
        <w:tc>
          <w:tcPr>
            <w:tcW w:w="1095" w:type="dxa"/>
          </w:tcPr>
          <w:p w14:paraId="392789CF" w14:textId="77777777" w:rsidR="009320BF" w:rsidRPr="009320BF" w:rsidRDefault="009320BF" w:rsidP="008D050E">
            <w:pPr>
              <w:rPr>
                <w:rFonts w:ascii="Arial" w:hAnsi="Arial" w:cs="Arial"/>
                <w:i/>
                <w:iCs/>
                <w:color w:val="000000" w:themeColor="text1"/>
                <w:sz w:val="20"/>
              </w:rPr>
            </w:pPr>
            <w:r w:rsidRPr="009320BF">
              <w:rPr>
                <w:rFonts w:ascii="Arial" w:hAnsi="Arial" w:cs="Arial"/>
                <w:i/>
                <w:iCs/>
                <w:color w:val="000000" w:themeColor="text1"/>
                <w:sz w:val="20"/>
              </w:rPr>
              <w:t>density</w:t>
            </w:r>
          </w:p>
        </w:tc>
        <w:tc>
          <w:tcPr>
            <w:tcW w:w="3863" w:type="dxa"/>
          </w:tcPr>
          <w:p w14:paraId="3CDEAF21"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FitInDensity</w:t>
            </w:r>
            <w:proofErr w:type="spellEnd"/>
          </w:p>
        </w:tc>
        <w:tc>
          <w:tcPr>
            <w:tcW w:w="4392" w:type="dxa"/>
          </w:tcPr>
          <w:p w14:paraId="45F1522A"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 xml:space="preserve">Fits atomic protein structure into </w:t>
            </w:r>
            <w:proofErr w:type="spellStart"/>
            <w:r w:rsidRPr="009320BF">
              <w:rPr>
                <w:rFonts w:ascii="Arial" w:hAnsi="Arial" w:cs="Arial"/>
                <w:color w:val="000000" w:themeColor="text1"/>
                <w:sz w:val="20"/>
              </w:rPr>
              <w:t>cryoEM</w:t>
            </w:r>
            <w:proofErr w:type="spellEnd"/>
            <w:r w:rsidRPr="009320BF">
              <w:rPr>
                <w:rFonts w:ascii="Arial" w:hAnsi="Arial" w:cs="Arial"/>
                <w:color w:val="000000" w:themeColor="text1"/>
                <w:sz w:val="20"/>
              </w:rPr>
              <w:t xml:space="preserve"> or other medium resolution (5-20 A) density maps.</w:t>
            </w:r>
          </w:p>
        </w:tc>
      </w:tr>
      <w:tr w:rsidR="009320BF" w:rsidRPr="009320BF" w14:paraId="5C0A4415" w14:textId="77777777" w:rsidTr="008D050E">
        <w:tc>
          <w:tcPr>
            <w:tcW w:w="1095" w:type="dxa"/>
          </w:tcPr>
          <w:p w14:paraId="0B0A9DCF" w14:textId="77777777" w:rsidR="009320BF" w:rsidRPr="009320BF" w:rsidRDefault="009320BF" w:rsidP="008D050E">
            <w:pPr>
              <w:rPr>
                <w:rFonts w:ascii="Arial" w:hAnsi="Arial" w:cs="Arial"/>
                <w:i/>
                <w:iCs/>
                <w:color w:val="000000" w:themeColor="text1"/>
                <w:sz w:val="20"/>
              </w:rPr>
            </w:pPr>
          </w:p>
        </w:tc>
        <w:tc>
          <w:tcPr>
            <w:tcW w:w="3863" w:type="dxa"/>
          </w:tcPr>
          <w:p w14:paraId="3154C379" w14:textId="77777777" w:rsidR="009320BF" w:rsidRPr="009320BF" w:rsidRDefault="009320BF" w:rsidP="008D050E">
            <w:pPr>
              <w:rPr>
                <w:rFonts w:ascii="Arial" w:hAnsi="Arial" w:cs="Arial"/>
                <w:color w:val="000000" w:themeColor="text1"/>
                <w:sz w:val="20"/>
              </w:rPr>
            </w:pPr>
            <w:proofErr w:type="spellStart"/>
            <w:r w:rsidRPr="009320BF">
              <w:rPr>
                <w:rFonts w:ascii="Arial" w:hAnsi="Arial" w:cs="Arial"/>
                <w:color w:val="000000" w:themeColor="text1"/>
                <w:sz w:val="20"/>
              </w:rPr>
              <w:t>FitInDensityMinimize</w:t>
            </w:r>
            <w:proofErr w:type="spellEnd"/>
          </w:p>
        </w:tc>
        <w:tc>
          <w:tcPr>
            <w:tcW w:w="4392" w:type="dxa"/>
          </w:tcPr>
          <w:p w14:paraId="1BDBD86B" w14:textId="77777777" w:rsidR="009320BF" w:rsidRPr="009320BF" w:rsidRDefault="009320BF" w:rsidP="008D050E">
            <w:pPr>
              <w:rPr>
                <w:rFonts w:ascii="Arial" w:hAnsi="Arial" w:cs="Arial"/>
                <w:color w:val="000000" w:themeColor="text1"/>
                <w:sz w:val="20"/>
              </w:rPr>
            </w:pPr>
            <w:r w:rsidRPr="009320BF">
              <w:rPr>
                <w:rFonts w:ascii="Arial" w:hAnsi="Arial" w:cs="Arial"/>
                <w:color w:val="000000" w:themeColor="text1"/>
                <w:sz w:val="20"/>
              </w:rPr>
              <w:t>Protein model refinement using a density map. Optimizes the correlation between the given experimental density and the simulated density.</w:t>
            </w:r>
          </w:p>
        </w:tc>
      </w:tr>
    </w:tbl>
    <w:p w14:paraId="10E2B0D9" w14:textId="77777777" w:rsidR="009320BF" w:rsidRPr="009320BF" w:rsidRDefault="009320BF" w:rsidP="009320BF">
      <w:pPr>
        <w:rPr>
          <w:rFonts w:ascii="Arial" w:hAnsi="Arial" w:cs="Arial"/>
          <w:sz w:val="20"/>
        </w:rPr>
      </w:pPr>
    </w:p>
    <w:p w14:paraId="63A738CA" w14:textId="77777777" w:rsidR="009320BF" w:rsidRPr="009320BF" w:rsidRDefault="009320BF" w:rsidP="009320BF">
      <w:pPr>
        <w:spacing w:line="240" w:lineRule="auto"/>
        <w:rPr>
          <w:rFonts w:ascii="Arial" w:hAnsi="Arial" w:cs="Arial"/>
          <w:b/>
          <w:bCs/>
          <w:sz w:val="20"/>
        </w:rPr>
      </w:pPr>
      <w:r w:rsidRPr="009320BF">
        <w:rPr>
          <w:rFonts w:ascii="Arial" w:hAnsi="Arial" w:cs="Arial"/>
          <w:b/>
          <w:bCs/>
          <w:sz w:val="20"/>
        </w:rPr>
        <w:br w:type="page"/>
      </w:r>
    </w:p>
    <w:p w14:paraId="213A93EC" w14:textId="77777777" w:rsidR="009320BF" w:rsidRPr="009320BF" w:rsidRDefault="009320BF" w:rsidP="009320BF">
      <w:pPr>
        <w:rPr>
          <w:rFonts w:ascii="Arial" w:hAnsi="Arial" w:cs="Arial"/>
          <w:b/>
          <w:bCs/>
          <w:sz w:val="20"/>
        </w:rPr>
      </w:pPr>
      <w:r w:rsidRPr="009320BF">
        <w:rPr>
          <w:rFonts w:ascii="Arial" w:hAnsi="Arial" w:cs="Arial"/>
          <w:b/>
          <w:bCs/>
          <w:sz w:val="20"/>
        </w:rPr>
        <w:lastRenderedPageBreak/>
        <w:t>Supplementary Table 2. Common command-line options across BCL applications</w:t>
      </w:r>
    </w:p>
    <w:tbl>
      <w:tblPr>
        <w:tblStyle w:val="TableGrid"/>
        <w:tblW w:w="9715" w:type="dxa"/>
        <w:tblLook w:val="04A0" w:firstRow="1" w:lastRow="0" w:firstColumn="1" w:lastColumn="0" w:noHBand="0" w:noVBand="1"/>
      </w:tblPr>
      <w:tblGrid>
        <w:gridCol w:w="3577"/>
        <w:gridCol w:w="6138"/>
      </w:tblGrid>
      <w:tr w:rsidR="009320BF" w:rsidRPr="009320BF" w14:paraId="089D1560" w14:textId="77777777" w:rsidTr="008D050E">
        <w:trPr>
          <w:trHeight w:val="222"/>
        </w:trPr>
        <w:tc>
          <w:tcPr>
            <w:tcW w:w="3577" w:type="dxa"/>
            <w:shd w:val="clear" w:color="auto" w:fill="auto"/>
          </w:tcPr>
          <w:p w14:paraId="5F4985D8"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General flags</w:t>
            </w:r>
          </w:p>
        </w:tc>
        <w:tc>
          <w:tcPr>
            <w:tcW w:w="6138" w:type="dxa"/>
            <w:shd w:val="clear" w:color="auto" w:fill="auto"/>
          </w:tcPr>
          <w:p w14:paraId="22A0A9C1"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Descriptions</w:t>
            </w:r>
          </w:p>
        </w:tc>
      </w:tr>
      <w:tr w:rsidR="009320BF" w:rsidRPr="009320BF" w14:paraId="6C0F77F7" w14:textId="77777777" w:rsidTr="008D050E">
        <w:trPr>
          <w:trHeight w:val="231"/>
        </w:trPr>
        <w:tc>
          <w:tcPr>
            <w:tcW w:w="3577" w:type="dxa"/>
            <w:shd w:val="clear" w:color="auto" w:fill="auto"/>
          </w:tcPr>
          <w:p w14:paraId="0D49C990" w14:textId="77777777" w:rsidR="009320BF" w:rsidRPr="009320BF" w:rsidRDefault="009320BF" w:rsidP="008D050E">
            <w:pPr>
              <w:spacing w:line="240" w:lineRule="auto"/>
              <w:rPr>
                <w:rFonts w:ascii="Arial" w:hAnsi="Arial" w:cs="Arial"/>
                <w:sz w:val="20"/>
              </w:rPr>
            </w:pPr>
            <w:r w:rsidRPr="009320BF">
              <w:rPr>
                <w:rFonts w:ascii="Arial" w:hAnsi="Arial" w:cs="Arial"/>
                <w:sz w:val="20"/>
              </w:rPr>
              <w:t>-help</w:t>
            </w:r>
          </w:p>
        </w:tc>
        <w:tc>
          <w:tcPr>
            <w:tcW w:w="6138" w:type="dxa"/>
            <w:shd w:val="clear" w:color="auto" w:fill="auto"/>
          </w:tcPr>
          <w:p w14:paraId="62C649F0" w14:textId="77777777" w:rsidR="009320BF" w:rsidRPr="009320BF" w:rsidRDefault="009320BF" w:rsidP="008D050E">
            <w:pPr>
              <w:spacing w:line="240" w:lineRule="auto"/>
              <w:rPr>
                <w:rFonts w:ascii="Arial" w:hAnsi="Arial" w:cs="Arial"/>
                <w:sz w:val="20"/>
              </w:rPr>
            </w:pPr>
            <w:r w:rsidRPr="009320BF">
              <w:rPr>
                <w:rFonts w:ascii="Arial" w:hAnsi="Arial" w:cs="Arial"/>
                <w:sz w:val="20"/>
              </w:rPr>
              <w:t>output user help for the bcl or an application</w:t>
            </w:r>
          </w:p>
        </w:tc>
      </w:tr>
      <w:tr w:rsidR="009320BF" w:rsidRPr="009320BF" w14:paraId="7F812D75" w14:textId="77777777" w:rsidTr="008D050E">
        <w:trPr>
          <w:trHeight w:val="222"/>
        </w:trPr>
        <w:tc>
          <w:tcPr>
            <w:tcW w:w="3577" w:type="dxa"/>
            <w:shd w:val="clear" w:color="auto" w:fill="auto"/>
          </w:tcPr>
          <w:p w14:paraId="287A41A2" w14:textId="77777777" w:rsidR="009320BF" w:rsidRPr="009320BF" w:rsidRDefault="009320BF" w:rsidP="008D050E">
            <w:pPr>
              <w:spacing w:line="240" w:lineRule="auto"/>
              <w:rPr>
                <w:rFonts w:ascii="Arial" w:hAnsi="Arial" w:cs="Arial"/>
                <w:sz w:val="20"/>
              </w:rPr>
            </w:pPr>
            <w:r w:rsidRPr="009320BF">
              <w:rPr>
                <w:rFonts w:ascii="Arial" w:hAnsi="Arial" w:cs="Arial"/>
                <w:sz w:val="20"/>
              </w:rPr>
              <w:t>-readme</w:t>
            </w:r>
          </w:p>
        </w:tc>
        <w:tc>
          <w:tcPr>
            <w:tcW w:w="6138" w:type="dxa"/>
            <w:shd w:val="clear" w:color="auto" w:fill="auto"/>
          </w:tcPr>
          <w:p w14:paraId="7534A3EA" w14:textId="77777777" w:rsidR="009320BF" w:rsidRPr="009320BF" w:rsidRDefault="009320BF" w:rsidP="008D050E">
            <w:pPr>
              <w:spacing w:line="240" w:lineRule="auto"/>
              <w:rPr>
                <w:rFonts w:ascii="Arial" w:hAnsi="Arial" w:cs="Arial"/>
                <w:sz w:val="20"/>
              </w:rPr>
            </w:pPr>
            <w:r w:rsidRPr="009320BF">
              <w:rPr>
                <w:rFonts w:ascii="Arial" w:hAnsi="Arial" w:cs="Arial"/>
                <w:sz w:val="20"/>
              </w:rPr>
              <w:t>output readme information for the application</w:t>
            </w:r>
          </w:p>
        </w:tc>
      </w:tr>
      <w:tr w:rsidR="009320BF" w:rsidRPr="009320BF" w14:paraId="3DBA2857" w14:textId="77777777" w:rsidTr="008D050E">
        <w:trPr>
          <w:trHeight w:val="1572"/>
        </w:trPr>
        <w:tc>
          <w:tcPr>
            <w:tcW w:w="3577" w:type="dxa"/>
            <w:shd w:val="clear" w:color="auto" w:fill="auto"/>
          </w:tcPr>
          <w:p w14:paraId="19B9DF9C" w14:textId="77777777" w:rsidR="009320BF" w:rsidRPr="009320BF" w:rsidRDefault="009320BF" w:rsidP="008D050E">
            <w:pPr>
              <w:spacing w:line="240" w:lineRule="auto"/>
              <w:rPr>
                <w:rFonts w:ascii="Arial" w:hAnsi="Arial" w:cs="Arial"/>
                <w:sz w:val="20"/>
              </w:rPr>
            </w:pPr>
            <w:r w:rsidRPr="009320BF">
              <w:rPr>
                <w:rFonts w:ascii="Arial" w:hAnsi="Arial" w:cs="Arial"/>
                <w:sz w:val="20"/>
              </w:rPr>
              <w:t>-</w:t>
            </w:r>
            <w:proofErr w:type="spellStart"/>
            <w:r w:rsidRPr="009320BF">
              <w:rPr>
                <w:rFonts w:ascii="Arial" w:hAnsi="Arial" w:cs="Arial"/>
                <w:sz w:val="20"/>
              </w:rPr>
              <w:t>message_level</w:t>
            </w:r>
            <w:proofErr w:type="spellEnd"/>
          </w:p>
        </w:tc>
        <w:tc>
          <w:tcPr>
            <w:tcW w:w="6138" w:type="dxa"/>
            <w:shd w:val="clear" w:color="auto" w:fill="auto"/>
          </w:tcPr>
          <w:p w14:paraId="0AC43220"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adjust the </w:t>
            </w:r>
            <w:proofErr w:type="spellStart"/>
            <w:r w:rsidRPr="009320BF">
              <w:rPr>
                <w:rFonts w:ascii="Arial" w:hAnsi="Arial" w:cs="Arial"/>
                <w:sz w:val="20"/>
              </w:rPr>
              <w:t>MessageLevel</w:t>
            </w:r>
            <w:proofErr w:type="spellEnd"/>
          </w:p>
          <w:p w14:paraId="23C3AFEC"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&lt;level&gt; minimum level of messages that will be printed, default: "Standard", Allowed values: Error, Silent, Critical, Standard, Verbose, Debug</w:t>
            </w:r>
          </w:p>
          <w:p w14:paraId="2540B05A"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&lt;verbosity&gt; set detailing level of printing the source file and line of origination for each message, default: "Summary", Allowed values: Summary, Detail</w:t>
            </w:r>
          </w:p>
        </w:tc>
      </w:tr>
      <w:tr w:rsidR="009320BF" w:rsidRPr="009320BF" w14:paraId="6FB4628F" w14:textId="77777777" w:rsidTr="008D050E">
        <w:trPr>
          <w:trHeight w:val="675"/>
        </w:trPr>
        <w:tc>
          <w:tcPr>
            <w:tcW w:w="3577" w:type="dxa"/>
            <w:shd w:val="clear" w:color="auto" w:fill="auto"/>
          </w:tcPr>
          <w:p w14:paraId="29AA5B90" w14:textId="77777777" w:rsidR="009320BF" w:rsidRPr="009320BF" w:rsidRDefault="009320BF" w:rsidP="008D050E">
            <w:pPr>
              <w:spacing w:line="240" w:lineRule="auto"/>
              <w:rPr>
                <w:rFonts w:ascii="Arial" w:hAnsi="Arial" w:cs="Arial"/>
                <w:sz w:val="20"/>
              </w:rPr>
            </w:pPr>
            <w:r w:rsidRPr="009320BF">
              <w:rPr>
                <w:rFonts w:ascii="Arial" w:hAnsi="Arial" w:cs="Arial"/>
                <w:sz w:val="20"/>
              </w:rPr>
              <w:t>-logger</w:t>
            </w:r>
          </w:p>
        </w:tc>
        <w:tc>
          <w:tcPr>
            <w:tcW w:w="6138" w:type="dxa"/>
            <w:shd w:val="clear" w:color="auto" w:fill="auto"/>
          </w:tcPr>
          <w:p w14:paraId="07876182" w14:textId="77777777" w:rsidR="009320BF" w:rsidRPr="009320BF" w:rsidRDefault="009320BF" w:rsidP="008D050E">
            <w:pPr>
              <w:spacing w:line="240" w:lineRule="auto"/>
              <w:rPr>
                <w:rFonts w:ascii="Arial" w:hAnsi="Arial" w:cs="Arial"/>
                <w:sz w:val="20"/>
              </w:rPr>
            </w:pPr>
            <w:r w:rsidRPr="009320BF">
              <w:rPr>
                <w:rFonts w:ascii="Arial" w:hAnsi="Arial" w:cs="Arial"/>
                <w:sz w:val="20"/>
              </w:rPr>
              <w:t>Set the stream for the output. Default: "Default", Choose from the following: Default (output to screen), File (output to a log file + name of log file)</w:t>
            </w:r>
          </w:p>
        </w:tc>
      </w:tr>
      <w:tr w:rsidR="009320BF" w:rsidRPr="009320BF" w14:paraId="1C5E61F4" w14:textId="77777777" w:rsidTr="008D050E">
        <w:trPr>
          <w:trHeight w:val="1119"/>
        </w:trPr>
        <w:tc>
          <w:tcPr>
            <w:tcW w:w="3577" w:type="dxa"/>
            <w:shd w:val="clear" w:color="auto" w:fill="auto"/>
          </w:tcPr>
          <w:p w14:paraId="7635F9D6"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-scheduler </w:t>
            </w:r>
          </w:p>
        </w:tc>
        <w:tc>
          <w:tcPr>
            <w:tcW w:w="6138" w:type="dxa"/>
            <w:shd w:val="clear" w:color="auto" w:fill="auto"/>
          </w:tcPr>
          <w:p w14:paraId="0FBE8A8B"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choice of scheduler and number of </w:t>
            </w:r>
            <w:proofErr w:type="spellStart"/>
            <w:r w:rsidRPr="009320BF">
              <w:rPr>
                <w:rFonts w:ascii="Arial" w:hAnsi="Arial" w:cs="Arial"/>
                <w:sz w:val="20"/>
              </w:rPr>
              <w:t>cpus</w:t>
            </w:r>
            <w:proofErr w:type="spellEnd"/>
            <w:r w:rsidRPr="009320BF">
              <w:rPr>
                <w:rFonts w:ascii="Arial" w:hAnsi="Arial" w:cs="Arial"/>
                <w:sz w:val="20"/>
              </w:rPr>
              <w:t xml:space="preserve">. </w:t>
            </w:r>
          </w:p>
          <w:p w14:paraId="1BD5BD75"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&lt;scheduler&gt; type of scheduler, default: "Serial", Choose from the following: Serial, </w:t>
            </w:r>
            <w:proofErr w:type="spellStart"/>
            <w:r w:rsidRPr="009320BF">
              <w:rPr>
                <w:rFonts w:ascii="Arial" w:hAnsi="Arial" w:cs="Arial"/>
                <w:sz w:val="20"/>
              </w:rPr>
              <w:t>Pthread</w:t>
            </w:r>
            <w:proofErr w:type="spellEnd"/>
            <w:r w:rsidRPr="009320BF">
              <w:rPr>
                <w:rFonts w:ascii="Arial" w:hAnsi="Arial" w:cs="Arial"/>
                <w:sz w:val="20"/>
              </w:rPr>
              <w:t xml:space="preserve"> (distributes jobs to </w:t>
            </w:r>
          </w:p>
          <w:p w14:paraId="71D1E580" w14:textId="77777777" w:rsidR="009320BF" w:rsidRPr="009320BF" w:rsidRDefault="009320BF" w:rsidP="008D050E">
            <w:pPr>
              <w:spacing w:line="240" w:lineRule="auto"/>
              <w:rPr>
                <w:rFonts w:ascii="Arial" w:hAnsi="Arial" w:cs="Arial"/>
                <w:sz w:val="20"/>
              </w:rPr>
            </w:pPr>
            <w:r w:rsidRPr="009320BF">
              <w:rPr>
                <w:rFonts w:ascii="Arial" w:hAnsi="Arial" w:cs="Arial"/>
                <w:sz w:val="20"/>
              </w:rPr>
              <w:t>&lt;</w:t>
            </w:r>
            <w:proofErr w:type="spellStart"/>
            <w:r w:rsidRPr="009320BF">
              <w:rPr>
                <w:rFonts w:ascii="Arial" w:hAnsi="Arial" w:cs="Arial"/>
                <w:sz w:val="20"/>
              </w:rPr>
              <w:t>number_cpus</w:t>
            </w:r>
            <w:proofErr w:type="spellEnd"/>
            <w:r w:rsidRPr="009320BF">
              <w:rPr>
                <w:rFonts w:ascii="Arial" w:hAnsi="Arial" w:cs="Arial"/>
                <w:sz w:val="20"/>
              </w:rPr>
              <w:t xml:space="preserve">&gt; number of </w:t>
            </w:r>
            <w:proofErr w:type="spellStart"/>
            <w:r w:rsidRPr="009320BF">
              <w:rPr>
                <w:rFonts w:ascii="Arial" w:hAnsi="Arial" w:cs="Arial"/>
                <w:sz w:val="20"/>
              </w:rPr>
              <w:t>cpus</w:t>
            </w:r>
            <w:proofErr w:type="spellEnd"/>
            <w:r w:rsidRPr="009320BF">
              <w:rPr>
                <w:rFonts w:ascii="Arial" w:hAnsi="Arial" w:cs="Arial"/>
                <w:sz w:val="20"/>
              </w:rPr>
              <w:t xml:space="preserve"> for a </w:t>
            </w:r>
            <w:proofErr w:type="spellStart"/>
            <w:r w:rsidRPr="009320BF">
              <w:rPr>
                <w:rFonts w:ascii="Arial" w:hAnsi="Arial" w:cs="Arial"/>
                <w:sz w:val="20"/>
              </w:rPr>
              <w:t>Pthead</w:t>
            </w:r>
            <w:proofErr w:type="spellEnd"/>
            <w:r w:rsidRPr="009320BF">
              <w:rPr>
                <w:rFonts w:ascii="Arial" w:hAnsi="Arial" w:cs="Arial"/>
                <w:sz w:val="20"/>
              </w:rPr>
              <w:t xml:space="preserve"> scheduler, default: "1".</w:t>
            </w:r>
          </w:p>
        </w:tc>
      </w:tr>
      <w:tr w:rsidR="009320BF" w:rsidRPr="009320BF" w14:paraId="415D8A17" w14:textId="77777777" w:rsidTr="008D050E">
        <w:trPr>
          <w:trHeight w:val="675"/>
        </w:trPr>
        <w:tc>
          <w:tcPr>
            <w:tcW w:w="3577" w:type="dxa"/>
            <w:tcBorders>
              <w:top w:val="nil"/>
            </w:tcBorders>
            <w:shd w:val="clear" w:color="auto" w:fill="auto"/>
          </w:tcPr>
          <w:p w14:paraId="6BE08A41" w14:textId="77777777" w:rsidR="009320BF" w:rsidRPr="009320BF" w:rsidRDefault="009320BF" w:rsidP="008D050E">
            <w:pPr>
              <w:spacing w:line="240" w:lineRule="auto"/>
              <w:rPr>
                <w:rFonts w:ascii="Arial" w:hAnsi="Arial" w:cs="Arial"/>
                <w:sz w:val="20"/>
              </w:rPr>
            </w:pPr>
            <w:r w:rsidRPr="009320BF">
              <w:rPr>
                <w:rFonts w:ascii="Arial" w:hAnsi="Arial" w:cs="Arial"/>
                <w:sz w:val="20"/>
              </w:rPr>
              <w:t>-</w:t>
            </w:r>
            <w:proofErr w:type="spellStart"/>
            <w:r w:rsidRPr="009320BF">
              <w:rPr>
                <w:rFonts w:ascii="Arial" w:hAnsi="Arial" w:cs="Arial"/>
                <w:sz w:val="20"/>
              </w:rPr>
              <w:t>file_compressed_alternatives</w:t>
            </w:r>
            <w:proofErr w:type="spellEnd"/>
          </w:p>
        </w:tc>
        <w:tc>
          <w:tcPr>
            <w:tcW w:w="6138" w:type="dxa"/>
            <w:tcBorders>
              <w:top w:val="nil"/>
            </w:tcBorders>
            <w:shd w:val="clear" w:color="auto" w:fill="auto"/>
          </w:tcPr>
          <w:p w14:paraId="2024DDCB" w14:textId="77777777" w:rsidR="009320BF" w:rsidRPr="009320BF" w:rsidRDefault="009320BF" w:rsidP="008D050E">
            <w:pPr>
              <w:spacing w:line="240" w:lineRule="auto"/>
              <w:rPr>
                <w:rFonts w:ascii="Arial" w:hAnsi="Arial" w:cs="Arial"/>
                <w:sz w:val="20"/>
              </w:rPr>
            </w:pPr>
            <w:r w:rsidRPr="009320BF">
              <w:rPr>
                <w:rFonts w:ascii="Arial" w:hAnsi="Arial" w:cs="Arial"/>
                <w:sz w:val="20"/>
              </w:rPr>
              <w:t>set to enable the search for files that cannot be opened, but for which a file with a compression extension might exist as alternative</w:t>
            </w:r>
          </w:p>
        </w:tc>
      </w:tr>
      <w:tr w:rsidR="009320BF" w:rsidRPr="009320BF" w14:paraId="7C25685C" w14:textId="77777777" w:rsidTr="008D050E">
        <w:trPr>
          <w:trHeight w:val="444"/>
        </w:trPr>
        <w:tc>
          <w:tcPr>
            <w:tcW w:w="3577" w:type="dxa"/>
            <w:tcBorders>
              <w:top w:val="nil"/>
            </w:tcBorders>
            <w:shd w:val="clear" w:color="auto" w:fill="auto"/>
          </w:tcPr>
          <w:p w14:paraId="3C8769ED" w14:textId="77777777" w:rsidR="009320BF" w:rsidRPr="009320BF" w:rsidRDefault="009320BF" w:rsidP="008D050E">
            <w:pPr>
              <w:spacing w:line="240" w:lineRule="auto"/>
              <w:rPr>
                <w:rFonts w:ascii="Arial" w:hAnsi="Arial" w:cs="Arial"/>
                <w:sz w:val="20"/>
              </w:rPr>
            </w:pPr>
            <w:r w:rsidRPr="009320BF">
              <w:rPr>
                <w:rFonts w:ascii="Arial" w:hAnsi="Arial" w:cs="Arial"/>
                <w:sz w:val="20"/>
              </w:rPr>
              <w:t>-</w:t>
            </w:r>
            <w:proofErr w:type="spellStart"/>
            <w:r w:rsidRPr="009320BF">
              <w:rPr>
                <w:rFonts w:ascii="Arial" w:hAnsi="Arial" w:cs="Arial"/>
                <w:sz w:val="20"/>
              </w:rPr>
              <w:t>file_compression</w:t>
            </w:r>
            <w:proofErr w:type="spellEnd"/>
          </w:p>
        </w:tc>
        <w:tc>
          <w:tcPr>
            <w:tcW w:w="6138" w:type="dxa"/>
            <w:tcBorders>
              <w:top w:val="nil"/>
            </w:tcBorders>
            <w:shd w:val="clear" w:color="auto" w:fill="auto"/>
          </w:tcPr>
          <w:p w14:paraId="31F76D35" w14:textId="77777777" w:rsidR="009320BF" w:rsidRPr="009320BF" w:rsidRDefault="009320BF" w:rsidP="008D050E">
            <w:pPr>
              <w:spacing w:line="240" w:lineRule="auto"/>
              <w:rPr>
                <w:rFonts w:ascii="Arial" w:hAnsi="Arial" w:cs="Arial"/>
                <w:sz w:val="20"/>
              </w:rPr>
            </w:pPr>
            <w:r w:rsidRPr="009320BF">
              <w:rPr>
                <w:rFonts w:ascii="Arial" w:hAnsi="Arial" w:cs="Arial"/>
                <w:sz w:val="20"/>
              </w:rPr>
              <w:t>the type of file compression. Choose from the following: Uncompressed, BZ2, GZ, Crypt.</w:t>
            </w:r>
          </w:p>
        </w:tc>
      </w:tr>
      <w:tr w:rsidR="009320BF" w:rsidRPr="009320BF" w14:paraId="54E3AB7F" w14:textId="77777777" w:rsidTr="008D050E">
        <w:trPr>
          <w:trHeight w:val="453"/>
        </w:trPr>
        <w:tc>
          <w:tcPr>
            <w:tcW w:w="3577" w:type="dxa"/>
            <w:tcBorders>
              <w:top w:val="nil"/>
            </w:tcBorders>
            <w:shd w:val="clear" w:color="auto" w:fill="auto"/>
          </w:tcPr>
          <w:p w14:paraId="42219705" w14:textId="77777777" w:rsidR="009320BF" w:rsidRPr="009320BF" w:rsidRDefault="009320BF" w:rsidP="008D050E">
            <w:pPr>
              <w:spacing w:line="240" w:lineRule="auto"/>
              <w:rPr>
                <w:rFonts w:ascii="Arial" w:hAnsi="Arial" w:cs="Arial"/>
                <w:sz w:val="20"/>
              </w:rPr>
            </w:pPr>
            <w:r w:rsidRPr="009320BF">
              <w:rPr>
                <w:rFonts w:ascii="Arial" w:hAnsi="Arial" w:cs="Arial"/>
                <w:sz w:val="20"/>
              </w:rPr>
              <w:t>-</w:t>
            </w:r>
            <w:proofErr w:type="spellStart"/>
            <w:r w:rsidRPr="009320BF">
              <w:rPr>
                <w:rFonts w:ascii="Arial" w:hAnsi="Arial" w:cs="Arial"/>
                <w:sz w:val="20"/>
              </w:rPr>
              <w:t>enums_files</w:t>
            </w:r>
            <w:proofErr w:type="spellEnd"/>
            <w:r w:rsidRPr="009320BF">
              <w:rPr>
                <w:rFonts w:ascii="Arial" w:hAnsi="Arial" w:cs="Arial"/>
                <w:sz w:val="20"/>
              </w:rPr>
              <w:t xml:space="preserve"> </w:t>
            </w:r>
          </w:p>
        </w:tc>
        <w:tc>
          <w:tcPr>
            <w:tcW w:w="6138" w:type="dxa"/>
            <w:tcBorders>
              <w:top w:val="nil"/>
            </w:tcBorders>
            <w:shd w:val="clear" w:color="auto" w:fill="auto"/>
          </w:tcPr>
          <w:p w14:paraId="1DAB6F90"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files for </w:t>
            </w:r>
            <w:proofErr w:type="spellStart"/>
            <w:r w:rsidRPr="009320BF">
              <w:rPr>
                <w:rFonts w:ascii="Arial" w:hAnsi="Arial" w:cs="Arial"/>
                <w:sz w:val="20"/>
              </w:rPr>
              <w:t>enum</w:t>
            </w:r>
            <w:proofErr w:type="spellEnd"/>
            <w:r w:rsidRPr="009320BF">
              <w:rPr>
                <w:rFonts w:ascii="Arial" w:hAnsi="Arial" w:cs="Arial"/>
                <w:sz w:val="20"/>
              </w:rPr>
              <w:t xml:space="preserve"> data that adds </w:t>
            </w:r>
            <w:proofErr w:type="spellStart"/>
            <w:r w:rsidRPr="009320BF">
              <w:rPr>
                <w:rFonts w:ascii="Arial" w:hAnsi="Arial" w:cs="Arial"/>
                <w:sz w:val="20"/>
              </w:rPr>
              <w:t>enums</w:t>
            </w:r>
            <w:proofErr w:type="spellEnd"/>
            <w:r w:rsidRPr="009320BF">
              <w:rPr>
                <w:rFonts w:ascii="Arial" w:hAnsi="Arial" w:cs="Arial"/>
                <w:sz w:val="20"/>
              </w:rPr>
              <w:t xml:space="preserve"> or overrides data of existing </w:t>
            </w:r>
            <w:proofErr w:type="spellStart"/>
            <w:r w:rsidRPr="009320BF">
              <w:rPr>
                <w:rFonts w:ascii="Arial" w:hAnsi="Arial" w:cs="Arial"/>
                <w:sz w:val="20"/>
              </w:rPr>
              <w:t>enum</w:t>
            </w:r>
            <w:proofErr w:type="spellEnd"/>
            <w:r w:rsidRPr="009320BF">
              <w:rPr>
                <w:rFonts w:ascii="Arial" w:hAnsi="Arial" w:cs="Arial"/>
                <w:sz w:val="20"/>
              </w:rPr>
              <w:t xml:space="preserve"> data.</w:t>
            </w:r>
          </w:p>
        </w:tc>
      </w:tr>
      <w:tr w:rsidR="009320BF" w:rsidRPr="009320BF" w14:paraId="3B84EEC3" w14:textId="77777777" w:rsidTr="008D050E">
        <w:trPr>
          <w:trHeight w:val="222"/>
        </w:trPr>
        <w:tc>
          <w:tcPr>
            <w:tcW w:w="3577" w:type="dxa"/>
            <w:tcBorders>
              <w:top w:val="nil"/>
            </w:tcBorders>
            <w:shd w:val="clear" w:color="auto" w:fill="auto"/>
          </w:tcPr>
          <w:p w14:paraId="3D370C37" w14:textId="77777777" w:rsidR="009320BF" w:rsidRPr="009320BF" w:rsidRDefault="009320BF" w:rsidP="008D050E">
            <w:pPr>
              <w:spacing w:line="240" w:lineRule="auto"/>
              <w:rPr>
                <w:rFonts w:ascii="Arial" w:hAnsi="Arial" w:cs="Arial"/>
                <w:sz w:val="20"/>
              </w:rPr>
            </w:pPr>
            <w:r w:rsidRPr="009320BF">
              <w:rPr>
                <w:rFonts w:ascii="Arial" w:hAnsi="Arial" w:cs="Arial"/>
                <w:sz w:val="20"/>
              </w:rPr>
              <w:t>-random_seed</w:t>
            </w:r>
          </w:p>
        </w:tc>
        <w:tc>
          <w:tcPr>
            <w:tcW w:w="6138" w:type="dxa"/>
            <w:tcBorders>
              <w:top w:val="nil"/>
            </w:tcBorders>
            <w:shd w:val="clear" w:color="auto" w:fill="auto"/>
          </w:tcPr>
          <w:p w14:paraId="03DC7519" w14:textId="77777777" w:rsidR="009320BF" w:rsidRPr="009320BF" w:rsidRDefault="009320BF" w:rsidP="008D050E">
            <w:pPr>
              <w:spacing w:line="240" w:lineRule="auto"/>
              <w:rPr>
                <w:rFonts w:ascii="Arial" w:hAnsi="Arial" w:cs="Arial"/>
                <w:sz w:val="20"/>
              </w:rPr>
            </w:pPr>
            <w:r w:rsidRPr="009320BF">
              <w:rPr>
                <w:rFonts w:ascii="Arial" w:hAnsi="Arial" w:cs="Arial"/>
                <w:sz w:val="20"/>
              </w:rPr>
              <w:t>adjust the random seed.</w:t>
            </w:r>
          </w:p>
        </w:tc>
      </w:tr>
      <w:tr w:rsidR="009320BF" w:rsidRPr="009320BF" w14:paraId="7DD6A87D" w14:textId="77777777" w:rsidTr="008D050E">
        <w:trPr>
          <w:trHeight w:val="222"/>
        </w:trPr>
        <w:tc>
          <w:tcPr>
            <w:tcW w:w="3577" w:type="dxa"/>
            <w:tcBorders>
              <w:top w:val="nil"/>
            </w:tcBorders>
            <w:shd w:val="clear" w:color="auto" w:fill="auto"/>
          </w:tcPr>
          <w:p w14:paraId="75C88EE5" w14:textId="77777777" w:rsidR="009320BF" w:rsidRPr="009320BF" w:rsidRDefault="009320BF" w:rsidP="008D050E">
            <w:pPr>
              <w:spacing w:line="240" w:lineRule="auto"/>
              <w:rPr>
                <w:rFonts w:ascii="Arial" w:hAnsi="Arial" w:cs="Arial"/>
                <w:sz w:val="20"/>
              </w:rPr>
            </w:pPr>
            <w:r w:rsidRPr="009320BF">
              <w:rPr>
                <w:rFonts w:ascii="Arial" w:hAnsi="Arial" w:cs="Arial"/>
                <w:sz w:val="20"/>
              </w:rPr>
              <w:t>-</w:t>
            </w:r>
            <w:proofErr w:type="spellStart"/>
            <w:r w:rsidRPr="009320BF">
              <w:rPr>
                <w:rFonts w:ascii="Arial" w:hAnsi="Arial" w:cs="Arial"/>
                <w:sz w:val="20"/>
              </w:rPr>
              <w:t>model_path</w:t>
            </w:r>
            <w:proofErr w:type="spellEnd"/>
          </w:p>
        </w:tc>
        <w:tc>
          <w:tcPr>
            <w:tcW w:w="6138" w:type="dxa"/>
            <w:tcBorders>
              <w:top w:val="nil"/>
            </w:tcBorders>
            <w:shd w:val="clear" w:color="auto" w:fill="auto"/>
          </w:tcPr>
          <w:p w14:paraId="2A1EE227" w14:textId="77777777" w:rsidR="009320BF" w:rsidRPr="009320BF" w:rsidRDefault="009320BF" w:rsidP="008D050E">
            <w:pPr>
              <w:spacing w:line="240" w:lineRule="auto"/>
              <w:rPr>
                <w:rFonts w:ascii="Arial" w:hAnsi="Arial" w:cs="Arial"/>
                <w:sz w:val="20"/>
              </w:rPr>
            </w:pPr>
            <w:r w:rsidRPr="009320BF">
              <w:rPr>
                <w:rFonts w:ascii="Arial" w:hAnsi="Arial" w:cs="Arial"/>
                <w:sz w:val="20"/>
              </w:rPr>
              <w:t>path for reading and writing models.</w:t>
            </w:r>
          </w:p>
        </w:tc>
      </w:tr>
      <w:tr w:rsidR="009320BF" w:rsidRPr="009320BF" w14:paraId="3D1A4787" w14:textId="77777777" w:rsidTr="008D050E">
        <w:trPr>
          <w:trHeight w:val="231"/>
        </w:trPr>
        <w:tc>
          <w:tcPr>
            <w:tcW w:w="3577" w:type="dxa"/>
            <w:tcBorders>
              <w:top w:val="nil"/>
            </w:tcBorders>
            <w:shd w:val="clear" w:color="auto" w:fill="auto"/>
          </w:tcPr>
          <w:p w14:paraId="2F0AB7B3" w14:textId="77777777" w:rsidR="009320BF" w:rsidRPr="009320BF" w:rsidRDefault="009320BF" w:rsidP="008D050E">
            <w:pPr>
              <w:spacing w:line="240" w:lineRule="auto"/>
              <w:rPr>
                <w:rFonts w:ascii="Arial" w:hAnsi="Arial" w:cs="Arial"/>
                <w:sz w:val="20"/>
              </w:rPr>
            </w:pPr>
          </w:p>
        </w:tc>
        <w:tc>
          <w:tcPr>
            <w:tcW w:w="6138" w:type="dxa"/>
            <w:tcBorders>
              <w:top w:val="nil"/>
            </w:tcBorders>
            <w:shd w:val="clear" w:color="auto" w:fill="auto"/>
          </w:tcPr>
          <w:p w14:paraId="49362445" w14:textId="77777777" w:rsidR="009320BF" w:rsidRPr="009320BF" w:rsidRDefault="009320BF" w:rsidP="008D050E">
            <w:pPr>
              <w:spacing w:line="240" w:lineRule="auto"/>
              <w:rPr>
                <w:rFonts w:ascii="Arial" w:hAnsi="Arial" w:cs="Arial"/>
                <w:sz w:val="20"/>
              </w:rPr>
            </w:pPr>
          </w:p>
        </w:tc>
      </w:tr>
    </w:tbl>
    <w:p w14:paraId="3436E56D" w14:textId="77777777" w:rsidR="009320BF" w:rsidRPr="009320BF" w:rsidRDefault="009320BF" w:rsidP="009320BF">
      <w:pPr>
        <w:rPr>
          <w:rFonts w:ascii="Arial" w:hAnsi="Arial" w:cs="Arial"/>
          <w:sz w:val="20"/>
        </w:rPr>
      </w:pPr>
    </w:p>
    <w:p w14:paraId="390C6934" w14:textId="77777777" w:rsidR="009320BF" w:rsidRPr="009320BF" w:rsidRDefault="009320BF" w:rsidP="009320BF">
      <w:pPr>
        <w:spacing w:line="240" w:lineRule="auto"/>
        <w:rPr>
          <w:rFonts w:ascii="Arial" w:hAnsi="Arial" w:cs="Arial"/>
          <w:sz w:val="20"/>
        </w:rPr>
      </w:pPr>
      <w:r w:rsidRPr="009320BF">
        <w:rPr>
          <w:rFonts w:ascii="Arial" w:hAnsi="Arial" w:cs="Arial"/>
          <w:sz w:val="20"/>
        </w:rPr>
        <w:br w:type="page"/>
      </w:r>
    </w:p>
    <w:p w14:paraId="2C2CCB3B" w14:textId="77777777" w:rsidR="009320BF" w:rsidRPr="009320BF" w:rsidRDefault="009320BF" w:rsidP="009320BF">
      <w:pPr>
        <w:rPr>
          <w:rFonts w:ascii="Arial" w:hAnsi="Arial" w:cs="Arial"/>
          <w:b/>
          <w:bCs/>
          <w:sz w:val="20"/>
        </w:rPr>
      </w:pPr>
      <w:r w:rsidRPr="009320BF">
        <w:rPr>
          <w:rFonts w:ascii="Arial" w:hAnsi="Arial" w:cs="Arial"/>
          <w:b/>
          <w:bCs/>
          <w:sz w:val="20"/>
        </w:rPr>
        <w:lastRenderedPageBreak/>
        <w:t>Supplementary Table 3. Parameters for applications discussed in in the main text.</w:t>
      </w:r>
    </w:p>
    <w:tbl>
      <w:tblPr>
        <w:tblStyle w:val="TableGrid"/>
        <w:tblpPr w:leftFromText="180" w:rightFromText="180" w:vertAnchor="page" w:horzAnchor="margin" w:tblpY="1888"/>
        <w:tblW w:w="9350" w:type="dxa"/>
        <w:tblCellMar>
          <w:left w:w="103" w:type="dxa"/>
        </w:tblCellMar>
        <w:tblLook w:val="04A0" w:firstRow="1" w:lastRow="0" w:firstColumn="1" w:lastColumn="0" w:noHBand="0" w:noVBand="1"/>
      </w:tblPr>
      <w:tblGrid>
        <w:gridCol w:w="1485"/>
        <w:gridCol w:w="2057"/>
        <w:gridCol w:w="5808"/>
      </w:tblGrid>
      <w:tr w:rsidR="009320BF" w:rsidRPr="009320BF" w14:paraId="578010BF" w14:textId="77777777" w:rsidTr="008D050E">
        <w:tc>
          <w:tcPr>
            <w:tcW w:w="1485" w:type="dxa"/>
            <w:shd w:val="clear" w:color="auto" w:fill="auto"/>
          </w:tcPr>
          <w:p w14:paraId="4D7D5A05"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Group</w:t>
            </w:r>
          </w:p>
        </w:tc>
        <w:tc>
          <w:tcPr>
            <w:tcW w:w="2057" w:type="dxa"/>
            <w:shd w:val="clear" w:color="auto" w:fill="auto"/>
          </w:tcPr>
          <w:p w14:paraId="5CF34583"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Application name</w:t>
            </w:r>
          </w:p>
        </w:tc>
        <w:tc>
          <w:tcPr>
            <w:tcW w:w="5808" w:type="dxa"/>
            <w:shd w:val="clear" w:color="auto" w:fill="auto"/>
          </w:tcPr>
          <w:p w14:paraId="7BBE884E"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Descriptions and application specific options</w:t>
            </w:r>
          </w:p>
        </w:tc>
      </w:tr>
      <w:tr w:rsidR="009320BF" w:rsidRPr="009320BF" w14:paraId="1E6C4D4F" w14:textId="77777777" w:rsidTr="008D050E">
        <w:tc>
          <w:tcPr>
            <w:tcW w:w="1485" w:type="dxa"/>
            <w:shd w:val="clear" w:color="auto" w:fill="auto"/>
          </w:tcPr>
          <w:p w14:paraId="670F4554" w14:textId="77777777" w:rsidR="009320BF" w:rsidRPr="009320BF" w:rsidRDefault="009320BF" w:rsidP="008D050E">
            <w:pPr>
              <w:spacing w:line="240" w:lineRule="auto"/>
              <w:rPr>
                <w:rFonts w:ascii="Arial" w:hAnsi="Arial" w:cs="Arial"/>
                <w:sz w:val="20"/>
              </w:rPr>
            </w:pPr>
            <w:r w:rsidRPr="009320BF">
              <w:rPr>
                <w:rFonts w:ascii="Arial" w:hAnsi="Arial" w:cs="Arial"/>
                <w:sz w:val="20"/>
              </w:rPr>
              <w:t>Molecule</w:t>
            </w:r>
          </w:p>
        </w:tc>
        <w:tc>
          <w:tcPr>
            <w:tcW w:w="2057" w:type="dxa"/>
            <w:shd w:val="clear" w:color="auto" w:fill="auto"/>
          </w:tcPr>
          <w:p w14:paraId="4FE38E77" w14:textId="77777777" w:rsidR="009320BF" w:rsidRPr="009320BF" w:rsidRDefault="009320BF" w:rsidP="008D050E">
            <w:pPr>
              <w:spacing w:line="240" w:lineRule="auto"/>
              <w:rPr>
                <w:rFonts w:ascii="Arial" w:hAnsi="Arial" w:cs="Arial"/>
                <w:sz w:val="20"/>
              </w:rPr>
            </w:pPr>
          </w:p>
        </w:tc>
        <w:tc>
          <w:tcPr>
            <w:tcW w:w="5808" w:type="dxa"/>
            <w:shd w:val="clear" w:color="auto" w:fill="auto"/>
          </w:tcPr>
          <w:p w14:paraId="67DD5B19" w14:textId="77777777" w:rsidR="009320BF" w:rsidRPr="009320BF" w:rsidRDefault="009320BF" w:rsidP="008D050E">
            <w:pPr>
              <w:pStyle w:val="BodyText"/>
              <w:spacing w:after="0" w:line="240" w:lineRule="auto"/>
              <w:rPr>
                <w:rFonts w:ascii="Arial" w:hAnsi="Arial" w:cs="Arial"/>
                <w:b/>
                <w:bCs/>
                <w:sz w:val="20"/>
                <w:szCs w:val="20"/>
                <w:u w:val="single"/>
              </w:rPr>
            </w:pPr>
            <w:r w:rsidRPr="009320BF">
              <w:rPr>
                <w:rFonts w:ascii="Arial" w:hAnsi="Arial" w:cs="Arial"/>
                <w:b/>
                <w:bCs/>
                <w:sz w:val="20"/>
                <w:szCs w:val="20"/>
                <w:u w:val="single"/>
              </w:rPr>
              <w:t xml:space="preserve">Molecule group </w:t>
            </w:r>
            <w:proofErr w:type="spellStart"/>
            <w:r w:rsidRPr="009320BF">
              <w:rPr>
                <w:rFonts w:ascii="Arial" w:hAnsi="Arial" w:cs="Arial"/>
                <w:b/>
                <w:bCs/>
                <w:sz w:val="20"/>
                <w:szCs w:val="20"/>
                <w:u w:val="single"/>
              </w:rPr>
              <w:t>greneral</w:t>
            </w:r>
            <w:proofErr w:type="spellEnd"/>
            <w:r w:rsidRPr="009320BF">
              <w:rPr>
                <w:rFonts w:ascii="Arial" w:hAnsi="Arial" w:cs="Arial"/>
                <w:b/>
                <w:bCs/>
                <w:sz w:val="20"/>
                <w:szCs w:val="20"/>
                <w:u w:val="single"/>
              </w:rPr>
              <w:t xml:space="preserve"> flags:</w:t>
            </w:r>
          </w:p>
          <w:p w14:paraId="31FCAF31"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-input_filenames :</w:t>
            </w:r>
            <w:r w:rsidRPr="009320BF">
              <w:rPr>
                <w:rFonts w:ascii="Arial" w:hAnsi="Arial" w:cs="Arial"/>
                <w:sz w:val="20"/>
                <w:szCs w:val="20"/>
              </w:rPr>
              <w:t xml:space="preserve"> input files containing molecules in </w:t>
            </w:r>
            <w:proofErr w:type="spellStart"/>
            <w:r w:rsidRPr="009320BF">
              <w:rPr>
                <w:rFonts w:ascii="Arial" w:hAnsi="Arial" w:cs="Arial"/>
                <w:sz w:val="20"/>
                <w:szCs w:val="20"/>
              </w:rPr>
              <w:t>sdf</w:t>
            </w:r>
            <w:proofErr w:type="spellEnd"/>
            <w:r w:rsidRPr="009320BF">
              <w:rPr>
                <w:rFonts w:ascii="Arial" w:hAnsi="Arial" w:cs="Arial"/>
                <w:sz w:val="20"/>
                <w:szCs w:val="20"/>
              </w:rPr>
              <w:t xml:space="preserve"> format, </w:t>
            </w:r>
            <w:proofErr w:type="gramStart"/>
            <w:r w:rsidRPr="009320BF">
              <w:rPr>
                <w:rFonts w:ascii="Arial" w:hAnsi="Arial" w:cs="Arial"/>
                <w:sz w:val="20"/>
                <w:szCs w:val="20"/>
              </w:rPr>
              <w:t>This</w:t>
            </w:r>
            <w:proofErr w:type="gramEnd"/>
            <w:r w:rsidRPr="009320BF">
              <w:rPr>
                <w:rFonts w:ascii="Arial" w:hAnsi="Arial" w:cs="Arial"/>
                <w:sz w:val="20"/>
                <w:szCs w:val="20"/>
              </w:rPr>
              <w:t xml:space="preserve"> flag can be followed by  any number of files containing molecules in </w:t>
            </w:r>
            <w:proofErr w:type="spellStart"/>
            <w:r w:rsidRPr="009320BF">
              <w:rPr>
                <w:rFonts w:ascii="Arial" w:hAnsi="Arial" w:cs="Arial"/>
                <w:sz w:val="20"/>
                <w:szCs w:val="20"/>
              </w:rPr>
              <w:t>sdf</w:t>
            </w:r>
            <w:proofErr w:type="spellEnd"/>
            <w:r w:rsidRPr="009320BF">
              <w:rPr>
                <w:rFonts w:ascii="Arial" w:hAnsi="Arial" w:cs="Arial"/>
                <w:sz w:val="20"/>
                <w:szCs w:val="20"/>
              </w:rPr>
              <w:t xml:space="preserve"> format</w:t>
            </w:r>
          </w:p>
          <w:p w14:paraId="45D9ADDD"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w:t>
            </w:r>
            <w:proofErr w:type="spellStart"/>
            <w:r w:rsidRPr="009320BF">
              <w:rPr>
                <w:rFonts w:ascii="Arial" w:hAnsi="Arial" w:cs="Arial"/>
                <w:b/>
                <w:bCs/>
                <w:sz w:val="20"/>
                <w:szCs w:val="20"/>
              </w:rPr>
              <w:t>input_start</w:t>
            </w:r>
            <w:proofErr w:type="spellEnd"/>
            <w:r w:rsidRPr="009320BF">
              <w:rPr>
                <w:rFonts w:ascii="Arial" w:hAnsi="Arial" w:cs="Arial"/>
                <w:b/>
                <w:bCs/>
                <w:sz w:val="20"/>
                <w:szCs w:val="20"/>
              </w:rPr>
              <w:t>:</w:t>
            </w:r>
            <w:r w:rsidRPr="009320BF">
              <w:rPr>
                <w:rFonts w:ascii="Arial" w:hAnsi="Arial" w:cs="Arial"/>
                <w:sz w:val="20"/>
                <w:szCs w:val="20"/>
              </w:rPr>
              <w:t xml:space="preserve"> index (0-offset) of first molecule to load from the SDF input file(s)</w:t>
            </w:r>
          </w:p>
          <w:p w14:paraId="4AEFC091"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w:t>
            </w:r>
            <w:proofErr w:type="spellStart"/>
            <w:r w:rsidRPr="009320BF">
              <w:rPr>
                <w:rFonts w:ascii="Arial" w:hAnsi="Arial" w:cs="Arial"/>
                <w:b/>
                <w:bCs/>
                <w:sz w:val="20"/>
                <w:szCs w:val="20"/>
              </w:rPr>
              <w:t>input_max</w:t>
            </w:r>
            <w:proofErr w:type="spellEnd"/>
            <w:r w:rsidRPr="009320BF">
              <w:rPr>
                <w:rFonts w:ascii="Arial" w:hAnsi="Arial" w:cs="Arial"/>
                <w:b/>
                <w:bCs/>
                <w:sz w:val="20"/>
                <w:szCs w:val="20"/>
              </w:rPr>
              <w:t xml:space="preserve"> :</w:t>
            </w:r>
            <w:r w:rsidRPr="009320BF">
              <w:rPr>
                <w:rFonts w:ascii="Arial" w:hAnsi="Arial" w:cs="Arial"/>
                <w:sz w:val="20"/>
                <w:szCs w:val="20"/>
              </w:rPr>
              <w:t xml:space="preserve"> Specify the maximum number index of molecules to be loaded from the input </w:t>
            </w:r>
            <w:proofErr w:type="spellStart"/>
            <w:r w:rsidRPr="009320BF">
              <w:rPr>
                <w:rFonts w:ascii="Arial" w:hAnsi="Arial" w:cs="Arial"/>
                <w:sz w:val="20"/>
                <w:szCs w:val="20"/>
              </w:rPr>
              <w:t>sdf</w:t>
            </w:r>
            <w:proofErr w:type="spellEnd"/>
            <w:r w:rsidRPr="009320BF">
              <w:rPr>
                <w:rFonts w:ascii="Arial" w:hAnsi="Arial" w:cs="Arial"/>
                <w:sz w:val="20"/>
                <w:szCs w:val="20"/>
              </w:rPr>
              <w:t xml:space="preserve"> file(s)</w:t>
            </w:r>
          </w:p>
          <w:p w14:paraId="6ABB46E0"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-add_</w:t>
            </w:r>
            <w:proofErr w:type="gramStart"/>
            <w:r w:rsidRPr="009320BF">
              <w:rPr>
                <w:rFonts w:ascii="Arial" w:hAnsi="Arial" w:cs="Arial"/>
                <w:b/>
                <w:bCs/>
                <w:sz w:val="20"/>
                <w:szCs w:val="20"/>
              </w:rPr>
              <w:t>h :</w:t>
            </w:r>
            <w:proofErr w:type="gramEnd"/>
            <w:r w:rsidRPr="009320BF">
              <w:rPr>
                <w:rFonts w:ascii="Arial" w:hAnsi="Arial" w:cs="Arial"/>
                <w:b/>
                <w:bCs/>
                <w:sz w:val="20"/>
                <w:szCs w:val="20"/>
              </w:rPr>
              <w:t xml:space="preserve"> </w:t>
            </w:r>
            <w:r w:rsidRPr="009320BF">
              <w:rPr>
                <w:rFonts w:ascii="Arial" w:hAnsi="Arial" w:cs="Arial"/>
                <w:sz w:val="20"/>
                <w:szCs w:val="20"/>
              </w:rPr>
              <w:t>saturates all molecules with hydrogen atoms</w:t>
            </w:r>
          </w:p>
          <w:p w14:paraId="2D9AF52A"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 xml:space="preserve">-remove_h : </w:t>
            </w:r>
            <w:r w:rsidRPr="009320BF">
              <w:rPr>
                <w:rFonts w:ascii="Arial" w:hAnsi="Arial" w:cs="Arial"/>
                <w:sz w:val="20"/>
                <w:szCs w:val="20"/>
              </w:rPr>
              <w:t>remove hydrogens from molecules when loaded</w:t>
            </w:r>
          </w:p>
          <w:p w14:paraId="2CBC146A"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-neutralize :</w:t>
            </w:r>
            <w:r w:rsidRPr="009320BF">
              <w:rPr>
                <w:rFonts w:ascii="Arial" w:hAnsi="Arial" w:cs="Arial"/>
                <w:sz w:val="20"/>
                <w:szCs w:val="20"/>
              </w:rPr>
              <w:t xml:space="preserve"> neutralizes any formal charges</w:t>
            </w:r>
          </w:p>
          <w:p w14:paraId="4667FD46" w14:textId="77777777" w:rsidR="009320BF" w:rsidRPr="009320BF" w:rsidRDefault="009320BF" w:rsidP="008D050E">
            <w:pPr>
              <w:pStyle w:val="BodyText"/>
              <w:spacing w:after="0"/>
              <w:rPr>
                <w:rFonts w:ascii="Arial" w:hAnsi="Arial" w:cs="Arial"/>
                <w:sz w:val="20"/>
                <w:szCs w:val="20"/>
              </w:rPr>
            </w:pPr>
            <w:r w:rsidRPr="009320BF">
              <w:rPr>
                <w:rFonts w:ascii="Arial" w:hAnsi="Arial" w:cs="Arial"/>
                <w:b/>
                <w:bCs/>
                <w:sz w:val="20"/>
                <w:szCs w:val="20"/>
              </w:rPr>
              <w:t>-explicit_aromaticity :</w:t>
            </w:r>
            <w:r w:rsidRPr="009320BF">
              <w:rPr>
                <w:rFonts w:ascii="Arial" w:hAnsi="Arial" w:cs="Arial"/>
                <w:sz w:val="20"/>
                <w:szCs w:val="20"/>
              </w:rPr>
              <w:t xml:space="preserve"> write MDL bonds with aromatic bonds specified explicitly (as 4)</w:t>
            </w:r>
          </w:p>
        </w:tc>
      </w:tr>
      <w:tr w:rsidR="009320BF" w:rsidRPr="009320BF" w14:paraId="16B3BFAD" w14:textId="77777777" w:rsidTr="008D050E">
        <w:tc>
          <w:tcPr>
            <w:tcW w:w="1485" w:type="dxa"/>
            <w:tcBorders>
              <w:top w:val="nil"/>
            </w:tcBorders>
            <w:shd w:val="clear" w:color="auto" w:fill="auto"/>
          </w:tcPr>
          <w:p w14:paraId="3BDE923C" w14:textId="77777777" w:rsidR="009320BF" w:rsidRPr="009320BF" w:rsidRDefault="009320BF" w:rsidP="008D050E">
            <w:pPr>
              <w:spacing w:line="240" w:lineRule="auto"/>
              <w:rPr>
                <w:rFonts w:ascii="Arial" w:hAnsi="Arial" w:cs="Arial"/>
                <w:sz w:val="20"/>
              </w:rPr>
            </w:pPr>
            <w:r w:rsidRPr="009320BF">
              <w:rPr>
                <w:rFonts w:ascii="Arial" w:hAnsi="Arial" w:cs="Arial"/>
                <w:sz w:val="20"/>
              </w:rPr>
              <w:t>(Molecule processing application subgroup)</w:t>
            </w:r>
          </w:p>
        </w:tc>
        <w:tc>
          <w:tcPr>
            <w:tcW w:w="2057" w:type="dxa"/>
            <w:tcBorders>
              <w:top w:val="nil"/>
            </w:tcBorders>
            <w:shd w:val="clear" w:color="auto" w:fill="auto"/>
          </w:tcPr>
          <w:p w14:paraId="649CED06" w14:textId="77777777" w:rsidR="009320BF" w:rsidRPr="009320BF" w:rsidRDefault="009320BF" w:rsidP="008D050E">
            <w:pPr>
              <w:spacing w:line="240" w:lineRule="auto"/>
              <w:rPr>
                <w:rFonts w:ascii="Arial" w:hAnsi="Arial" w:cs="Arial"/>
                <w:sz w:val="20"/>
              </w:rPr>
            </w:pPr>
            <w:r w:rsidRPr="009320BF">
              <w:rPr>
                <w:rFonts w:ascii="Arial" w:hAnsi="Arial" w:cs="Arial"/>
                <w:sz w:val="20"/>
              </w:rPr>
              <w:t>Filter</w:t>
            </w:r>
          </w:p>
        </w:tc>
        <w:tc>
          <w:tcPr>
            <w:tcW w:w="5808" w:type="dxa"/>
            <w:tcBorders>
              <w:top w:val="nil"/>
            </w:tcBorders>
            <w:shd w:val="clear" w:color="auto" w:fill="auto"/>
          </w:tcPr>
          <w:p w14:paraId="733DE83A"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Selects a subset of molecules from the input SDF file(s) that satisfy a set of criteria. This application </w:t>
            </w:r>
            <w:proofErr w:type="gramStart"/>
            <w:r w:rsidRPr="009320BF">
              <w:rPr>
                <w:rFonts w:ascii="Arial" w:hAnsi="Arial" w:cs="Arial"/>
                <w:sz w:val="20"/>
              </w:rPr>
              <w:t>are</w:t>
            </w:r>
            <w:proofErr w:type="gramEnd"/>
            <w:r w:rsidRPr="009320BF">
              <w:rPr>
                <w:rFonts w:ascii="Arial" w:hAnsi="Arial" w:cs="Arial"/>
                <w:sz w:val="20"/>
              </w:rPr>
              <w:t xml:space="preserve"> commonly used to </w:t>
            </w:r>
            <w:proofErr w:type="spellStart"/>
            <w:r w:rsidRPr="009320BF">
              <w:rPr>
                <w:rFonts w:ascii="Arial" w:hAnsi="Arial" w:cs="Arial"/>
                <w:sz w:val="20"/>
              </w:rPr>
              <w:t>cleanning</w:t>
            </w:r>
            <w:proofErr w:type="spellEnd"/>
            <w:r w:rsidRPr="009320BF">
              <w:rPr>
                <w:rFonts w:ascii="Arial" w:hAnsi="Arial" w:cs="Arial"/>
                <w:sz w:val="20"/>
              </w:rPr>
              <w:t xml:space="preserve"> SDF files or identifying molecules that cannot be easily and automatically corrected</w:t>
            </w:r>
          </w:p>
          <w:p w14:paraId="2902EC3D"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Output flags:</w:t>
            </w:r>
          </w:p>
          <w:p w14:paraId="702D9AA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add_atom_type</w:t>
            </w:r>
            <w:proofErr w:type="spellEnd"/>
            <w:r w:rsidRPr="009320BF">
              <w:rPr>
                <w:rFonts w:ascii="Arial" w:hAnsi="Arial" w:cs="Arial"/>
                <w:b/>
                <w:bCs/>
                <w:sz w:val="20"/>
              </w:rPr>
              <w:t xml:space="preserve"> : </w:t>
            </w:r>
            <w:r w:rsidRPr="009320BF">
              <w:rPr>
                <w:rFonts w:ascii="Arial" w:hAnsi="Arial" w:cs="Arial"/>
                <w:sz w:val="20"/>
              </w:rPr>
              <w:t>add atom types in mdl line while writing out</w:t>
            </w:r>
          </w:p>
          <w:p w14:paraId="2093D9B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-output_matched : </w:t>
            </w:r>
            <w:proofErr w:type="spellStart"/>
            <w:r w:rsidRPr="009320BF">
              <w:rPr>
                <w:rFonts w:ascii="Arial" w:hAnsi="Arial" w:cs="Arial"/>
                <w:sz w:val="20"/>
              </w:rPr>
              <w:t>sdf</w:t>
            </w:r>
            <w:proofErr w:type="spellEnd"/>
            <w:r w:rsidRPr="009320BF">
              <w:rPr>
                <w:rFonts w:ascii="Arial" w:hAnsi="Arial" w:cs="Arial"/>
                <w:sz w:val="20"/>
              </w:rPr>
              <w:t xml:space="preserve"> filename for where to write out molecules that met all the criteria</w:t>
            </w:r>
          </w:p>
          <w:p w14:paraId="6314B09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-output_unmatched : </w:t>
            </w:r>
            <w:proofErr w:type="spellStart"/>
            <w:r w:rsidRPr="009320BF">
              <w:rPr>
                <w:rFonts w:ascii="Arial" w:hAnsi="Arial" w:cs="Arial"/>
                <w:sz w:val="20"/>
              </w:rPr>
              <w:t>sdf</w:t>
            </w:r>
            <w:proofErr w:type="spellEnd"/>
            <w:r w:rsidRPr="009320BF">
              <w:rPr>
                <w:rFonts w:ascii="Arial" w:hAnsi="Arial" w:cs="Arial"/>
                <w:sz w:val="20"/>
              </w:rPr>
              <w:t xml:space="preserve"> filename for where to write out molecules that failed any of the criteria</w:t>
            </w:r>
          </w:p>
          <w:p w14:paraId="2BC6E8D8" w14:textId="77777777" w:rsidR="009320BF" w:rsidRPr="009320BF" w:rsidRDefault="009320BF" w:rsidP="008D050E">
            <w:pPr>
              <w:spacing w:line="240" w:lineRule="auto"/>
              <w:rPr>
                <w:rFonts w:ascii="Arial" w:hAnsi="Arial" w:cs="Arial"/>
                <w:sz w:val="20"/>
              </w:rPr>
            </w:pPr>
          </w:p>
          <w:p w14:paraId="08DF8076"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Properties related criterion flags:</w:t>
            </w:r>
          </w:p>
          <w:p w14:paraId="014FE81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has_properties</w:t>
            </w:r>
            <w:proofErr w:type="spellEnd"/>
            <w:r w:rsidRPr="009320BF">
              <w:rPr>
                <w:rFonts w:ascii="Arial" w:hAnsi="Arial" w:cs="Arial"/>
                <w:b/>
                <w:bCs/>
                <w:sz w:val="20"/>
              </w:rPr>
              <w:t xml:space="preserve"> :</w:t>
            </w:r>
            <w:r w:rsidRPr="009320BF">
              <w:rPr>
                <w:rFonts w:ascii="Arial" w:hAnsi="Arial" w:cs="Arial"/>
                <w:sz w:val="20"/>
              </w:rPr>
              <w:t xml:space="preserve"> match molecules that have miscellaneous properties of interest. More than 1 &lt;property&gt; name </w:t>
            </w:r>
            <w:proofErr w:type="gramStart"/>
            <w:r w:rsidRPr="009320BF">
              <w:rPr>
                <w:rFonts w:ascii="Arial" w:hAnsi="Arial" w:cs="Arial"/>
                <w:sz w:val="20"/>
              </w:rPr>
              <w:t>are</w:t>
            </w:r>
            <w:proofErr w:type="gramEnd"/>
            <w:r w:rsidRPr="009320BF">
              <w:rPr>
                <w:rFonts w:ascii="Arial" w:hAnsi="Arial" w:cs="Arial"/>
                <w:sz w:val="20"/>
              </w:rPr>
              <w:t xml:space="preserve"> allowed.</w:t>
            </w:r>
          </w:p>
          <w:p w14:paraId="718871AE"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&lt;property&gt; name of miscellaneous property</w:t>
            </w:r>
          </w:p>
          <w:p w14:paraId="1A7E158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property_has_string</w:t>
            </w:r>
            <w:proofErr w:type="spellEnd"/>
            <w:r w:rsidRPr="009320BF">
              <w:rPr>
                <w:rFonts w:ascii="Arial" w:hAnsi="Arial" w:cs="Arial"/>
                <w:b/>
                <w:bCs/>
                <w:sz w:val="20"/>
              </w:rPr>
              <w:t xml:space="preserve"> : </w:t>
            </w:r>
            <w:r w:rsidRPr="009320BF">
              <w:rPr>
                <w:rFonts w:ascii="Arial" w:hAnsi="Arial" w:cs="Arial"/>
                <w:sz w:val="20"/>
              </w:rPr>
              <w:t xml:space="preserve">match molecules that have miscellaneous properties with string values of interest. This flag can be followed by  any number of </w:t>
            </w:r>
          </w:p>
          <w:p w14:paraId="720D9278"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miscellaneous &lt;property&gt;</w:t>
            </w:r>
          </w:p>
          <w:p w14:paraId="0DB8F40B"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&lt;property&gt; name of miscellaneous property</w:t>
            </w:r>
          </w:p>
          <w:p w14:paraId="0B76F396"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target_string</w:t>
            </w:r>
            <w:proofErr w:type="spellEnd"/>
            <w:r w:rsidRPr="009320BF">
              <w:rPr>
                <w:rFonts w:ascii="Arial" w:hAnsi="Arial" w:cs="Arial"/>
                <w:sz w:val="20"/>
              </w:rPr>
              <w:t>&gt; string value that the property should have for matched molecules</w:t>
            </w:r>
          </w:p>
          <w:p w14:paraId="6D6B6DB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property_contains_string</w:t>
            </w:r>
            <w:proofErr w:type="spellEnd"/>
            <w:r w:rsidRPr="009320BF">
              <w:rPr>
                <w:rFonts w:ascii="Arial" w:hAnsi="Arial" w:cs="Arial"/>
                <w:b/>
                <w:bCs/>
                <w:sz w:val="20"/>
              </w:rPr>
              <w:t xml:space="preserve"> : </w:t>
            </w:r>
            <w:r w:rsidRPr="009320BF">
              <w:rPr>
                <w:rFonts w:ascii="Arial" w:hAnsi="Arial" w:cs="Arial"/>
                <w:sz w:val="20"/>
              </w:rPr>
              <w:t>match molecules that have miscellaneous properties with string values contain strings of interest. This flag can be followed by any number of miscellaneous &lt;property&gt;</w:t>
            </w:r>
          </w:p>
          <w:p w14:paraId="4D5C4C4F"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&lt;property&gt; name of miscellaneous property</w:t>
            </w:r>
          </w:p>
          <w:p w14:paraId="68E85C45"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target_string</w:t>
            </w:r>
            <w:proofErr w:type="spellEnd"/>
            <w:r w:rsidRPr="009320BF">
              <w:rPr>
                <w:rFonts w:ascii="Arial" w:hAnsi="Arial" w:cs="Arial"/>
                <w:sz w:val="20"/>
              </w:rPr>
              <w:t>&gt; string that the property value should contain for matched molecules</w:t>
            </w:r>
          </w:p>
          <w:p w14:paraId="3528C0A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-compare_property_values : </w:t>
            </w:r>
            <w:r w:rsidRPr="009320BF">
              <w:rPr>
                <w:rFonts w:ascii="Arial" w:hAnsi="Arial" w:cs="Arial"/>
                <w:sz w:val="20"/>
              </w:rPr>
              <w:t xml:space="preserve">Match molecules with property values that satisfy the comparison, </w:t>
            </w:r>
            <w:proofErr w:type="gramStart"/>
            <w:r w:rsidRPr="009320BF">
              <w:rPr>
                <w:rFonts w:ascii="Arial" w:hAnsi="Arial" w:cs="Arial"/>
                <w:sz w:val="20"/>
              </w:rPr>
              <w:t>This</w:t>
            </w:r>
            <w:proofErr w:type="gramEnd"/>
            <w:r w:rsidRPr="009320BF">
              <w:rPr>
                <w:rFonts w:ascii="Arial" w:hAnsi="Arial" w:cs="Arial"/>
                <w:sz w:val="20"/>
              </w:rPr>
              <w:t xml:space="preserve"> flag can be followed by  any number of </w:t>
            </w:r>
          </w:p>
          <w:p w14:paraId="77736443"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&lt;property&gt; name of miscellaneous property</w:t>
            </w:r>
          </w:p>
          <w:p w14:paraId="20DA54E1"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&lt;comparison&gt; Choose from the following: less, less_equal, greater, </w:t>
            </w:r>
            <w:proofErr w:type="spellStart"/>
            <w:r w:rsidRPr="009320BF">
              <w:rPr>
                <w:rFonts w:ascii="Arial" w:hAnsi="Arial" w:cs="Arial"/>
                <w:sz w:val="20"/>
              </w:rPr>
              <w:t>greater_equal</w:t>
            </w:r>
            <w:proofErr w:type="spellEnd"/>
            <w:r w:rsidRPr="009320BF">
              <w:rPr>
                <w:rFonts w:ascii="Arial" w:hAnsi="Arial" w:cs="Arial"/>
                <w:sz w:val="20"/>
              </w:rPr>
              <w:t xml:space="preserve">, equal, </w:t>
            </w:r>
            <w:proofErr w:type="spellStart"/>
            <w:r w:rsidRPr="009320BF">
              <w:rPr>
                <w:rFonts w:ascii="Arial" w:hAnsi="Arial" w:cs="Arial"/>
                <w:sz w:val="20"/>
              </w:rPr>
              <w:t>not_equal</w:t>
            </w:r>
            <w:proofErr w:type="spellEnd"/>
          </w:p>
          <w:p w14:paraId="72F6FCFF"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target_string</w:t>
            </w:r>
            <w:proofErr w:type="spellEnd"/>
            <w:r w:rsidRPr="009320BF">
              <w:rPr>
                <w:rFonts w:ascii="Arial" w:hAnsi="Arial" w:cs="Arial"/>
                <w:sz w:val="20"/>
              </w:rPr>
              <w:t>&gt; string value that the property should have for matched molecules</w:t>
            </w:r>
          </w:p>
          <w:p w14:paraId="0854CADC" w14:textId="77777777" w:rsidR="009320BF" w:rsidRPr="009320BF" w:rsidRDefault="009320BF" w:rsidP="008D050E">
            <w:pPr>
              <w:spacing w:line="240" w:lineRule="auto"/>
              <w:rPr>
                <w:rFonts w:ascii="Arial" w:hAnsi="Arial" w:cs="Arial"/>
                <w:sz w:val="20"/>
              </w:rPr>
            </w:pPr>
          </w:p>
          <w:p w14:paraId="37F71617"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lastRenderedPageBreak/>
              <w:t>Other criterion flags:</w:t>
            </w:r>
          </w:p>
          <w:p w14:paraId="1D1744B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-3d :</w:t>
            </w:r>
            <w:r w:rsidRPr="009320BF">
              <w:rPr>
                <w:rFonts w:ascii="Arial" w:hAnsi="Arial" w:cs="Arial"/>
                <w:sz w:val="20"/>
              </w:rPr>
              <w:t xml:space="preserve"> match molecules that have 3d coordinates on at least one neighbor of every atom with 4 neighbors</w:t>
            </w:r>
          </w:p>
          <w:p w14:paraId="20B45B4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-defined_atom_types :</w:t>
            </w:r>
            <w:r w:rsidRPr="009320BF">
              <w:rPr>
                <w:rFonts w:ascii="Arial" w:hAnsi="Arial" w:cs="Arial"/>
                <w:sz w:val="20"/>
              </w:rPr>
              <w:t xml:space="preserve"> match molecules with no undefined atom types</w:t>
            </w:r>
          </w:p>
          <w:p w14:paraId="421E861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-simple :</w:t>
            </w:r>
            <w:r w:rsidRPr="009320BF">
              <w:rPr>
                <w:rFonts w:ascii="Arial" w:hAnsi="Arial" w:cs="Arial"/>
                <w:sz w:val="20"/>
              </w:rPr>
              <w:t xml:space="preserve"> matches molecules which are simple (</w:t>
            </w:r>
            <w:proofErr w:type="gramStart"/>
            <w:r w:rsidRPr="009320BF">
              <w:rPr>
                <w:rFonts w:ascii="Arial" w:hAnsi="Arial" w:cs="Arial"/>
                <w:sz w:val="20"/>
              </w:rPr>
              <w:t>e.g.</w:t>
            </w:r>
            <w:proofErr w:type="gramEnd"/>
            <w:r w:rsidRPr="009320BF">
              <w:rPr>
                <w:rFonts w:ascii="Arial" w:hAnsi="Arial" w:cs="Arial"/>
                <w:sz w:val="20"/>
              </w:rPr>
              <w:t xml:space="preserve"> not molecular complexes)</w:t>
            </w:r>
          </w:p>
          <w:p w14:paraId="280BDFC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only_planar_amide_bonds</w:t>
            </w:r>
            <w:proofErr w:type="spellEnd"/>
            <w:r w:rsidRPr="009320BF">
              <w:rPr>
                <w:rFonts w:ascii="Arial" w:hAnsi="Arial" w:cs="Arial"/>
                <w:b/>
                <w:bCs/>
                <w:sz w:val="20"/>
              </w:rPr>
              <w:t xml:space="preserve"> :</w:t>
            </w:r>
            <w:r w:rsidRPr="009320BF">
              <w:rPr>
                <w:rFonts w:ascii="Arial" w:hAnsi="Arial" w:cs="Arial"/>
                <w:sz w:val="20"/>
              </w:rPr>
              <w:t xml:space="preserve"> match molecules for which any amide or thioamide bonds outside rings are within a specified number of degrees of planar</w:t>
            </w:r>
          </w:p>
          <w:p w14:paraId="6A949594"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&lt;tolerance&gt; number of degrees out of plane to allow amide bonds to be (any number from 0 to 180, default: 20)</w:t>
            </w:r>
          </w:p>
          <w:p w14:paraId="613B491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only_planar_aromatic_rings</w:t>
            </w:r>
            <w:proofErr w:type="spellEnd"/>
            <w:r w:rsidRPr="009320BF">
              <w:rPr>
                <w:rFonts w:ascii="Arial" w:hAnsi="Arial" w:cs="Arial"/>
                <w:b/>
                <w:bCs/>
                <w:sz w:val="20"/>
              </w:rPr>
              <w:t xml:space="preserve"> :</w:t>
            </w:r>
            <w:r w:rsidRPr="009320BF">
              <w:rPr>
                <w:rFonts w:ascii="Arial" w:hAnsi="Arial" w:cs="Arial"/>
                <w:sz w:val="20"/>
              </w:rPr>
              <w:t xml:space="preserve"> match molecules for which any simple, non-bridged aromatic rings are planar</w:t>
            </w:r>
          </w:p>
          <w:p w14:paraId="3A711BD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-contains_fragments_from :</w:t>
            </w:r>
            <w:r w:rsidRPr="009320BF">
              <w:rPr>
                <w:rFonts w:ascii="Arial" w:hAnsi="Arial" w:cs="Arial"/>
                <w:sz w:val="20"/>
              </w:rPr>
              <w:t xml:space="preserve"> match molecules with any of the fragments from &lt;contains_fragments_from&gt; file</w:t>
            </w:r>
          </w:p>
          <w:p w14:paraId="20466220"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&lt;contains_fragments_from&gt; filename for input </w:t>
            </w:r>
            <w:proofErr w:type="spellStart"/>
            <w:r w:rsidRPr="009320BF">
              <w:rPr>
                <w:rFonts w:ascii="Arial" w:hAnsi="Arial" w:cs="Arial"/>
                <w:sz w:val="20"/>
              </w:rPr>
              <w:t>sdf</w:t>
            </w:r>
            <w:proofErr w:type="spellEnd"/>
            <w:r w:rsidRPr="009320BF">
              <w:rPr>
                <w:rFonts w:ascii="Arial" w:hAnsi="Arial" w:cs="Arial"/>
                <w:sz w:val="20"/>
              </w:rPr>
              <w:t xml:space="preserve"> of fragments to find.</w:t>
            </w:r>
          </w:p>
          <w:p w14:paraId="472F16A1"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atom_comparison_type</w:t>
            </w:r>
            <w:proofErr w:type="spellEnd"/>
            <w:r w:rsidRPr="009320BF">
              <w:rPr>
                <w:rFonts w:ascii="Arial" w:hAnsi="Arial" w:cs="Arial"/>
                <w:sz w:val="20"/>
              </w:rPr>
              <w:t xml:space="preserve">&gt; string value of the </w:t>
            </w:r>
            <w:proofErr w:type="spellStart"/>
            <w:r w:rsidRPr="009320BF">
              <w:rPr>
                <w:rFonts w:ascii="Arial" w:hAnsi="Arial" w:cs="Arial"/>
                <w:sz w:val="20"/>
              </w:rPr>
              <w:t>atomtype</w:t>
            </w:r>
            <w:proofErr w:type="spellEnd"/>
            <w:r w:rsidRPr="009320BF">
              <w:rPr>
                <w:rFonts w:ascii="Arial" w:hAnsi="Arial" w:cs="Arial"/>
                <w:sz w:val="20"/>
              </w:rPr>
              <w:t xml:space="preserve"> info for substructure matching calculation</w:t>
            </w:r>
          </w:p>
          <w:p w14:paraId="7483F062"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bond_comparison_type</w:t>
            </w:r>
            <w:proofErr w:type="spellEnd"/>
            <w:r w:rsidRPr="009320BF">
              <w:rPr>
                <w:rFonts w:ascii="Arial" w:hAnsi="Arial" w:cs="Arial"/>
                <w:sz w:val="20"/>
              </w:rPr>
              <w:t xml:space="preserve">&gt; string value of the </w:t>
            </w:r>
            <w:proofErr w:type="spellStart"/>
            <w:r w:rsidRPr="009320BF">
              <w:rPr>
                <w:rFonts w:ascii="Arial" w:hAnsi="Arial" w:cs="Arial"/>
                <w:sz w:val="20"/>
              </w:rPr>
              <w:t>bondtype</w:t>
            </w:r>
            <w:proofErr w:type="spellEnd"/>
            <w:r w:rsidRPr="009320BF">
              <w:rPr>
                <w:rFonts w:ascii="Arial" w:hAnsi="Arial" w:cs="Arial"/>
                <w:sz w:val="20"/>
              </w:rPr>
              <w:t xml:space="preserve"> info for substructure matching calculation</w:t>
            </w:r>
          </w:p>
          <w:p w14:paraId="04A9CDE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contains_conformers</w:t>
            </w:r>
            <w:proofErr w:type="spellEnd"/>
            <w:r w:rsidRPr="009320BF">
              <w:rPr>
                <w:rFonts w:ascii="Arial" w:hAnsi="Arial" w:cs="Arial"/>
                <w:b/>
                <w:bCs/>
                <w:sz w:val="20"/>
              </w:rPr>
              <w:t xml:space="preserve"> :</w:t>
            </w:r>
            <w:r w:rsidRPr="009320BF">
              <w:rPr>
                <w:rFonts w:ascii="Arial" w:hAnsi="Arial" w:cs="Arial"/>
                <w:sz w:val="20"/>
              </w:rPr>
              <w:t xml:space="preserve"> match molecules with any of the fragments from &lt;</w:t>
            </w:r>
            <w:proofErr w:type="spellStart"/>
            <w:r w:rsidRPr="009320BF">
              <w:rPr>
                <w:rFonts w:ascii="Arial" w:hAnsi="Arial" w:cs="Arial"/>
                <w:sz w:val="20"/>
              </w:rPr>
              <w:t>contains_conformers</w:t>
            </w:r>
            <w:proofErr w:type="spellEnd"/>
            <w:r w:rsidRPr="009320BF">
              <w:rPr>
                <w:rFonts w:ascii="Arial" w:hAnsi="Arial" w:cs="Arial"/>
                <w:sz w:val="20"/>
              </w:rPr>
              <w:t>&gt; file</w:t>
            </w:r>
          </w:p>
          <w:p w14:paraId="014CB26C"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contains_conformers</w:t>
            </w:r>
            <w:proofErr w:type="spellEnd"/>
            <w:r w:rsidRPr="009320BF">
              <w:rPr>
                <w:rFonts w:ascii="Arial" w:hAnsi="Arial" w:cs="Arial"/>
                <w:sz w:val="20"/>
              </w:rPr>
              <w:t xml:space="preserve">&gt; filename for input </w:t>
            </w:r>
            <w:proofErr w:type="spellStart"/>
            <w:r w:rsidRPr="009320BF">
              <w:rPr>
                <w:rFonts w:ascii="Arial" w:hAnsi="Arial" w:cs="Arial"/>
                <w:sz w:val="20"/>
              </w:rPr>
              <w:t>sdf</w:t>
            </w:r>
            <w:proofErr w:type="spellEnd"/>
            <w:r w:rsidRPr="009320BF">
              <w:rPr>
                <w:rFonts w:ascii="Arial" w:hAnsi="Arial" w:cs="Arial"/>
                <w:sz w:val="20"/>
              </w:rPr>
              <w:t xml:space="preserve"> of conformers to find.</w:t>
            </w:r>
          </w:p>
          <w:p w14:paraId="76657FB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-conformation_comparer :</w:t>
            </w:r>
            <w:r w:rsidRPr="009320BF">
              <w:rPr>
                <w:rFonts w:ascii="Arial" w:hAnsi="Arial" w:cs="Arial"/>
                <w:sz w:val="20"/>
              </w:rPr>
              <w:t xml:space="preserve"> match molecules satisfying criterion of the method for conformation comparison</w:t>
            </w:r>
          </w:p>
          <w:p w14:paraId="2EE2AA2A" w14:textId="77777777" w:rsidR="009320BF" w:rsidRPr="009320BF" w:rsidRDefault="009320BF" w:rsidP="008D050E">
            <w:pPr>
              <w:spacing w:line="240" w:lineRule="auto"/>
              <w:rPr>
                <w:rFonts w:ascii="Arial" w:hAnsi="Arial" w:cs="Arial"/>
                <w:sz w:val="20"/>
              </w:rPr>
            </w:pPr>
            <w:r w:rsidRPr="009320BF">
              <w:rPr>
                <w:rFonts w:ascii="Arial" w:hAnsi="Arial" w:cs="Arial"/>
                <w:sz w:val="20"/>
              </w:rPr>
              <w:t>&lt;</w:t>
            </w:r>
            <w:proofErr w:type="spellStart"/>
            <w:r w:rsidRPr="009320BF">
              <w:rPr>
                <w:rFonts w:ascii="Arial" w:hAnsi="Arial" w:cs="Arial"/>
                <w:sz w:val="20"/>
              </w:rPr>
              <w:t>rmsd_type</w:t>
            </w:r>
            <w:proofErr w:type="spellEnd"/>
            <w:r w:rsidRPr="009320BF">
              <w:rPr>
                <w:rFonts w:ascii="Arial" w:hAnsi="Arial" w:cs="Arial"/>
                <w:sz w:val="20"/>
              </w:rPr>
              <w:t xml:space="preserve">&gt; </w:t>
            </w:r>
            <w:proofErr w:type="spellStart"/>
            <w:r w:rsidRPr="009320BF">
              <w:rPr>
                <w:rFonts w:ascii="Arial" w:hAnsi="Arial" w:cs="Arial"/>
                <w:sz w:val="20"/>
              </w:rPr>
              <w:t>rmsd</w:t>
            </w:r>
            <w:proofErr w:type="spellEnd"/>
            <w:r w:rsidRPr="009320BF">
              <w:rPr>
                <w:rFonts w:ascii="Arial" w:hAnsi="Arial" w:cs="Arial"/>
                <w:sz w:val="20"/>
              </w:rPr>
              <w:t xml:space="preserve"> method to be used for comparing conformations</w:t>
            </w:r>
          </w:p>
          <w:p w14:paraId="48A6E24D"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&lt;comparison&gt; comparison to perform between input molecules and conformers (less, less_equal, greater, </w:t>
            </w:r>
            <w:proofErr w:type="spellStart"/>
            <w:r w:rsidRPr="009320BF">
              <w:rPr>
                <w:rFonts w:ascii="Arial" w:hAnsi="Arial" w:cs="Arial"/>
                <w:sz w:val="20"/>
              </w:rPr>
              <w:t>greater_equal</w:t>
            </w:r>
            <w:proofErr w:type="spellEnd"/>
            <w:r w:rsidRPr="009320BF">
              <w:rPr>
                <w:rFonts w:ascii="Arial" w:hAnsi="Arial" w:cs="Arial"/>
                <w:sz w:val="20"/>
              </w:rPr>
              <w:t xml:space="preserve">, equal, </w:t>
            </w:r>
            <w:proofErr w:type="spellStart"/>
            <w:r w:rsidRPr="009320BF">
              <w:rPr>
                <w:rFonts w:ascii="Arial" w:hAnsi="Arial" w:cs="Arial"/>
                <w:sz w:val="20"/>
              </w:rPr>
              <w:t>not_equal</w:t>
            </w:r>
            <w:proofErr w:type="spellEnd"/>
            <w:r w:rsidRPr="009320BF">
              <w:rPr>
                <w:rFonts w:ascii="Arial" w:hAnsi="Arial" w:cs="Arial"/>
                <w:sz w:val="20"/>
              </w:rPr>
              <w:t>)</w:t>
            </w:r>
          </w:p>
          <w:p w14:paraId="45448408" w14:textId="77777777" w:rsidR="009320BF" w:rsidRPr="009320BF" w:rsidRDefault="009320BF" w:rsidP="008D050E">
            <w:pPr>
              <w:spacing w:line="240" w:lineRule="auto"/>
              <w:rPr>
                <w:rFonts w:ascii="Arial" w:hAnsi="Arial" w:cs="Arial"/>
                <w:sz w:val="20"/>
              </w:rPr>
            </w:pPr>
            <w:r w:rsidRPr="009320BF">
              <w:rPr>
                <w:rFonts w:ascii="Arial" w:hAnsi="Arial" w:cs="Arial"/>
                <w:sz w:val="20"/>
              </w:rPr>
              <w:t>&lt;tolerance&gt; amount of tolerance allowed between two conformers, as float value after &lt;</w:t>
            </w:r>
            <w:proofErr w:type="spellStart"/>
            <w:r w:rsidRPr="009320BF">
              <w:rPr>
                <w:rFonts w:ascii="Arial" w:hAnsi="Arial" w:cs="Arial"/>
                <w:sz w:val="20"/>
              </w:rPr>
              <w:t>comparision</w:t>
            </w:r>
            <w:proofErr w:type="spellEnd"/>
            <w:r w:rsidRPr="009320BF">
              <w:rPr>
                <w:rFonts w:ascii="Arial" w:hAnsi="Arial" w:cs="Arial"/>
                <w:sz w:val="20"/>
              </w:rPr>
              <w:t>&gt;</w:t>
            </w:r>
          </w:p>
          <w:p w14:paraId="7089FB7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-contains :</w:t>
            </w:r>
            <w:r w:rsidRPr="009320BF">
              <w:rPr>
                <w:rFonts w:ascii="Arial" w:hAnsi="Arial" w:cs="Arial"/>
                <w:sz w:val="20"/>
              </w:rPr>
              <w:t xml:space="preserve"> match molecules with the same constitutional structures as any molecules in the &lt;contains&gt; file</w:t>
            </w:r>
          </w:p>
          <w:p w14:paraId="78823A1C"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&lt;contains&gt; filename for input </w:t>
            </w:r>
            <w:proofErr w:type="spellStart"/>
            <w:r w:rsidRPr="009320BF">
              <w:rPr>
                <w:rFonts w:ascii="Arial" w:hAnsi="Arial" w:cs="Arial"/>
                <w:sz w:val="20"/>
              </w:rPr>
              <w:t>sdf</w:t>
            </w:r>
            <w:proofErr w:type="spellEnd"/>
            <w:r w:rsidRPr="009320BF">
              <w:rPr>
                <w:rFonts w:ascii="Arial" w:hAnsi="Arial" w:cs="Arial"/>
                <w:sz w:val="20"/>
              </w:rPr>
              <w:t xml:space="preserve"> of molecules to find. </w:t>
            </w:r>
          </w:p>
          <w:p w14:paraId="36FC317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-any : </w:t>
            </w:r>
            <w:r w:rsidRPr="009320BF">
              <w:rPr>
                <w:rFonts w:ascii="Arial" w:hAnsi="Arial" w:cs="Arial"/>
                <w:sz w:val="20"/>
              </w:rPr>
              <w:t>if any of the criteria specified is match, the molecule will be matched (by default, all criteria must match)</w:t>
            </w:r>
          </w:p>
          <w:p w14:paraId="04038937" w14:textId="77777777" w:rsidR="009320BF" w:rsidRPr="009320BF" w:rsidRDefault="009320BF" w:rsidP="008D050E">
            <w:pPr>
              <w:spacing w:line="240" w:lineRule="auto"/>
              <w:rPr>
                <w:rFonts w:ascii="Arial" w:hAnsi="Arial" w:cs="Arial"/>
                <w:sz w:val="20"/>
              </w:rPr>
            </w:pPr>
          </w:p>
        </w:tc>
      </w:tr>
      <w:tr w:rsidR="009320BF" w:rsidRPr="009320BF" w14:paraId="456A4114" w14:textId="77777777" w:rsidTr="008D050E">
        <w:tc>
          <w:tcPr>
            <w:tcW w:w="1485" w:type="dxa"/>
            <w:shd w:val="clear" w:color="auto" w:fill="auto"/>
          </w:tcPr>
          <w:p w14:paraId="08CD0846" w14:textId="77777777" w:rsidR="009320BF" w:rsidRPr="009320BF" w:rsidRDefault="009320BF" w:rsidP="008D050E">
            <w:pPr>
              <w:spacing w:line="240" w:lineRule="auto"/>
              <w:rPr>
                <w:rFonts w:ascii="Arial" w:hAnsi="Arial" w:cs="Arial"/>
                <w:sz w:val="20"/>
              </w:rPr>
            </w:pPr>
          </w:p>
        </w:tc>
        <w:tc>
          <w:tcPr>
            <w:tcW w:w="2057" w:type="dxa"/>
            <w:shd w:val="clear" w:color="auto" w:fill="auto"/>
          </w:tcPr>
          <w:p w14:paraId="3CC3104A" w14:textId="77777777" w:rsidR="009320BF" w:rsidRPr="009320BF" w:rsidRDefault="009320BF" w:rsidP="008D050E">
            <w:pPr>
              <w:spacing w:line="240" w:lineRule="auto"/>
              <w:rPr>
                <w:rFonts w:ascii="Arial" w:hAnsi="Arial" w:cs="Arial"/>
                <w:sz w:val="20"/>
              </w:rPr>
            </w:pPr>
            <w:r w:rsidRPr="009320BF">
              <w:rPr>
                <w:rFonts w:ascii="Arial" w:hAnsi="Arial" w:cs="Arial"/>
                <w:sz w:val="20"/>
              </w:rPr>
              <w:t>Unique</w:t>
            </w:r>
          </w:p>
        </w:tc>
        <w:tc>
          <w:tcPr>
            <w:tcW w:w="5808" w:type="dxa"/>
            <w:shd w:val="clear" w:color="auto" w:fill="auto"/>
          </w:tcPr>
          <w:p w14:paraId="2254BCD4" w14:textId="77777777" w:rsidR="009320BF" w:rsidRPr="009320BF" w:rsidRDefault="009320BF" w:rsidP="008D050E">
            <w:pPr>
              <w:spacing w:line="240" w:lineRule="auto"/>
              <w:rPr>
                <w:rFonts w:ascii="Arial" w:hAnsi="Arial" w:cs="Arial"/>
                <w:sz w:val="20"/>
              </w:rPr>
            </w:pPr>
            <w:r w:rsidRPr="009320BF">
              <w:rPr>
                <w:rFonts w:ascii="Arial" w:hAnsi="Arial" w:cs="Arial"/>
                <w:sz w:val="20"/>
              </w:rPr>
              <w:t>Identifies duplicate molecules and remove redundant compounds in the input SDF files</w:t>
            </w:r>
          </w:p>
          <w:p w14:paraId="27DCD19B" w14:textId="77777777" w:rsidR="009320BF" w:rsidRPr="009320BF" w:rsidRDefault="009320BF" w:rsidP="008D050E">
            <w:pPr>
              <w:spacing w:line="240" w:lineRule="auto"/>
              <w:rPr>
                <w:rFonts w:ascii="Arial" w:hAnsi="Arial" w:cs="Arial"/>
                <w:sz w:val="20"/>
              </w:rPr>
            </w:pPr>
          </w:p>
          <w:p w14:paraId="5D61F0D0" w14:textId="77777777" w:rsidR="009320BF" w:rsidRPr="009320BF" w:rsidRDefault="009320BF" w:rsidP="008D050E">
            <w:pPr>
              <w:spacing w:line="240" w:lineRule="auto"/>
              <w:rPr>
                <w:rFonts w:ascii="Arial" w:hAnsi="Arial" w:cs="Arial"/>
                <w:sz w:val="20"/>
                <w:u w:val="single"/>
              </w:rPr>
            </w:pPr>
            <w:r w:rsidRPr="009320BF">
              <w:rPr>
                <w:rFonts w:ascii="Arial" w:hAnsi="Arial" w:cs="Arial"/>
                <w:b/>
                <w:bCs/>
                <w:sz w:val="20"/>
                <w:u w:val="single"/>
              </w:rPr>
              <w:t>Output Flags:</w:t>
            </w:r>
          </w:p>
          <w:p w14:paraId="11603CAC"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w:t>
            </w:r>
            <w:proofErr w:type="spellStart"/>
            <w:r w:rsidRPr="009320BF">
              <w:rPr>
                <w:rFonts w:ascii="Arial" w:hAnsi="Arial" w:cs="Arial"/>
                <w:sz w:val="20"/>
              </w:rPr>
              <w:t>sdf</w:t>
            </w:r>
            <w:proofErr w:type="spellEnd"/>
            <w:r w:rsidRPr="009320BF">
              <w:rPr>
                <w:rFonts w:ascii="Arial" w:hAnsi="Arial" w:cs="Arial"/>
                <w:sz w:val="20"/>
              </w:rPr>
              <w:t xml:space="preserve"> filename for where to write out molecules</w:t>
            </w:r>
          </w:p>
          <w:p w14:paraId="3404558C"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-output_dupes :</w:t>
            </w:r>
            <w:r w:rsidRPr="009320BF">
              <w:rPr>
                <w:rFonts w:ascii="Arial" w:hAnsi="Arial" w:cs="Arial"/>
                <w:sz w:val="20"/>
              </w:rPr>
              <w:t xml:space="preserve"> </w:t>
            </w:r>
            <w:proofErr w:type="spellStart"/>
            <w:r w:rsidRPr="009320BF">
              <w:rPr>
                <w:rFonts w:ascii="Arial" w:hAnsi="Arial" w:cs="Arial"/>
                <w:sz w:val="20"/>
              </w:rPr>
              <w:t>sdf</w:t>
            </w:r>
            <w:proofErr w:type="spellEnd"/>
            <w:r w:rsidRPr="009320BF">
              <w:rPr>
                <w:rFonts w:ascii="Arial" w:hAnsi="Arial" w:cs="Arial"/>
                <w:sz w:val="20"/>
              </w:rPr>
              <w:t xml:space="preserve"> filename for where to write out duplicate molecules</w:t>
            </w:r>
          </w:p>
          <w:p w14:paraId="2552A524" w14:textId="77777777" w:rsidR="009320BF" w:rsidRPr="009320BF" w:rsidRDefault="009320BF" w:rsidP="008D050E">
            <w:pPr>
              <w:spacing w:line="240" w:lineRule="auto"/>
              <w:rPr>
                <w:rFonts w:ascii="Arial" w:hAnsi="Arial" w:cs="Arial"/>
                <w:sz w:val="20"/>
              </w:rPr>
            </w:pPr>
          </w:p>
          <w:p w14:paraId="6E962247"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Comparison method flags:</w:t>
            </w:r>
          </w:p>
          <w:p w14:paraId="10ADF39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-compare :</w:t>
            </w:r>
            <w:r w:rsidRPr="009320BF">
              <w:rPr>
                <w:rFonts w:ascii="Arial" w:hAnsi="Arial" w:cs="Arial"/>
                <w:sz w:val="20"/>
              </w:rPr>
              <w:t xml:space="preserve"> Choice of comparison levels to determine duplicate molecules: Constitutions,  Configurations,  Conformations, and Exact</w:t>
            </w:r>
          </w:p>
          <w:p w14:paraId="7C66634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-conformation_comparer :</w:t>
            </w:r>
            <w:r w:rsidRPr="009320BF">
              <w:rPr>
                <w:rFonts w:ascii="Arial" w:hAnsi="Arial" w:cs="Arial"/>
                <w:sz w:val="20"/>
              </w:rPr>
              <w:t xml:space="preserve"> match molecules satisfying criterion of the method for conformation comparison</w:t>
            </w:r>
          </w:p>
          <w:p w14:paraId="7EFBBE48" w14:textId="77777777" w:rsidR="009320BF" w:rsidRPr="009320BF" w:rsidRDefault="009320BF" w:rsidP="008D050E">
            <w:pPr>
              <w:spacing w:line="240" w:lineRule="auto"/>
              <w:rPr>
                <w:rFonts w:ascii="Arial" w:hAnsi="Arial" w:cs="Arial"/>
                <w:sz w:val="20"/>
              </w:rPr>
            </w:pPr>
            <w:r w:rsidRPr="009320BF">
              <w:rPr>
                <w:rFonts w:ascii="Arial" w:hAnsi="Arial" w:cs="Arial"/>
                <w:sz w:val="20"/>
              </w:rPr>
              <w:lastRenderedPageBreak/>
              <w:t>&lt;</w:t>
            </w:r>
            <w:proofErr w:type="spellStart"/>
            <w:r w:rsidRPr="009320BF">
              <w:rPr>
                <w:rFonts w:ascii="Arial" w:hAnsi="Arial" w:cs="Arial"/>
                <w:sz w:val="20"/>
              </w:rPr>
              <w:t>rmsd_type</w:t>
            </w:r>
            <w:proofErr w:type="spellEnd"/>
            <w:r w:rsidRPr="009320BF">
              <w:rPr>
                <w:rFonts w:ascii="Arial" w:hAnsi="Arial" w:cs="Arial"/>
                <w:sz w:val="20"/>
              </w:rPr>
              <w:t xml:space="preserve">&gt; </w:t>
            </w:r>
            <w:proofErr w:type="spellStart"/>
            <w:r w:rsidRPr="009320BF">
              <w:rPr>
                <w:rFonts w:ascii="Arial" w:hAnsi="Arial" w:cs="Arial"/>
                <w:sz w:val="20"/>
              </w:rPr>
              <w:t>rmsd</w:t>
            </w:r>
            <w:proofErr w:type="spellEnd"/>
            <w:r w:rsidRPr="009320BF">
              <w:rPr>
                <w:rFonts w:ascii="Arial" w:hAnsi="Arial" w:cs="Arial"/>
                <w:sz w:val="20"/>
              </w:rPr>
              <w:t xml:space="preserve"> method to be used for comparing conformations</w:t>
            </w:r>
          </w:p>
          <w:p w14:paraId="1ABFDD8C"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&lt;comparison&gt; comparison to perform between input molecules and conformers (less, less_equal, greater, </w:t>
            </w:r>
            <w:proofErr w:type="spellStart"/>
            <w:r w:rsidRPr="009320BF">
              <w:rPr>
                <w:rFonts w:ascii="Arial" w:hAnsi="Arial" w:cs="Arial"/>
                <w:sz w:val="20"/>
              </w:rPr>
              <w:t>greater_equal</w:t>
            </w:r>
            <w:proofErr w:type="spellEnd"/>
            <w:r w:rsidRPr="009320BF">
              <w:rPr>
                <w:rFonts w:ascii="Arial" w:hAnsi="Arial" w:cs="Arial"/>
                <w:sz w:val="20"/>
              </w:rPr>
              <w:t xml:space="preserve">, equal, </w:t>
            </w:r>
            <w:proofErr w:type="spellStart"/>
            <w:r w:rsidRPr="009320BF">
              <w:rPr>
                <w:rFonts w:ascii="Arial" w:hAnsi="Arial" w:cs="Arial"/>
                <w:sz w:val="20"/>
              </w:rPr>
              <w:t>not_equal</w:t>
            </w:r>
            <w:proofErr w:type="spellEnd"/>
            <w:r w:rsidRPr="009320BF">
              <w:rPr>
                <w:rFonts w:ascii="Arial" w:hAnsi="Arial" w:cs="Arial"/>
                <w:sz w:val="20"/>
              </w:rPr>
              <w:t>)</w:t>
            </w:r>
          </w:p>
          <w:p w14:paraId="4DA31468" w14:textId="77777777" w:rsidR="009320BF" w:rsidRPr="009320BF" w:rsidRDefault="009320BF" w:rsidP="008D050E">
            <w:pPr>
              <w:spacing w:line="240" w:lineRule="auto"/>
              <w:rPr>
                <w:rFonts w:ascii="Arial" w:hAnsi="Arial" w:cs="Arial"/>
                <w:sz w:val="20"/>
              </w:rPr>
            </w:pPr>
            <w:r w:rsidRPr="009320BF">
              <w:rPr>
                <w:rFonts w:ascii="Arial" w:hAnsi="Arial" w:cs="Arial"/>
                <w:sz w:val="20"/>
              </w:rPr>
              <w:t>&lt;tolerance&gt; amount of tolerance allowed between two conformers, as float value after &lt;</w:t>
            </w:r>
            <w:proofErr w:type="spellStart"/>
            <w:r w:rsidRPr="009320BF">
              <w:rPr>
                <w:rFonts w:ascii="Arial" w:hAnsi="Arial" w:cs="Arial"/>
                <w:sz w:val="20"/>
              </w:rPr>
              <w:t>comparision</w:t>
            </w:r>
            <w:proofErr w:type="spellEnd"/>
            <w:r w:rsidRPr="009320BF">
              <w:rPr>
                <w:rFonts w:ascii="Arial" w:hAnsi="Arial" w:cs="Arial"/>
                <w:sz w:val="20"/>
              </w:rPr>
              <w:t>&gt;</w:t>
            </w:r>
          </w:p>
          <w:p w14:paraId="0452BDBD" w14:textId="77777777" w:rsidR="009320BF" w:rsidRPr="009320BF" w:rsidRDefault="009320BF" w:rsidP="008D050E">
            <w:pPr>
              <w:spacing w:line="240" w:lineRule="auto"/>
              <w:rPr>
                <w:rFonts w:ascii="Arial" w:hAnsi="Arial" w:cs="Arial"/>
                <w:sz w:val="20"/>
              </w:rPr>
            </w:pPr>
            <w:r w:rsidRPr="009320BF">
              <w:rPr>
                <w:rFonts w:ascii="Arial" w:hAnsi="Arial" w:cs="Arial"/>
                <w:sz w:val="20"/>
              </w:rPr>
              <w:t>-merge_descriptors : If true, merge descriptors of the duplicates. Note that this significantly increases memory requirements</w:t>
            </w:r>
          </w:p>
          <w:p w14:paraId="7545BAF9"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overwrite_descriptors</w:t>
            </w:r>
            <w:proofErr w:type="spellEnd"/>
            <w:r w:rsidRPr="009320BF">
              <w:rPr>
                <w:rFonts w:ascii="Arial" w:hAnsi="Arial" w:cs="Arial"/>
                <w:b/>
                <w:bCs/>
                <w:sz w:val="20"/>
              </w:rPr>
              <w:t xml:space="preserve"> : </w:t>
            </w:r>
            <w:r w:rsidRPr="009320BF">
              <w:rPr>
                <w:rFonts w:ascii="Arial" w:hAnsi="Arial" w:cs="Arial"/>
                <w:sz w:val="20"/>
              </w:rPr>
              <w:t>If true, overwrite descriptors of the duplicates.</w:t>
            </w:r>
          </w:p>
          <w:p w14:paraId="0F22CEF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same_molecule_same_name</w:t>
            </w:r>
            <w:proofErr w:type="spellEnd"/>
            <w:r w:rsidRPr="009320BF">
              <w:rPr>
                <w:rFonts w:ascii="Arial" w:hAnsi="Arial" w:cs="Arial"/>
                <w:b/>
                <w:bCs/>
                <w:sz w:val="20"/>
              </w:rPr>
              <w:t xml:space="preserve"> : </w:t>
            </w:r>
            <w:r w:rsidRPr="009320BF">
              <w:rPr>
                <w:rFonts w:ascii="Arial" w:hAnsi="Arial" w:cs="Arial"/>
                <w:sz w:val="20"/>
              </w:rPr>
              <w:t>If set, only match molecules if they have identical names</w:t>
            </w:r>
          </w:p>
        </w:tc>
      </w:tr>
      <w:tr w:rsidR="009320BF" w:rsidRPr="009320BF" w14:paraId="05733E57" w14:textId="77777777" w:rsidTr="008D050E">
        <w:tc>
          <w:tcPr>
            <w:tcW w:w="1485" w:type="dxa"/>
            <w:tcBorders>
              <w:top w:val="nil"/>
            </w:tcBorders>
            <w:shd w:val="clear" w:color="auto" w:fill="auto"/>
          </w:tcPr>
          <w:p w14:paraId="184F7F53"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3CD44B93" w14:textId="77777777" w:rsidR="009320BF" w:rsidRPr="009320BF" w:rsidRDefault="009320BF" w:rsidP="008D050E">
            <w:pPr>
              <w:spacing w:line="240" w:lineRule="auto"/>
              <w:rPr>
                <w:rFonts w:ascii="Arial" w:hAnsi="Arial" w:cs="Arial"/>
                <w:sz w:val="20"/>
              </w:rPr>
            </w:pPr>
            <w:r w:rsidRPr="009320BF">
              <w:rPr>
                <w:rFonts w:ascii="Arial" w:hAnsi="Arial" w:cs="Arial"/>
                <w:sz w:val="20"/>
              </w:rPr>
              <w:t>Reorder</w:t>
            </w:r>
          </w:p>
        </w:tc>
        <w:tc>
          <w:tcPr>
            <w:tcW w:w="5808" w:type="dxa"/>
            <w:tcBorders>
              <w:top w:val="nil"/>
            </w:tcBorders>
            <w:shd w:val="clear" w:color="auto" w:fill="auto"/>
          </w:tcPr>
          <w:p w14:paraId="376417A0" w14:textId="77777777" w:rsidR="009320BF" w:rsidRPr="009320BF" w:rsidRDefault="009320BF" w:rsidP="008D050E">
            <w:pPr>
              <w:spacing w:line="240" w:lineRule="auto"/>
              <w:rPr>
                <w:rFonts w:ascii="Arial" w:hAnsi="Arial" w:cs="Arial"/>
                <w:sz w:val="20"/>
              </w:rPr>
            </w:pPr>
            <w:r w:rsidRPr="009320BF">
              <w:rPr>
                <w:rFonts w:ascii="Arial" w:hAnsi="Arial" w:cs="Arial"/>
                <w:sz w:val="20"/>
              </w:rPr>
              <w:t>Sorts and reorders the molecules based on the criteria that are set by the user.</w:t>
            </w:r>
          </w:p>
          <w:p w14:paraId="15EB2B12"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Output flags:</w:t>
            </w:r>
          </w:p>
          <w:p w14:paraId="79E0122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w:t>
            </w:r>
            <w:proofErr w:type="spellStart"/>
            <w:r w:rsidRPr="009320BF">
              <w:rPr>
                <w:rFonts w:ascii="Arial" w:hAnsi="Arial" w:cs="Arial"/>
                <w:sz w:val="20"/>
              </w:rPr>
              <w:t>sdf</w:t>
            </w:r>
            <w:proofErr w:type="spellEnd"/>
            <w:r w:rsidRPr="009320BF">
              <w:rPr>
                <w:rFonts w:ascii="Arial" w:hAnsi="Arial" w:cs="Arial"/>
                <w:sz w:val="20"/>
              </w:rPr>
              <w:t xml:space="preserve"> filename for where to write out molecules</w:t>
            </w:r>
          </w:p>
          <w:p w14:paraId="2424457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max_molecules</w:t>
            </w:r>
            <w:proofErr w:type="spellEnd"/>
            <w:r w:rsidRPr="009320BF">
              <w:rPr>
                <w:rFonts w:ascii="Arial" w:hAnsi="Arial" w:cs="Arial"/>
                <w:b/>
                <w:bCs/>
                <w:sz w:val="20"/>
              </w:rPr>
              <w:t xml:space="preserve"> :</w:t>
            </w:r>
            <w:r w:rsidRPr="009320BF">
              <w:rPr>
                <w:rFonts w:ascii="Arial" w:hAnsi="Arial" w:cs="Arial"/>
                <w:sz w:val="20"/>
              </w:rPr>
              <w:t xml:space="preserve"> set the number of molecules in each output file.</w:t>
            </w:r>
          </w:p>
          <w:p w14:paraId="1E8AD3F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-output_max :</w:t>
            </w:r>
            <w:r w:rsidRPr="009320BF">
              <w:rPr>
                <w:rFonts w:ascii="Arial" w:hAnsi="Arial" w:cs="Arial"/>
                <w:sz w:val="20"/>
              </w:rPr>
              <w:t xml:space="preserve"> the maximum number of molecules to write out</w:t>
            </w:r>
          </w:p>
          <w:p w14:paraId="4EF2280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output_order</w:t>
            </w:r>
            <w:proofErr w:type="spellEnd"/>
            <w:r w:rsidRPr="009320BF">
              <w:rPr>
                <w:rFonts w:ascii="Arial" w:hAnsi="Arial" w:cs="Arial"/>
                <w:b/>
                <w:bCs/>
                <w:sz w:val="20"/>
              </w:rPr>
              <w:t xml:space="preserve"> :</w:t>
            </w:r>
            <w:r w:rsidRPr="009320BF">
              <w:rPr>
                <w:rFonts w:ascii="Arial" w:hAnsi="Arial" w:cs="Arial"/>
                <w:sz w:val="20"/>
              </w:rPr>
              <w:t xml:space="preserve"> fine control over ordering of molecules using an explicit index list. This flag can be followed by a 0-indexed list of how molecules should be reordered</w:t>
            </w:r>
          </w:p>
          <w:p w14:paraId="3AF6A66E" w14:textId="77777777" w:rsidR="009320BF" w:rsidRPr="009320BF" w:rsidRDefault="009320BF" w:rsidP="008D050E">
            <w:pPr>
              <w:spacing w:line="240" w:lineRule="auto"/>
              <w:rPr>
                <w:rFonts w:ascii="Arial" w:hAnsi="Arial" w:cs="Arial"/>
                <w:sz w:val="20"/>
              </w:rPr>
            </w:pPr>
          </w:p>
          <w:p w14:paraId="235B968A"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Molecule reordering flags:</w:t>
            </w:r>
          </w:p>
          <w:p w14:paraId="0BAAF80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-randomize : </w:t>
            </w:r>
            <w:r w:rsidRPr="009320BF">
              <w:rPr>
                <w:rFonts w:ascii="Arial" w:hAnsi="Arial" w:cs="Arial"/>
                <w:sz w:val="20"/>
              </w:rPr>
              <w:t>randomly reorder the molecules</w:t>
            </w:r>
          </w:p>
          <w:p w14:paraId="38FA4B2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-sort :</w:t>
            </w:r>
            <w:r w:rsidRPr="009320BF">
              <w:rPr>
                <w:rFonts w:ascii="Arial" w:hAnsi="Arial" w:cs="Arial"/>
                <w:sz w:val="20"/>
              </w:rPr>
              <w:t xml:space="preserve"> sort by any property</w:t>
            </w:r>
          </w:p>
          <w:p w14:paraId="752322B6" w14:textId="77777777" w:rsidR="009320BF" w:rsidRPr="009320BF" w:rsidRDefault="009320BF" w:rsidP="008D050E">
            <w:pPr>
              <w:spacing w:line="240" w:lineRule="auto"/>
              <w:rPr>
                <w:rFonts w:ascii="Arial" w:hAnsi="Arial" w:cs="Arial"/>
                <w:sz w:val="20"/>
              </w:rPr>
            </w:pPr>
            <w:r w:rsidRPr="009320BF">
              <w:rPr>
                <w:rFonts w:ascii="Arial" w:hAnsi="Arial" w:cs="Arial"/>
                <w:sz w:val="20"/>
              </w:rPr>
              <w:t>&lt;property&gt; small molecule property( choose any  Molecule / Atom Numeric descriptor)</w:t>
            </w:r>
          </w:p>
          <w:p w14:paraId="5FF79BB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-reverse :</w:t>
            </w:r>
            <w:r w:rsidRPr="009320BF">
              <w:rPr>
                <w:rFonts w:ascii="Arial" w:hAnsi="Arial" w:cs="Arial"/>
                <w:sz w:val="20"/>
              </w:rPr>
              <w:t xml:space="preserve"> reverse the molecules (after </w:t>
            </w:r>
            <w:proofErr w:type="gramStart"/>
            <w:r w:rsidRPr="009320BF">
              <w:rPr>
                <w:rFonts w:ascii="Arial" w:hAnsi="Arial" w:cs="Arial"/>
                <w:sz w:val="20"/>
              </w:rPr>
              <w:t>sorting, if</w:t>
            </w:r>
            <w:proofErr w:type="gramEnd"/>
            <w:r w:rsidRPr="009320BF">
              <w:rPr>
                <w:rFonts w:ascii="Arial" w:hAnsi="Arial" w:cs="Arial"/>
                <w:sz w:val="20"/>
              </w:rPr>
              <w:t xml:space="preserve"> a sort property was given)</w:t>
            </w:r>
          </w:p>
          <w:p w14:paraId="391EE380" w14:textId="77777777" w:rsidR="009320BF" w:rsidRPr="009320BF" w:rsidRDefault="009320BF" w:rsidP="008D050E">
            <w:pPr>
              <w:spacing w:line="240" w:lineRule="auto"/>
              <w:rPr>
                <w:rFonts w:ascii="Arial" w:hAnsi="Arial" w:cs="Arial"/>
                <w:sz w:val="20"/>
              </w:rPr>
            </w:pPr>
          </w:p>
          <w:p w14:paraId="710A7BAA"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Atom reordering flags:</w:t>
            </w:r>
          </w:p>
          <w:p w14:paraId="3A37249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-canonicalize :</w:t>
            </w:r>
            <w:r w:rsidRPr="009320BF">
              <w:rPr>
                <w:rFonts w:ascii="Arial" w:hAnsi="Arial" w:cs="Arial"/>
                <w:sz w:val="20"/>
              </w:rPr>
              <w:t xml:space="preserve"> sort atoms in the molecule by descending </w:t>
            </w:r>
            <w:proofErr w:type="spellStart"/>
            <w:r w:rsidRPr="009320BF">
              <w:rPr>
                <w:rFonts w:ascii="Arial" w:hAnsi="Arial" w:cs="Arial"/>
                <w:sz w:val="20"/>
              </w:rPr>
              <w:t>cahn-ingold-prelog</w:t>
            </w:r>
            <w:proofErr w:type="spellEnd"/>
            <w:r w:rsidRPr="009320BF">
              <w:rPr>
                <w:rFonts w:ascii="Arial" w:hAnsi="Arial" w:cs="Arial"/>
                <w:sz w:val="20"/>
              </w:rPr>
              <w:t xml:space="preserve"> priority (Useful for applications that require that the atoms in the molecule are aligned)</w:t>
            </w:r>
          </w:p>
          <w:p w14:paraId="70847E9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atom_order</w:t>
            </w:r>
            <w:proofErr w:type="spellEnd"/>
            <w:r w:rsidRPr="009320BF">
              <w:rPr>
                <w:rFonts w:ascii="Arial" w:hAnsi="Arial" w:cs="Arial"/>
                <w:b/>
                <w:bCs/>
                <w:sz w:val="20"/>
              </w:rPr>
              <w:t xml:space="preserve"> : </w:t>
            </w:r>
            <w:r w:rsidRPr="009320BF">
              <w:rPr>
                <w:rFonts w:ascii="Arial" w:hAnsi="Arial" w:cs="Arial"/>
                <w:sz w:val="20"/>
              </w:rPr>
              <w:t>Reorder atoms in the given molecules into the order specified. This flag can be followed by a 0-indexed list of how the atoms should be reordered.</w:t>
            </w:r>
          </w:p>
          <w:p w14:paraId="25FA363D" w14:textId="77777777" w:rsidR="009320BF" w:rsidRPr="009320BF" w:rsidRDefault="009320BF" w:rsidP="008D050E">
            <w:pPr>
              <w:spacing w:line="240" w:lineRule="auto"/>
              <w:rPr>
                <w:rFonts w:ascii="Arial" w:hAnsi="Arial" w:cs="Arial"/>
                <w:sz w:val="20"/>
              </w:rPr>
            </w:pPr>
          </w:p>
          <w:p w14:paraId="0AFF768A" w14:textId="77777777" w:rsidR="009320BF" w:rsidRPr="009320BF" w:rsidRDefault="009320BF" w:rsidP="008D050E">
            <w:pPr>
              <w:spacing w:line="240" w:lineRule="auto"/>
              <w:rPr>
                <w:rFonts w:ascii="Arial" w:hAnsi="Arial" w:cs="Arial"/>
                <w:sz w:val="20"/>
              </w:rPr>
            </w:pPr>
          </w:p>
        </w:tc>
      </w:tr>
      <w:tr w:rsidR="009320BF" w:rsidRPr="009320BF" w14:paraId="0D36BAE1" w14:textId="77777777" w:rsidTr="008D050E">
        <w:tc>
          <w:tcPr>
            <w:tcW w:w="1485" w:type="dxa"/>
            <w:tcBorders>
              <w:top w:val="nil"/>
            </w:tcBorders>
            <w:shd w:val="clear" w:color="auto" w:fill="auto"/>
          </w:tcPr>
          <w:p w14:paraId="312B378B"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61FEA237" w14:textId="77777777" w:rsidR="009320BF" w:rsidRPr="009320BF" w:rsidRDefault="009320BF" w:rsidP="008D050E">
            <w:pPr>
              <w:spacing w:line="240" w:lineRule="auto"/>
              <w:rPr>
                <w:rFonts w:ascii="Arial" w:hAnsi="Arial" w:cs="Arial"/>
                <w:sz w:val="20"/>
              </w:rPr>
            </w:pPr>
            <w:r w:rsidRPr="009320BF">
              <w:rPr>
                <w:rFonts w:ascii="Arial" w:hAnsi="Arial" w:cs="Arial"/>
                <w:sz w:val="20"/>
              </w:rPr>
              <w:t>Split</w:t>
            </w:r>
          </w:p>
        </w:tc>
        <w:tc>
          <w:tcPr>
            <w:tcW w:w="5808" w:type="dxa"/>
            <w:tcBorders>
              <w:top w:val="nil"/>
            </w:tcBorders>
            <w:shd w:val="clear" w:color="auto" w:fill="auto"/>
          </w:tcPr>
          <w:p w14:paraId="00A20634"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Derives fragments from starting small molecules to aid in pharmacophore modeling, fragment-based drug discovery, and de novo drug design. </w:t>
            </w:r>
          </w:p>
          <w:p w14:paraId="62D4B3C8" w14:textId="77777777" w:rsidR="009320BF" w:rsidRPr="009320BF" w:rsidRDefault="009320BF" w:rsidP="008D050E">
            <w:pPr>
              <w:spacing w:line="240" w:lineRule="auto"/>
              <w:rPr>
                <w:rFonts w:ascii="Arial" w:hAnsi="Arial" w:cs="Arial"/>
                <w:sz w:val="20"/>
              </w:rPr>
            </w:pPr>
          </w:p>
          <w:p w14:paraId="1501F705"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Output flags:</w:t>
            </w:r>
          </w:p>
          <w:p w14:paraId="076E475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min_frag_size</w:t>
            </w:r>
            <w:proofErr w:type="spellEnd"/>
            <w:r w:rsidRPr="009320BF">
              <w:rPr>
                <w:rFonts w:ascii="Arial" w:hAnsi="Arial" w:cs="Arial"/>
                <w:b/>
                <w:bCs/>
                <w:sz w:val="20"/>
              </w:rPr>
              <w:t xml:space="preserve"> :</w:t>
            </w:r>
            <w:r w:rsidRPr="009320BF">
              <w:rPr>
                <w:rFonts w:ascii="Arial" w:hAnsi="Arial" w:cs="Arial"/>
                <w:sz w:val="20"/>
              </w:rPr>
              <w:t xml:space="preserve"> set the minimum number of heavy atoms for the output </w:t>
            </w:r>
            <w:proofErr w:type="spellStart"/>
            <w:r w:rsidRPr="009320BF">
              <w:rPr>
                <w:rFonts w:ascii="Arial" w:hAnsi="Arial" w:cs="Arial"/>
                <w:sz w:val="20"/>
              </w:rPr>
              <w:t>fragements</w:t>
            </w:r>
            <w:proofErr w:type="spellEnd"/>
          </w:p>
          <w:p w14:paraId="2CB2D9B9"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-recenter :</w:t>
            </w:r>
            <w:r w:rsidRPr="009320BF">
              <w:rPr>
                <w:rFonts w:ascii="Arial" w:hAnsi="Arial" w:cs="Arial"/>
                <w:sz w:val="20"/>
              </w:rPr>
              <w:t xml:space="preserve"> translate molecules such that the middle of the molecule is at the origin</w:t>
            </w:r>
          </w:p>
          <w:p w14:paraId="64576C3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preserve_mdl_properties</w:t>
            </w:r>
            <w:proofErr w:type="spellEnd"/>
            <w:r w:rsidRPr="009320BF">
              <w:rPr>
                <w:rFonts w:ascii="Arial" w:hAnsi="Arial" w:cs="Arial"/>
                <w:b/>
                <w:bCs/>
                <w:sz w:val="20"/>
              </w:rPr>
              <w:t xml:space="preserve"> : </w:t>
            </w:r>
            <w:r w:rsidRPr="009320BF">
              <w:rPr>
                <w:rFonts w:ascii="Arial" w:hAnsi="Arial" w:cs="Arial"/>
                <w:sz w:val="20"/>
              </w:rPr>
              <w:t>keep the MDL properties of original molecule on all split components</w:t>
            </w:r>
          </w:p>
          <w:p w14:paraId="08E05EC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-output : </w:t>
            </w:r>
            <w:r w:rsidRPr="009320BF">
              <w:rPr>
                <w:rFonts w:ascii="Arial" w:hAnsi="Arial" w:cs="Arial"/>
                <w:sz w:val="20"/>
              </w:rPr>
              <w:t>file to write split molecules into</w:t>
            </w:r>
          </w:p>
          <w:p w14:paraId="22A1442D" w14:textId="77777777" w:rsidR="009320BF" w:rsidRPr="009320BF" w:rsidRDefault="009320BF" w:rsidP="008D050E">
            <w:pPr>
              <w:spacing w:line="240" w:lineRule="auto"/>
              <w:rPr>
                <w:rFonts w:ascii="Arial" w:hAnsi="Arial" w:cs="Arial"/>
                <w:sz w:val="20"/>
              </w:rPr>
            </w:pPr>
          </w:p>
          <w:p w14:paraId="1FC12F31"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Splitting method flags:</w:t>
            </w:r>
          </w:p>
          <w:p w14:paraId="513C312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-implementation :</w:t>
            </w:r>
            <w:r w:rsidRPr="009320BF">
              <w:rPr>
                <w:rFonts w:ascii="Arial" w:hAnsi="Arial" w:cs="Arial"/>
                <w:sz w:val="20"/>
              </w:rPr>
              <w:t xml:space="preserve"> method to split molecules (choose any implementation of bcl::chemistry::</w:t>
            </w:r>
            <w:proofErr w:type="spellStart"/>
            <w:r w:rsidRPr="009320BF">
              <w:rPr>
                <w:rFonts w:ascii="Arial" w:hAnsi="Arial" w:cs="Arial"/>
                <w:sz w:val="20"/>
              </w:rPr>
              <w:t>FragmentSplitInterface</w:t>
            </w:r>
            <w:proofErr w:type="spellEnd"/>
            <w:r w:rsidRPr="009320BF">
              <w:rPr>
                <w:rFonts w:ascii="Arial" w:hAnsi="Arial" w:cs="Arial"/>
                <w:sz w:val="20"/>
              </w:rPr>
              <w:t>).</w:t>
            </w:r>
          </w:p>
        </w:tc>
      </w:tr>
      <w:tr w:rsidR="009320BF" w:rsidRPr="009320BF" w14:paraId="3EA2CDCC" w14:textId="77777777" w:rsidTr="008D050E">
        <w:tc>
          <w:tcPr>
            <w:tcW w:w="1485" w:type="dxa"/>
            <w:tcBorders>
              <w:top w:val="nil"/>
            </w:tcBorders>
            <w:shd w:val="clear" w:color="auto" w:fill="auto"/>
          </w:tcPr>
          <w:p w14:paraId="07ABFA12"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6BA53E15" w14:textId="77777777" w:rsidR="009320BF" w:rsidRPr="009320BF" w:rsidRDefault="009320BF" w:rsidP="008D050E">
            <w:pPr>
              <w:spacing w:line="240" w:lineRule="auto"/>
              <w:rPr>
                <w:rFonts w:ascii="Arial" w:hAnsi="Arial" w:cs="Arial"/>
                <w:sz w:val="20"/>
              </w:rPr>
            </w:pPr>
            <w:r w:rsidRPr="009320BF">
              <w:rPr>
                <w:rFonts w:ascii="Arial" w:hAnsi="Arial" w:cs="Arial"/>
                <w:sz w:val="20"/>
              </w:rPr>
              <w:t>Coordinates</w:t>
            </w:r>
          </w:p>
        </w:tc>
        <w:tc>
          <w:tcPr>
            <w:tcW w:w="5808" w:type="dxa"/>
            <w:tcBorders>
              <w:top w:val="nil"/>
            </w:tcBorders>
            <w:shd w:val="clear" w:color="auto" w:fill="auto"/>
          </w:tcPr>
          <w:p w14:paraId="3D4B98A6"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Recenters all molecules in the input file(s) to the origin, </w:t>
            </w:r>
            <w:proofErr w:type="spellStart"/>
            <w:r w:rsidRPr="009320BF">
              <w:rPr>
                <w:rFonts w:ascii="Arial" w:hAnsi="Arial" w:cs="Arial"/>
                <w:sz w:val="20"/>
              </w:rPr>
              <w:t>computea</w:t>
            </w:r>
            <w:proofErr w:type="spellEnd"/>
            <w:r w:rsidRPr="009320BF">
              <w:rPr>
                <w:rFonts w:ascii="Arial" w:hAnsi="Arial" w:cs="Arial"/>
                <w:sz w:val="20"/>
              </w:rPr>
              <w:t xml:space="preserve"> molecular </w:t>
            </w:r>
            <w:proofErr w:type="spellStart"/>
            <w:r w:rsidRPr="009320BF">
              <w:rPr>
                <w:rFonts w:ascii="Arial" w:hAnsi="Arial" w:cs="Arial"/>
                <w:sz w:val="20"/>
              </w:rPr>
              <w:t>centroidsm</w:t>
            </w:r>
            <w:proofErr w:type="spellEnd"/>
            <w:r w:rsidRPr="009320BF">
              <w:rPr>
                <w:rFonts w:ascii="Arial" w:hAnsi="Arial" w:cs="Arial"/>
                <w:sz w:val="20"/>
              </w:rPr>
              <w:t xml:space="preserve"> and computes statistics on bond lengths, bond angles, and dihedral angles. </w:t>
            </w:r>
          </w:p>
          <w:p w14:paraId="182BFD3C" w14:textId="77777777" w:rsidR="009320BF" w:rsidRPr="009320BF" w:rsidRDefault="009320BF" w:rsidP="008D050E">
            <w:pPr>
              <w:spacing w:line="240" w:lineRule="auto"/>
              <w:rPr>
                <w:rFonts w:ascii="Arial" w:hAnsi="Arial" w:cs="Arial"/>
                <w:sz w:val="20"/>
              </w:rPr>
            </w:pPr>
          </w:p>
          <w:p w14:paraId="6A9EB3F9" w14:textId="77777777" w:rsidR="009320BF" w:rsidRPr="009320BF" w:rsidRDefault="009320BF" w:rsidP="008D050E">
            <w:pPr>
              <w:spacing w:line="240" w:lineRule="auto"/>
              <w:rPr>
                <w:rFonts w:ascii="Arial" w:hAnsi="Arial" w:cs="Arial"/>
                <w:sz w:val="20"/>
              </w:rPr>
            </w:pPr>
            <w:proofErr w:type="spellStart"/>
            <w:r w:rsidRPr="009320BF">
              <w:rPr>
                <w:rFonts w:ascii="Arial" w:hAnsi="Arial" w:cs="Arial"/>
                <w:b/>
                <w:bCs/>
                <w:sz w:val="20"/>
                <w:u w:val="single"/>
              </w:rPr>
              <w:t>Ouput</w:t>
            </w:r>
            <w:proofErr w:type="spellEnd"/>
            <w:r w:rsidRPr="009320BF">
              <w:rPr>
                <w:rFonts w:ascii="Arial" w:hAnsi="Arial" w:cs="Arial"/>
                <w:b/>
                <w:bCs/>
                <w:sz w:val="20"/>
                <w:u w:val="single"/>
              </w:rPr>
              <w:t xml:space="preserve"> Flags:</w:t>
            </w:r>
          </w:p>
          <w:p w14:paraId="656B34B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-output : </w:t>
            </w:r>
            <w:r w:rsidRPr="009320BF">
              <w:rPr>
                <w:rFonts w:ascii="Arial" w:hAnsi="Arial" w:cs="Arial"/>
                <w:sz w:val="20"/>
              </w:rPr>
              <w:t>base name for output of histograms</w:t>
            </w:r>
          </w:p>
          <w:p w14:paraId="5CD33C55" w14:textId="77777777" w:rsidR="009320BF" w:rsidRPr="009320BF" w:rsidRDefault="009320BF" w:rsidP="008D050E">
            <w:pPr>
              <w:spacing w:line="240" w:lineRule="auto"/>
              <w:rPr>
                <w:rFonts w:ascii="Arial" w:hAnsi="Arial" w:cs="Arial"/>
                <w:sz w:val="20"/>
              </w:rPr>
            </w:pPr>
          </w:p>
          <w:p w14:paraId="2EBE6485"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Functionality flags:</w:t>
            </w:r>
          </w:p>
          <w:p w14:paraId="5922FB69"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-recenter :</w:t>
            </w:r>
            <w:r w:rsidRPr="009320BF">
              <w:rPr>
                <w:rFonts w:ascii="Arial" w:hAnsi="Arial" w:cs="Arial"/>
                <w:sz w:val="20"/>
              </w:rPr>
              <w:t xml:space="preserve"> translate molecules such that the middle of the molecule is at the origin</w:t>
            </w:r>
          </w:p>
          <w:p w14:paraId="2E13D4B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-centroid :</w:t>
            </w:r>
            <w:r w:rsidRPr="009320BF">
              <w:rPr>
                <w:rFonts w:ascii="Arial" w:hAnsi="Arial" w:cs="Arial"/>
                <w:sz w:val="20"/>
              </w:rPr>
              <w:t xml:space="preserve"> output geometric coordinates for each molecule in ensemble</w:t>
            </w:r>
          </w:p>
          <w:p w14:paraId="49D46E0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-statistics :</w:t>
            </w:r>
            <w:r w:rsidRPr="009320BF">
              <w:rPr>
                <w:rFonts w:ascii="Arial" w:hAnsi="Arial" w:cs="Arial"/>
                <w:sz w:val="20"/>
              </w:rPr>
              <w:t xml:space="preserve"> acquire statistics on bond angles, dihedral angles, and bond lengths</w:t>
            </w:r>
          </w:p>
          <w:p w14:paraId="758F1FC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dihedral_bin_size</w:t>
            </w:r>
            <w:proofErr w:type="spellEnd"/>
            <w:r w:rsidRPr="009320BF">
              <w:rPr>
                <w:rFonts w:ascii="Arial" w:hAnsi="Arial" w:cs="Arial"/>
                <w:b/>
                <w:bCs/>
                <w:sz w:val="20"/>
              </w:rPr>
              <w:t xml:space="preserve"> :</w:t>
            </w:r>
            <w:r w:rsidRPr="009320BF">
              <w:rPr>
                <w:rFonts w:ascii="Arial" w:hAnsi="Arial" w:cs="Arial"/>
                <w:sz w:val="20"/>
              </w:rPr>
              <w:t xml:space="preserve"> # of degrees each bin will represent in the dihedral angle histograms</w:t>
            </w:r>
          </w:p>
          <w:p w14:paraId="0EC2BF1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bond_angle_bin_size</w:t>
            </w:r>
            <w:proofErr w:type="spellEnd"/>
            <w:r w:rsidRPr="009320BF">
              <w:rPr>
                <w:rFonts w:ascii="Arial" w:hAnsi="Arial" w:cs="Arial"/>
                <w:b/>
                <w:bCs/>
                <w:sz w:val="20"/>
              </w:rPr>
              <w:t xml:space="preserve"> :</w:t>
            </w:r>
            <w:r w:rsidRPr="009320BF">
              <w:rPr>
                <w:rFonts w:ascii="Arial" w:hAnsi="Arial" w:cs="Arial"/>
                <w:sz w:val="20"/>
              </w:rPr>
              <w:t xml:space="preserve"> # of degrees each bin will represent in the bond angle histograms</w:t>
            </w:r>
          </w:p>
          <w:p w14:paraId="602A3012" w14:textId="77777777" w:rsidR="009320BF" w:rsidRPr="009320BF" w:rsidRDefault="009320BF" w:rsidP="008D050E">
            <w:pPr>
              <w:spacing w:line="240" w:lineRule="auto"/>
              <w:rPr>
                <w:rFonts w:ascii="Arial" w:hAnsi="Arial" w:cs="Arial"/>
                <w:sz w:val="20"/>
              </w:rPr>
            </w:pPr>
          </w:p>
          <w:p w14:paraId="4D830465"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Output scoring flags:</w:t>
            </w:r>
          </w:p>
          <w:p w14:paraId="364C791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dihedral_scores</w:t>
            </w:r>
            <w:proofErr w:type="spellEnd"/>
            <w:r w:rsidRPr="009320BF">
              <w:rPr>
                <w:rFonts w:ascii="Arial" w:hAnsi="Arial" w:cs="Arial"/>
                <w:b/>
                <w:bCs/>
                <w:sz w:val="20"/>
              </w:rPr>
              <w:t xml:space="preserve"> :</w:t>
            </w:r>
            <w:r w:rsidRPr="009320BF">
              <w:rPr>
                <w:rFonts w:ascii="Arial" w:hAnsi="Arial" w:cs="Arial"/>
                <w:sz w:val="20"/>
              </w:rPr>
              <w:t xml:space="preserve"> dihedral scores are printed alongside the atom indices of the central bond atoms; these scores do not include amide bond non-planarity penalties</w:t>
            </w:r>
          </w:p>
          <w:p w14:paraId="2ECD945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amide_deviations</w:t>
            </w:r>
            <w:proofErr w:type="spellEnd"/>
            <w:r w:rsidRPr="009320BF">
              <w:rPr>
                <w:rFonts w:ascii="Arial" w:hAnsi="Arial" w:cs="Arial"/>
                <w:b/>
                <w:bCs/>
                <w:sz w:val="20"/>
              </w:rPr>
              <w:t xml:space="preserve"> : </w:t>
            </w:r>
            <w:r w:rsidRPr="009320BF">
              <w:rPr>
                <w:rFonts w:ascii="Arial" w:hAnsi="Arial" w:cs="Arial"/>
                <w:sz w:val="20"/>
              </w:rPr>
              <w:t>amount of deviation from planarity printed alongside the atom indices of the central bond atoms (units: degrees)</w:t>
            </w:r>
          </w:p>
          <w:p w14:paraId="1FC07731"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amide_penalties</w:t>
            </w:r>
            <w:proofErr w:type="spellEnd"/>
            <w:r w:rsidRPr="009320BF">
              <w:rPr>
                <w:rFonts w:ascii="Arial" w:hAnsi="Arial" w:cs="Arial"/>
                <w:b/>
                <w:bCs/>
                <w:sz w:val="20"/>
              </w:rPr>
              <w:t xml:space="preserve"> :</w:t>
            </w:r>
            <w:r w:rsidRPr="009320BF">
              <w:rPr>
                <w:rFonts w:ascii="Arial" w:hAnsi="Arial" w:cs="Arial"/>
                <w:sz w:val="20"/>
              </w:rPr>
              <w:t xml:space="preserve"> amide bond penalties; penalty associated with amide bond deviation from planarity; printed alongside the atom indices of the central bond atoms (units: ConfScore units)</w:t>
            </w:r>
          </w:p>
          <w:p w14:paraId="35A9655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clash_scores</w:t>
            </w:r>
            <w:proofErr w:type="spellEnd"/>
            <w:r w:rsidRPr="009320BF">
              <w:rPr>
                <w:rFonts w:ascii="Arial" w:hAnsi="Arial" w:cs="Arial"/>
                <w:b/>
                <w:bCs/>
                <w:sz w:val="20"/>
              </w:rPr>
              <w:t xml:space="preserve"> : </w:t>
            </w:r>
            <w:r w:rsidRPr="009320BF">
              <w:rPr>
                <w:rFonts w:ascii="Arial" w:hAnsi="Arial" w:cs="Arial"/>
                <w:sz w:val="20"/>
              </w:rPr>
              <w:t>atom pair clash scores are printed alongside the atom indices of the clashing atoms; if hydrogen atoms are to be included in clash score, pass 1</w:t>
            </w:r>
          </w:p>
        </w:tc>
      </w:tr>
      <w:tr w:rsidR="009320BF" w:rsidRPr="009320BF" w14:paraId="2CE26D68" w14:textId="77777777" w:rsidTr="008D050E">
        <w:tc>
          <w:tcPr>
            <w:tcW w:w="1485" w:type="dxa"/>
            <w:tcBorders>
              <w:top w:val="nil"/>
            </w:tcBorders>
            <w:shd w:val="clear" w:color="auto" w:fill="auto"/>
          </w:tcPr>
          <w:p w14:paraId="06BDCE40"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3A9E1723" w14:textId="77777777" w:rsidR="009320BF" w:rsidRPr="009320BF" w:rsidRDefault="009320BF" w:rsidP="008D050E">
            <w:pPr>
              <w:spacing w:line="240" w:lineRule="auto"/>
              <w:rPr>
                <w:rFonts w:ascii="Arial" w:hAnsi="Arial" w:cs="Arial"/>
                <w:sz w:val="20"/>
              </w:rPr>
            </w:pPr>
            <w:r w:rsidRPr="009320BF">
              <w:rPr>
                <w:rFonts w:ascii="Arial" w:hAnsi="Arial" w:cs="Arial"/>
                <w:sz w:val="20"/>
              </w:rPr>
              <w:t>Properties</w:t>
            </w:r>
          </w:p>
        </w:tc>
        <w:tc>
          <w:tcPr>
            <w:tcW w:w="5808" w:type="dxa"/>
            <w:tcBorders>
              <w:top w:val="nil"/>
            </w:tcBorders>
            <w:shd w:val="clear" w:color="auto" w:fill="auto"/>
          </w:tcPr>
          <w:p w14:paraId="5DEA61CB" w14:textId="77777777" w:rsidR="009320BF" w:rsidRPr="009320BF" w:rsidRDefault="009320BF" w:rsidP="008D050E">
            <w:pPr>
              <w:spacing w:line="240" w:lineRule="auto"/>
              <w:rPr>
                <w:rFonts w:ascii="Arial" w:hAnsi="Arial" w:cs="Arial"/>
                <w:sz w:val="20"/>
              </w:rPr>
            </w:pPr>
            <w:r w:rsidRPr="009320BF">
              <w:rPr>
                <w:rFonts w:ascii="Arial" w:hAnsi="Arial" w:cs="Arial"/>
                <w:sz w:val="20"/>
              </w:rPr>
              <w:t>Computes molecular descriptors/properties. Properties can be added to an SDF file, renamed, or removed.  Statistics and histograms can also be collected for properties.</w:t>
            </w:r>
          </w:p>
          <w:p w14:paraId="03B69EE9" w14:textId="77777777" w:rsidR="009320BF" w:rsidRPr="009320BF" w:rsidRDefault="009320BF" w:rsidP="008D050E">
            <w:pPr>
              <w:spacing w:line="240" w:lineRule="auto"/>
              <w:rPr>
                <w:rFonts w:ascii="Arial" w:hAnsi="Arial" w:cs="Arial"/>
                <w:sz w:val="20"/>
              </w:rPr>
            </w:pPr>
          </w:p>
          <w:p w14:paraId="0FFB1548"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 xml:space="preserve">Output flags: </w:t>
            </w:r>
          </w:p>
          <w:p w14:paraId="2E6C2D5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w:t>
            </w:r>
            <w:proofErr w:type="spellStart"/>
            <w:r w:rsidRPr="009320BF">
              <w:rPr>
                <w:rFonts w:ascii="Arial" w:hAnsi="Arial" w:cs="Arial"/>
                <w:sz w:val="20"/>
              </w:rPr>
              <w:t>sdf</w:t>
            </w:r>
            <w:proofErr w:type="spellEnd"/>
            <w:r w:rsidRPr="009320BF">
              <w:rPr>
                <w:rFonts w:ascii="Arial" w:hAnsi="Arial" w:cs="Arial"/>
                <w:sz w:val="20"/>
              </w:rPr>
              <w:t xml:space="preserve"> filename for where to write out molecules</w:t>
            </w:r>
          </w:p>
          <w:p w14:paraId="0713652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-output_histogram : </w:t>
            </w:r>
            <w:r w:rsidRPr="009320BF">
              <w:rPr>
                <w:rFonts w:ascii="Arial" w:hAnsi="Arial" w:cs="Arial"/>
                <w:sz w:val="20"/>
              </w:rPr>
              <w:t>filename to write out histograms</w:t>
            </w:r>
          </w:p>
          <w:p w14:paraId="0E1D46A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-output_table :</w:t>
            </w:r>
            <w:r w:rsidRPr="009320BF">
              <w:rPr>
                <w:rFonts w:ascii="Arial" w:hAnsi="Arial" w:cs="Arial"/>
                <w:sz w:val="20"/>
              </w:rPr>
              <w:t xml:space="preserve"> filename to write out csv of properties given in -tabulate</w:t>
            </w:r>
          </w:p>
          <w:p w14:paraId="142BCC82" w14:textId="77777777" w:rsidR="009320BF" w:rsidRPr="009320BF" w:rsidRDefault="009320BF" w:rsidP="008D050E">
            <w:pPr>
              <w:spacing w:line="240" w:lineRule="auto"/>
              <w:rPr>
                <w:rFonts w:ascii="Arial" w:hAnsi="Arial" w:cs="Arial"/>
                <w:sz w:val="20"/>
              </w:rPr>
            </w:pPr>
          </w:p>
          <w:p w14:paraId="6F516347"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Property flags:</w:t>
            </w:r>
          </w:p>
          <w:p w14:paraId="205A82A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numeric_histogram</w:t>
            </w:r>
            <w:proofErr w:type="spellEnd"/>
            <w:r w:rsidRPr="009320BF">
              <w:rPr>
                <w:rFonts w:ascii="Arial" w:hAnsi="Arial" w:cs="Arial"/>
                <w:b/>
                <w:bCs/>
                <w:sz w:val="20"/>
              </w:rPr>
              <w:t xml:space="preserve"> : </w:t>
            </w:r>
            <w:r w:rsidRPr="009320BF">
              <w:rPr>
                <w:rFonts w:ascii="Arial" w:hAnsi="Arial" w:cs="Arial"/>
                <w:sz w:val="20"/>
              </w:rPr>
              <w:t>generate a histogram for</w:t>
            </w:r>
            <w:r w:rsidRPr="009320BF">
              <w:rPr>
                <w:rFonts w:ascii="Arial" w:hAnsi="Arial" w:cs="Arial"/>
                <w:b/>
                <w:bCs/>
                <w:sz w:val="20"/>
              </w:rPr>
              <w:t xml:space="preserve"> </w:t>
            </w:r>
            <w:r w:rsidRPr="009320BF">
              <w:rPr>
                <w:rFonts w:ascii="Arial" w:hAnsi="Arial" w:cs="Arial"/>
                <w:sz w:val="20"/>
              </w:rPr>
              <w:t>properties containing numeric values. This flag can be followed by  any number of</w:t>
            </w:r>
          </w:p>
          <w:p w14:paraId="4B52C47D"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&lt;property&gt; atom or small molecule property,</w:t>
            </w:r>
          </w:p>
          <w:p w14:paraId="4148D35D"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min_value</w:t>
            </w:r>
            <w:proofErr w:type="spellEnd"/>
            <w:r w:rsidRPr="009320BF">
              <w:rPr>
                <w:rFonts w:ascii="Arial" w:hAnsi="Arial" w:cs="Arial"/>
                <w:sz w:val="20"/>
              </w:rPr>
              <w:t xml:space="preserve">&gt; min/left boundary of the histogram, </w:t>
            </w:r>
          </w:p>
          <w:p w14:paraId="21E17C77"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bin_size</w:t>
            </w:r>
            <w:proofErr w:type="spellEnd"/>
            <w:r w:rsidRPr="009320BF">
              <w:rPr>
                <w:rFonts w:ascii="Arial" w:hAnsi="Arial" w:cs="Arial"/>
                <w:sz w:val="20"/>
              </w:rPr>
              <w:t>&gt; size of each bin in the histogram</w:t>
            </w:r>
          </w:p>
          <w:p w14:paraId="6270A75D"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number_bins</w:t>
            </w:r>
            <w:proofErr w:type="spellEnd"/>
            <w:r w:rsidRPr="009320BF">
              <w:rPr>
                <w:rFonts w:ascii="Arial" w:hAnsi="Arial" w:cs="Arial"/>
                <w:sz w:val="20"/>
              </w:rPr>
              <w:t>&gt; number of bins in the histogram</w:t>
            </w:r>
          </w:p>
          <w:p w14:paraId="16D1753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string_histogram</w:t>
            </w:r>
            <w:proofErr w:type="spellEnd"/>
            <w:r w:rsidRPr="009320BF">
              <w:rPr>
                <w:rFonts w:ascii="Arial" w:hAnsi="Arial" w:cs="Arial"/>
                <w:b/>
                <w:bCs/>
                <w:sz w:val="20"/>
              </w:rPr>
              <w:t xml:space="preserve"> : </w:t>
            </w:r>
            <w:r w:rsidRPr="009320BF">
              <w:rPr>
                <w:rFonts w:ascii="Arial" w:hAnsi="Arial" w:cs="Arial"/>
                <w:sz w:val="20"/>
              </w:rPr>
              <w:t xml:space="preserve">properties containing space-delimited strings, </w:t>
            </w:r>
            <w:proofErr w:type="gramStart"/>
            <w:r w:rsidRPr="009320BF">
              <w:rPr>
                <w:rFonts w:ascii="Arial" w:hAnsi="Arial" w:cs="Arial"/>
                <w:sz w:val="20"/>
              </w:rPr>
              <w:t>This</w:t>
            </w:r>
            <w:proofErr w:type="gramEnd"/>
            <w:r w:rsidRPr="009320BF">
              <w:rPr>
                <w:rFonts w:ascii="Arial" w:hAnsi="Arial" w:cs="Arial"/>
                <w:sz w:val="20"/>
              </w:rPr>
              <w:t xml:space="preserve"> flag can be followed by  any number of </w:t>
            </w:r>
          </w:p>
          <w:p w14:paraId="7C8AEEC2"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&lt;property&gt; property, choose any implementation of bcl::chemistry::</w:t>
            </w:r>
            <w:proofErr w:type="spellStart"/>
            <w:r w:rsidRPr="009320BF">
              <w:rPr>
                <w:rFonts w:ascii="Arial" w:hAnsi="Arial" w:cs="Arial"/>
                <w:sz w:val="20"/>
              </w:rPr>
              <w:t>StringPropertyInterface</w:t>
            </w:r>
            <w:proofErr w:type="spellEnd"/>
            <w:r w:rsidRPr="009320BF">
              <w:rPr>
                <w:rFonts w:ascii="Arial" w:hAnsi="Arial" w:cs="Arial"/>
                <w:sz w:val="20"/>
              </w:rPr>
              <w:t>.</w:t>
            </w:r>
          </w:p>
          <w:p w14:paraId="78F68D9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 xml:space="preserve">-statistics </w:t>
            </w:r>
            <w:r w:rsidRPr="009320BF">
              <w:rPr>
                <w:rFonts w:ascii="Arial" w:hAnsi="Arial" w:cs="Arial"/>
                <w:sz w:val="20"/>
              </w:rPr>
              <w:t>: properties on which to take statistics. This flag can be followed by  any number of properties names.</w:t>
            </w:r>
          </w:p>
          <w:p w14:paraId="25A4046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-tabulate :</w:t>
            </w:r>
            <w:r w:rsidRPr="009320BF">
              <w:rPr>
                <w:rFonts w:ascii="Arial" w:hAnsi="Arial" w:cs="Arial"/>
                <w:sz w:val="20"/>
              </w:rPr>
              <w:t xml:space="preserve"> output property statistics into a csv file. This flag can be followed by  any number of properties.</w:t>
            </w:r>
          </w:p>
          <w:p w14:paraId="204A8039"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-remove : </w:t>
            </w:r>
            <w:r w:rsidRPr="009320BF">
              <w:rPr>
                <w:rFonts w:ascii="Arial" w:hAnsi="Arial" w:cs="Arial"/>
                <w:sz w:val="20"/>
              </w:rPr>
              <w:t>remove</w:t>
            </w:r>
            <w:r w:rsidRPr="009320BF">
              <w:rPr>
                <w:rFonts w:ascii="Arial" w:hAnsi="Arial" w:cs="Arial"/>
                <w:b/>
                <w:bCs/>
                <w:sz w:val="20"/>
              </w:rPr>
              <w:t xml:space="preserve"> </w:t>
            </w:r>
            <w:r w:rsidRPr="009320BF">
              <w:rPr>
                <w:rFonts w:ascii="Arial" w:hAnsi="Arial" w:cs="Arial"/>
                <w:sz w:val="20"/>
              </w:rPr>
              <w:t>miscellaneous properties from all molecules. This flag can be followed by  any number of properties.</w:t>
            </w:r>
          </w:p>
          <w:p w14:paraId="6525CE2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remove_all</w:t>
            </w:r>
            <w:proofErr w:type="spellEnd"/>
            <w:r w:rsidRPr="009320BF">
              <w:rPr>
                <w:rFonts w:ascii="Arial" w:hAnsi="Arial" w:cs="Arial"/>
                <w:b/>
                <w:bCs/>
                <w:sz w:val="20"/>
              </w:rPr>
              <w:t xml:space="preserve"> :</w:t>
            </w:r>
            <w:r w:rsidRPr="009320BF">
              <w:rPr>
                <w:rFonts w:ascii="Arial" w:hAnsi="Arial" w:cs="Arial"/>
                <w:sz w:val="20"/>
              </w:rPr>
              <w:t xml:space="preserve"> removes all properties from all molecules.</w:t>
            </w:r>
          </w:p>
          <w:p w14:paraId="7662273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-add : </w:t>
            </w:r>
            <w:r w:rsidRPr="009320BF">
              <w:rPr>
                <w:rFonts w:ascii="Arial" w:hAnsi="Arial" w:cs="Arial"/>
                <w:sz w:val="20"/>
              </w:rPr>
              <w:t>add properties to all molecules. This flag can be followed by  any number of properties.</w:t>
            </w:r>
          </w:p>
          <w:p w14:paraId="2E86AD7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add_strings</w:t>
            </w:r>
            <w:proofErr w:type="spellEnd"/>
            <w:r w:rsidRPr="009320BF">
              <w:rPr>
                <w:rFonts w:ascii="Arial" w:hAnsi="Arial" w:cs="Arial"/>
                <w:b/>
                <w:bCs/>
                <w:sz w:val="20"/>
              </w:rPr>
              <w:t xml:space="preserve"> :</w:t>
            </w:r>
            <w:r w:rsidRPr="009320BF">
              <w:rPr>
                <w:rFonts w:ascii="Arial" w:hAnsi="Arial" w:cs="Arial"/>
                <w:sz w:val="20"/>
              </w:rPr>
              <w:t xml:space="preserve"> add strings as properties to all molecules. This flag can be followed by  any number of names of properties and their assigned strings.</w:t>
            </w:r>
          </w:p>
          <w:p w14:paraId="7FBA65D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-rename :</w:t>
            </w:r>
            <w:r w:rsidRPr="009320BF">
              <w:rPr>
                <w:rFonts w:ascii="Arial" w:hAnsi="Arial" w:cs="Arial"/>
                <w:sz w:val="20"/>
              </w:rPr>
              <w:t xml:space="preserve"> for each pair of properties listed, change the name from the first property to the second. This flag can be followed by  any number of properties.</w:t>
            </w:r>
          </w:p>
        </w:tc>
      </w:tr>
      <w:tr w:rsidR="009320BF" w:rsidRPr="009320BF" w14:paraId="19452955" w14:textId="77777777" w:rsidTr="008D050E">
        <w:tc>
          <w:tcPr>
            <w:tcW w:w="1485" w:type="dxa"/>
            <w:tcBorders>
              <w:top w:val="nil"/>
            </w:tcBorders>
            <w:shd w:val="clear" w:color="auto" w:fill="auto"/>
          </w:tcPr>
          <w:p w14:paraId="058C0986"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68560BE1" w14:textId="77777777" w:rsidR="009320BF" w:rsidRPr="009320BF" w:rsidRDefault="009320BF" w:rsidP="008D050E">
            <w:pPr>
              <w:spacing w:line="240" w:lineRule="auto"/>
              <w:rPr>
                <w:rFonts w:ascii="Arial" w:hAnsi="Arial" w:cs="Arial"/>
                <w:sz w:val="20"/>
              </w:rPr>
            </w:pPr>
            <w:r w:rsidRPr="009320BF">
              <w:rPr>
                <w:rFonts w:ascii="Arial" w:hAnsi="Arial" w:cs="Arial"/>
                <w:sz w:val="20"/>
              </w:rPr>
              <w:t>ConformerGenerator</w:t>
            </w:r>
          </w:p>
        </w:tc>
        <w:tc>
          <w:tcPr>
            <w:tcW w:w="5808" w:type="dxa"/>
            <w:tcBorders>
              <w:top w:val="nil"/>
            </w:tcBorders>
            <w:shd w:val="clear" w:color="auto" w:fill="auto"/>
          </w:tcPr>
          <w:p w14:paraId="4812AB67" w14:textId="77777777" w:rsidR="009320BF" w:rsidRPr="009320BF" w:rsidRDefault="009320BF" w:rsidP="008D050E">
            <w:pPr>
              <w:spacing w:line="240" w:lineRule="auto"/>
              <w:rPr>
                <w:rFonts w:ascii="Arial" w:hAnsi="Arial" w:cs="Arial"/>
                <w:sz w:val="20"/>
              </w:rPr>
            </w:pPr>
            <w:r w:rsidRPr="009320BF">
              <w:rPr>
                <w:rFonts w:ascii="Arial" w:hAnsi="Arial" w:cs="Arial"/>
                <w:sz w:val="20"/>
              </w:rPr>
              <w:t>Samples and generates small molecule 3D conformers.</w:t>
            </w:r>
          </w:p>
          <w:p w14:paraId="0F466124" w14:textId="77777777" w:rsidR="009320BF" w:rsidRPr="009320BF" w:rsidRDefault="009320BF" w:rsidP="008D050E">
            <w:pPr>
              <w:spacing w:line="240" w:lineRule="auto"/>
              <w:rPr>
                <w:rFonts w:ascii="Arial" w:hAnsi="Arial" w:cs="Arial"/>
                <w:sz w:val="20"/>
              </w:rPr>
            </w:pPr>
          </w:p>
          <w:p w14:paraId="1A0969F0"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Output flags:</w:t>
            </w:r>
          </w:p>
          <w:p w14:paraId="7631D71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-conformers_single_file : </w:t>
            </w:r>
            <w:r w:rsidRPr="009320BF">
              <w:rPr>
                <w:rFonts w:ascii="Arial" w:hAnsi="Arial" w:cs="Arial"/>
                <w:sz w:val="20"/>
              </w:rPr>
              <w:t>output all conformations of ensemble to one output file.</w:t>
            </w:r>
          </w:p>
          <w:p w14:paraId="711511A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-conformers_separate_files : </w:t>
            </w:r>
            <w:r w:rsidRPr="009320BF">
              <w:rPr>
                <w:rFonts w:ascii="Arial" w:hAnsi="Arial" w:cs="Arial"/>
                <w:sz w:val="20"/>
              </w:rPr>
              <w:t xml:space="preserve">this flag will generate separate </w:t>
            </w:r>
            <w:proofErr w:type="spellStart"/>
            <w:r w:rsidRPr="009320BF">
              <w:rPr>
                <w:rFonts w:ascii="Arial" w:hAnsi="Arial" w:cs="Arial"/>
                <w:sz w:val="20"/>
              </w:rPr>
              <w:t>sdf</w:t>
            </w:r>
            <w:proofErr w:type="spellEnd"/>
            <w:r w:rsidRPr="009320BF">
              <w:rPr>
                <w:rFonts w:ascii="Arial" w:hAnsi="Arial" w:cs="Arial"/>
                <w:sz w:val="20"/>
              </w:rPr>
              <w:t xml:space="preserve"> file for each ligand.</w:t>
            </w:r>
          </w:p>
          <w:p w14:paraId="50520E9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output_ligand_data</w:t>
            </w:r>
            <w:proofErr w:type="spellEnd"/>
            <w:r w:rsidRPr="009320BF">
              <w:rPr>
                <w:rFonts w:ascii="Arial" w:hAnsi="Arial" w:cs="Arial"/>
                <w:b/>
                <w:bCs/>
                <w:sz w:val="20"/>
              </w:rPr>
              <w:t xml:space="preserve"> :</w:t>
            </w:r>
            <w:r w:rsidRPr="009320BF">
              <w:rPr>
                <w:rFonts w:ascii="Arial" w:hAnsi="Arial" w:cs="Arial"/>
                <w:sz w:val="20"/>
              </w:rPr>
              <w:t xml:space="preserve"> For debugging, output fragments and conformations for every molecules</w:t>
            </w:r>
          </w:p>
          <w:p w14:paraId="7706FDF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output_rmsd_score</w:t>
            </w:r>
            <w:proofErr w:type="spellEnd"/>
            <w:r w:rsidRPr="009320BF">
              <w:rPr>
                <w:rFonts w:ascii="Arial" w:hAnsi="Arial" w:cs="Arial"/>
                <w:b/>
                <w:bCs/>
                <w:sz w:val="20"/>
              </w:rPr>
              <w:t xml:space="preserve"> : </w:t>
            </w:r>
            <w:r w:rsidRPr="009320BF">
              <w:rPr>
                <w:rFonts w:ascii="Arial" w:hAnsi="Arial" w:cs="Arial"/>
                <w:sz w:val="20"/>
              </w:rPr>
              <w:t xml:space="preserve">output a file containing </w:t>
            </w:r>
            <w:proofErr w:type="spellStart"/>
            <w:r w:rsidRPr="009320BF">
              <w:rPr>
                <w:rFonts w:ascii="Arial" w:hAnsi="Arial" w:cs="Arial"/>
                <w:sz w:val="20"/>
              </w:rPr>
              <w:t>rmsd</w:t>
            </w:r>
            <w:proofErr w:type="spellEnd"/>
            <w:r w:rsidRPr="009320BF">
              <w:rPr>
                <w:rFonts w:ascii="Arial" w:hAnsi="Arial" w:cs="Arial"/>
                <w:sz w:val="20"/>
              </w:rPr>
              <w:t xml:space="preserve"> to native and score of conformers. This flag can be followed by:</w:t>
            </w:r>
          </w:p>
          <w:p w14:paraId="6248D1C7"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output_rmsd_score</w:t>
            </w:r>
            <w:proofErr w:type="spellEnd"/>
            <w:r w:rsidRPr="009320BF">
              <w:rPr>
                <w:rFonts w:ascii="Arial" w:hAnsi="Arial" w:cs="Arial"/>
                <w:sz w:val="20"/>
              </w:rPr>
              <w:t xml:space="preserve">&gt; output filename to containing </w:t>
            </w:r>
            <w:proofErr w:type="spellStart"/>
            <w:r w:rsidRPr="009320BF">
              <w:rPr>
                <w:rFonts w:ascii="Arial" w:hAnsi="Arial" w:cs="Arial"/>
                <w:sz w:val="20"/>
              </w:rPr>
              <w:t>rmsd</w:t>
            </w:r>
            <w:proofErr w:type="spellEnd"/>
            <w:r w:rsidRPr="009320BF">
              <w:rPr>
                <w:rFonts w:ascii="Arial" w:hAnsi="Arial" w:cs="Arial"/>
                <w:sz w:val="20"/>
              </w:rPr>
              <w:t xml:space="preserve"> to natives and score of conformers</w:t>
            </w:r>
          </w:p>
          <w:p w14:paraId="1EA4A739"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rmsd_type</w:t>
            </w:r>
            <w:proofErr w:type="spellEnd"/>
            <w:r w:rsidRPr="009320BF">
              <w:rPr>
                <w:rFonts w:ascii="Arial" w:hAnsi="Arial" w:cs="Arial"/>
                <w:sz w:val="20"/>
              </w:rPr>
              <w:t xml:space="preserve">&gt; method to use to find </w:t>
            </w:r>
            <w:proofErr w:type="spellStart"/>
            <w:r w:rsidRPr="009320BF">
              <w:rPr>
                <w:rFonts w:ascii="Arial" w:hAnsi="Arial" w:cs="Arial"/>
                <w:sz w:val="20"/>
              </w:rPr>
              <w:t>rmsd</w:t>
            </w:r>
            <w:proofErr w:type="spellEnd"/>
            <w:r w:rsidRPr="009320BF">
              <w:rPr>
                <w:rFonts w:ascii="Arial" w:hAnsi="Arial" w:cs="Arial"/>
                <w:sz w:val="20"/>
              </w:rPr>
              <w:t xml:space="preserve"> between conformers, choose any implementation of bcl::chemistry::</w:t>
            </w:r>
            <w:proofErr w:type="spellStart"/>
            <w:r w:rsidRPr="009320BF">
              <w:rPr>
                <w:rFonts w:ascii="Arial" w:hAnsi="Arial" w:cs="Arial"/>
                <w:sz w:val="20"/>
              </w:rPr>
              <w:t>ConformationComparisonInterface</w:t>
            </w:r>
            <w:proofErr w:type="spellEnd"/>
            <w:r w:rsidRPr="009320BF">
              <w:rPr>
                <w:rFonts w:ascii="Arial" w:hAnsi="Arial" w:cs="Arial"/>
                <w:sz w:val="20"/>
              </w:rPr>
              <w:t>.</w:t>
            </w:r>
          </w:p>
          <w:p w14:paraId="2DAFE6B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-top_models :</w:t>
            </w:r>
            <w:r w:rsidRPr="009320BF">
              <w:rPr>
                <w:rFonts w:ascii="Arial" w:hAnsi="Arial" w:cs="Arial"/>
                <w:sz w:val="20"/>
              </w:rPr>
              <w:t xml:space="preserve"> number of conformers to output.</w:t>
            </w:r>
          </w:p>
          <w:p w14:paraId="5032A60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-failed_3D :</w:t>
            </w:r>
            <w:r w:rsidRPr="009320BF">
              <w:rPr>
                <w:rFonts w:ascii="Arial" w:hAnsi="Arial" w:cs="Arial"/>
                <w:sz w:val="20"/>
              </w:rPr>
              <w:t xml:space="preserve"> filename base to output molecules whose 3D structures could not be generated.</w:t>
            </w:r>
          </w:p>
          <w:p w14:paraId="4217AF6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minimum_number_conformations</w:t>
            </w:r>
            <w:proofErr w:type="spellEnd"/>
            <w:r w:rsidRPr="009320BF">
              <w:rPr>
                <w:rFonts w:ascii="Arial" w:hAnsi="Arial" w:cs="Arial"/>
                <w:b/>
                <w:bCs/>
                <w:sz w:val="20"/>
              </w:rPr>
              <w:t xml:space="preserve"> :</w:t>
            </w:r>
            <w:r w:rsidRPr="009320BF">
              <w:rPr>
                <w:rFonts w:ascii="Arial" w:hAnsi="Arial" w:cs="Arial"/>
                <w:sz w:val="20"/>
              </w:rPr>
              <w:t xml:space="preserve"> if one wants to output a fixed number of conformers.</w:t>
            </w:r>
          </w:p>
          <w:p w14:paraId="21B02AD4" w14:textId="77777777" w:rsidR="009320BF" w:rsidRPr="009320BF" w:rsidRDefault="009320BF" w:rsidP="008D050E">
            <w:pPr>
              <w:spacing w:line="240" w:lineRule="auto"/>
              <w:rPr>
                <w:rFonts w:ascii="Arial" w:hAnsi="Arial" w:cs="Arial"/>
                <w:sz w:val="20"/>
              </w:rPr>
            </w:pPr>
          </w:p>
          <w:p w14:paraId="7E67D3E3"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Conformation sampling flags:</w:t>
            </w:r>
          </w:p>
          <w:p w14:paraId="7038B99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-natives : </w:t>
            </w:r>
            <w:proofErr w:type="spellStart"/>
            <w:r w:rsidRPr="009320BF">
              <w:rPr>
                <w:rFonts w:ascii="Arial" w:hAnsi="Arial" w:cs="Arial"/>
                <w:sz w:val="20"/>
              </w:rPr>
              <w:t>sdf</w:t>
            </w:r>
            <w:proofErr w:type="spellEnd"/>
            <w:r w:rsidRPr="009320BF">
              <w:rPr>
                <w:rFonts w:ascii="Arial" w:hAnsi="Arial" w:cs="Arial"/>
                <w:sz w:val="20"/>
              </w:rPr>
              <w:t xml:space="preserve"> file containing the conformations that need to be compared to generated conformers.</w:t>
            </w:r>
          </w:p>
          <w:p w14:paraId="4B3538D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-conformation_comparer :</w:t>
            </w:r>
            <w:r w:rsidRPr="009320BF">
              <w:rPr>
                <w:rFonts w:ascii="Arial" w:hAnsi="Arial" w:cs="Arial"/>
                <w:sz w:val="20"/>
              </w:rPr>
              <w:t xml:space="preserve"> method to compare conformers (As described in molecule::Filter application).</w:t>
            </w:r>
          </w:p>
          <w:p w14:paraId="53D164B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-max_iterations :</w:t>
            </w:r>
            <w:r w:rsidRPr="009320BF">
              <w:rPr>
                <w:rFonts w:ascii="Arial" w:hAnsi="Arial" w:cs="Arial"/>
                <w:sz w:val="20"/>
              </w:rPr>
              <w:t xml:space="preserve"> maximum number of iterations for searching conformations.</w:t>
            </w:r>
          </w:p>
          <w:p w14:paraId="2312BD6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change_chirality</w:t>
            </w:r>
            <w:proofErr w:type="spellEnd"/>
            <w:r w:rsidRPr="009320BF">
              <w:rPr>
                <w:rFonts w:ascii="Arial" w:hAnsi="Arial" w:cs="Arial"/>
                <w:b/>
                <w:bCs/>
                <w:sz w:val="20"/>
              </w:rPr>
              <w:t xml:space="preserve"> :</w:t>
            </w:r>
            <w:r w:rsidRPr="009320BF">
              <w:rPr>
                <w:rFonts w:ascii="Arial" w:hAnsi="Arial" w:cs="Arial"/>
                <w:sz w:val="20"/>
              </w:rPr>
              <w:t xml:space="preserve"> specify if chirality and isometry should be sampled as well during conformation sampling.</w:t>
            </w:r>
          </w:p>
          <w:p w14:paraId="20F9770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-generate_3D :</w:t>
            </w:r>
            <w:r w:rsidRPr="009320BF">
              <w:rPr>
                <w:rFonts w:ascii="Arial" w:hAnsi="Arial" w:cs="Arial"/>
                <w:sz w:val="20"/>
              </w:rPr>
              <w:t xml:space="preserve"> Use rotamer library instead to generate initial conformation, ignore input structure and bond lengths / angles.</w:t>
            </w:r>
          </w:p>
          <w:p w14:paraId="1D583A7C"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-skip_cluster :</w:t>
            </w:r>
            <w:r w:rsidRPr="009320BF">
              <w:rPr>
                <w:rFonts w:ascii="Arial" w:hAnsi="Arial" w:cs="Arial"/>
                <w:sz w:val="20"/>
              </w:rPr>
              <w:t xml:space="preserve"> disable clustering, appropriate when a Boltzmann-like conformer ensemble is desired rather than one that </w:t>
            </w:r>
            <w:proofErr w:type="spellStart"/>
            <w:r w:rsidRPr="009320BF">
              <w:rPr>
                <w:rFonts w:ascii="Arial" w:hAnsi="Arial" w:cs="Arial"/>
                <w:sz w:val="20"/>
              </w:rPr>
              <w:t>beest</w:t>
            </w:r>
            <w:proofErr w:type="spellEnd"/>
            <w:r w:rsidRPr="009320BF">
              <w:rPr>
                <w:rFonts w:ascii="Arial" w:hAnsi="Arial" w:cs="Arial"/>
                <w:sz w:val="20"/>
              </w:rPr>
              <w:t xml:space="preserve"> covers likely ligand conformational space.</w:t>
            </w:r>
          </w:p>
          <w:p w14:paraId="5CC872F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rnd_dihedral_mutate_weight</w:t>
            </w:r>
            <w:proofErr w:type="spellEnd"/>
            <w:r w:rsidRPr="009320BF">
              <w:rPr>
                <w:rFonts w:ascii="Arial" w:hAnsi="Arial" w:cs="Arial"/>
                <w:b/>
                <w:bCs/>
                <w:sz w:val="20"/>
              </w:rPr>
              <w:t xml:space="preserve"> :</w:t>
            </w:r>
            <w:r w:rsidRPr="009320BF">
              <w:rPr>
                <w:rFonts w:ascii="Arial" w:hAnsi="Arial" w:cs="Arial"/>
                <w:sz w:val="20"/>
              </w:rPr>
              <w:t xml:space="preserve"> Relative weight for random mutation of dihedral angles.</w:t>
            </w:r>
          </w:p>
          <w:p w14:paraId="10EEAE3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-skip_rotamer_dihedral_sampling :</w:t>
            </w:r>
            <w:r w:rsidRPr="009320BF">
              <w:rPr>
                <w:rFonts w:ascii="Arial" w:hAnsi="Arial" w:cs="Arial"/>
                <w:sz w:val="20"/>
              </w:rPr>
              <w:t xml:space="preserve"> Skip dihedral sampling, but still allow wiggling dihedrals up to +/- 30 degrees around the input conformation.</w:t>
            </w:r>
          </w:p>
          <w:p w14:paraId="2F9D6671"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-skip_bond_angle_sampling :</w:t>
            </w:r>
            <w:r w:rsidRPr="009320BF">
              <w:rPr>
                <w:rFonts w:ascii="Arial" w:hAnsi="Arial" w:cs="Arial"/>
                <w:sz w:val="20"/>
              </w:rPr>
              <w:t xml:space="preserve"> Skip bond angle and bond length sampling. </w:t>
            </w:r>
          </w:p>
          <w:p w14:paraId="446FD25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-skip_ring_sampling :</w:t>
            </w:r>
            <w:r w:rsidRPr="009320BF">
              <w:rPr>
                <w:rFonts w:ascii="Arial" w:hAnsi="Arial" w:cs="Arial"/>
                <w:sz w:val="20"/>
              </w:rPr>
              <w:t xml:space="preserve"> Skip ring conformation sampling</w:t>
            </w:r>
          </w:p>
          <w:p w14:paraId="10E4626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clash_resolution</w:t>
            </w:r>
            <w:proofErr w:type="spellEnd"/>
            <w:r w:rsidRPr="009320BF">
              <w:rPr>
                <w:rFonts w:ascii="Arial" w:hAnsi="Arial" w:cs="Arial"/>
                <w:b/>
                <w:bCs/>
                <w:sz w:val="20"/>
              </w:rPr>
              <w:t xml:space="preserve"> :</w:t>
            </w:r>
            <w:r w:rsidRPr="009320BF">
              <w:rPr>
                <w:rFonts w:ascii="Arial" w:hAnsi="Arial" w:cs="Arial"/>
                <w:sz w:val="20"/>
              </w:rPr>
              <w:t xml:space="preserve"> maximum number of tries  (times number of dihedral angles plus number of bond angles) to resolve clashes </w:t>
            </w:r>
            <w:proofErr w:type="spellStart"/>
            <w:r w:rsidRPr="009320BF">
              <w:rPr>
                <w:rFonts w:ascii="Arial" w:hAnsi="Arial" w:cs="Arial"/>
                <w:sz w:val="20"/>
              </w:rPr>
              <w:t>permolecule</w:t>
            </w:r>
            <w:proofErr w:type="spellEnd"/>
            <w:r w:rsidRPr="009320BF">
              <w:rPr>
                <w:rFonts w:ascii="Arial" w:hAnsi="Arial" w:cs="Arial"/>
                <w:sz w:val="20"/>
              </w:rPr>
              <w:t>, before clustering).</w:t>
            </w:r>
          </w:p>
          <w:p w14:paraId="249F5E9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max_clash_tolerance</w:t>
            </w:r>
            <w:proofErr w:type="spellEnd"/>
            <w:r w:rsidRPr="009320BF">
              <w:rPr>
                <w:rFonts w:ascii="Arial" w:hAnsi="Arial" w:cs="Arial"/>
                <w:sz w:val="20"/>
              </w:rPr>
              <w:t xml:space="preserve"> : maximum average angstroms clash present across all atoms in the molecule. </w:t>
            </w:r>
          </w:p>
          <w:p w14:paraId="10FB71B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-rotamer_library : </w:t>
            </w:r>
            <w:r w:rsidRPr="009320BF">
              <w:rPr>
                <w:rFonts w:ascii="Arial" w:hAnsi="Arial" w:cs="Arial"/>
                <w:sz w:val="20"/>
              </w:rPr>
              <w:t>path to rotamer library to use</w:t>
            </w:r>
          </w:p>
        </w:tc>
      </w:tr>
      <w:tr w:rsidR="009320BF" w:rsidRPr="009320BF" w14:paraId="7359C413" w14:textId="77777777" w:rsidTr="008D050E">
        <w:tc>
          <w:tcPr>
            <w:tcW w:w="1485" w:type="dxa"/>
            <w:tcBorders>
              <w:top w:val="nil"/>
            </w:tcBorders>
            <w:shd w:val="clear" w:color="auto" w:fill="auto"/>
          </w:tcPr>
          <w:p w14:paraId="0D4F64CB"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39DA7B17" w14:textId="77777777" w:rsidR="009320BF" w:rsidRPr="009320BF" w:rsidRDefault="009320BF" w:rsidP="008D050E">
            <w:pPr>
              <w:spacing w:line="240" w:lineRule="auto"/>
              <w:rPr>
                <w:rFonts w:ascii="Arial" w:hAnsi="Arial" w:cs="Arial"/>
                <w:sz w:val="20"/>
              </w:rPr>
            </w:pPr>
            <w:r w:rsidRPr="009320BF">
              <w:rPr>
                <w:rFonts w:ascii="Arial" w:hAnsi="Arial" w:cs="Arial"/>
                <w:sz w:val="20"/>
              </w:rPr>
              <w:t>Compare</w:t>
            </w:r>
          </w:p>
        </w:tc>
        <w:tc>
          <w:tcPr>
            <w:tcW w:w="5808" w:type="dxa"/>
            <w:tcBorders>
              <w:top w:val="nil"/>
            </w:tcBorders>
            <w:shd w:val="clear" w:color="auto" w:fill="auto"/>
          </w:tcPr>
          <w:p w14:paraId="0DB0F5CE" w14:textId="77777777" w:rsidR="009320BF" w:rsidRPr="009320BF" w:rsidRDefault="009320BF" w:rsidP="008D050E">
            <w:pPr>
              <w:spacing w:line="240" w:lineRule="auto"/>
              <w:rPr>
                <w:rFonts w:ascii="Arial" w:hAnsi="Arial" w:cs="Arial"/>
                <w:sz w:val="20"/>
              </w:rPr>
            </w:pPr>
            <w:r w:rsidRPr="009320BF">
              <w:rPr>
                <w:rFonts w:ascii="Arial" w:hAnsi="Arial" w:cs="Arial"/>
                <w:sz w:val="20"/>
              </w:rPr>
              <w:t>Compute distance/similarity between each molecule in the input SDF file to a reference molecule(s).</w:t>
            </w:r>
          </w:p>
          <w:p w14:paraId="58D28825" w14:textId="77777777" w:rsidR="009320BF" w:rsidRPr="009320BF" w:rsidRDefault="009320BF" w:rsidP="008D050E">
            <w:pPr>
              <w:spacing w:line="240" w:lineRule="auto"/>
              <w:rPr>
                <w:rFonts w:ascii="Arial" w:hAnsi="Arial" w:cs="Arial"/>
                <w:sz w:val="20"/>
              </w:rPr>
            </w:pPr>
          </w:p>
          <w:p w14:paraId="1FBDE902"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Input file flags:</w:t>
            </w:r>
          </w:p>
          <w:p w14:paraId="53A0A4F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ensemble_a_start</w:t>
            </w:r>
            <w:proofErr w:type="spellEnd"/>
            <w:r w:rsidRPr="009320BF">
              <w:rPr>
                <w:rFonts w:ascii="Arial" w:hAnsi="Arial" w:cs="Arial"/>
                <w:b/>
                <w:bCs/>
                <w:sz w:val="20"/>
              </w:rPr>
              <w:t xml:space="preserve"> : </w:t>
            </w:r>
            <w:r w:rsidRPr="009320BF">
              <w:rPr>
                <w:rFonts w:ascii="Arial" w:hAnsi="Arial" w:cs="Arial"/>
                <w:sz w:val="20"/>
              </w:rPr>
              <w:t xml:space="preserve">Index (0-indexed) of the first molecule to load from the first input SDF file </w:t>
            </w:r>
          </w:p>
          <w:p w14:paraId="54E5EDF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ensemble_b_start</w:t>
            </w:r>
            <w:proofErr w:type="spellEnd"/>
            <w:r w:rsidRPr="009320BF">
              <w:rPr>
                <w:rFonts w:ascii="Arial" w:hAnsi="Arial" w:cs="Arial"/>
                <w:b/>
                <w:bCs/>
                <w:sz w:val="20"/>
              </w:rPr>
              <w:t xml:space="preserve"> :</w:t>
            </w:r>
            <w:r w:rsidRPr="009320BF">
              <w:rPr>
                <w:rFonts w:ascii="Arial" w:hAnsi="Arial" w:cs="Arial"/>
                <w:sz w:val="20"/>
              </w:rPr>
              <w:t xml:space="preserve">  Index (0-indexed) of the first molecule to load from the second input SDF file</w:t>
            </w:r>
          </w:p>
          <w:p w14:paraId="13E6690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ensemble_a_max</w:t>
            </w:r>
            <w:proofErr w:type="spellEnd"/>
            <w:r w:rsidRPr="009320BF">
              <w:rPr>
                <w:rFonts w:ascii="Arial" w:hAnsi="Arial" w:cs="Arial"/>
                <w:b/>
                <w:bCs/>
                <w:sz w:val="20"/>
              </w:rPr>
              <w:t xml:space="preserve"> :</w:t>
            </w:r>
            <w:r w:rsidRPr="009320BF">
              <w:rPr>
                <w:rFonts w:ascii="Arial" w:hAnsi="Arial" w:cs="Arial"/>
                <w:sz w:val="20"/>
              </w:rPr>
              <w:t xml:space="preserve"> maximum number of molecules to take from the first input SDF file</w:t>
            </w:r>
          </w:p>
          <w:p w14:paraId="0958250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ensemble_b_max</w:t>
            </w:r>
            <w:proofErr w:type="spellEnd"/>
            <w:r w:rsidRPr="009320BF">
              <w:rPr>
                <w:rFonts w:ascii="Arial" w:hAnsi="Arial" w:cs="Arial"/>
                <w:b/>
                <w:bCs/>
                <w:sz w:val="20"/>
              </w:rPr>
              <w:t xml:space="preserve"> :</w:t>
            </w:r>
            <w:r w:rsidRPr="009320BF">
              <w:rPr>
                <w:rFonts w:ascii="Arial" w:hAnsi="Arial" w:cs="Arial"/>
                <w:sz w:val="20"/>
              </w:rPr>
              <w:t xml:space="preserve"> maximum number of molecules to take from the second input SDF file</w:t>
            </w:r>
          </w:p>
          <w:p w14:paraId="1590940C" w14:textId="77777777" w:rsidR="009320BF" w:rsidRPr="009320BF" w:rsidRDefault="009320BF" w:rsidP="008D050E">
            <w:pPr>
              <w:spacing w:line="240" w:lineRule="auto"/>
              <w:rPr>
                <w:rFonts w:ascii="Arial" w:hAnsi="Arial" w:cs="Arial"/>
                <w:sz w:val="20"/>
              </w:rPr>
            </w:pPr>
          </w:p>
          <w:p w14:paraId="668C4D6D"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Output file flags:</w:t>
            </w:r>
          </w:p>
          <w:p w14:paraId="2F8329D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filename for similarity matrix</w:t>
            </w:r>
          </w:p>
          <w:p w14:paraId="55E9BFE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bcl_table_format</w:t>
            </w:r>
            <w:proofErr w:type="spellEnd"/>
            <w:r w:rsidRPr="009320BF">
              <w:rPr>
                <w:rFonts w:ascii="Arial" w:hAnsi="Arial" w:cs="Arial"/>
                <w:b/>
                <w:bCs/>
                <w:sz w:val="20"/>
              </w:rPr>
              <w:t xml:space="preserve"> :</w:t>
            </w:r>
            <w:r w:rsidRPr="009320BF">
              <w:rPr>
                <w:rFonts w:ascii="Arial" w:hAnsi="Arial" w:cs="Arial"/>
                <w:sz w:val="20"/>
              </w:rPr>
              <w:t xml:space="preserve"> output the scores in bcl table format</w:t>
            </w:r>
          </w:p>
          <w:p w14:paraId="0373D8BD" w14:textId="77777777" w:rsidR="009320BF" w:rsidRPr="009320BF" w:rsidRDefault="009320BF" w:rsidP="008D050E">
            <w:pPr>
              <w:spacing w:line="240" w:lineRule="auto"/>
              <w:rPr>
                <w:rFonts w:ascii="Arial" w:hAnsi="Arial" w:cs="Arial"/>
                <w:sz w:val="20"/>
              </w:rPr>
            </w:pPr>
          </w:p>
          <w:p w14:paraId="0E4E79A5"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Similarity analysis flags:</w:t>
            </w:r>
          </w:p>
          <w:p w14:paraId="739D5E2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disable_strict_atom_bond_type_</w:t>
            </w:r>
            <w:proofErr w:type="gramStart"/>
            <w:r w:rsidRPr="009320BF">
              <w:rPr>
                <w:rFonts w:ascii="Arial" w:hAnsi="Arial" w:cs="Arial"/>
                <w:b/>
                <w:bCs/>
                <w:sz w:val="20"/>
              </w:rPr>
              <w:t>checks</w:t>
            </w:r>
            <w:proofErr w:type="spellEnd"/>
            <w:r w:rsidRPr="009320BF">
              <w:rPr>
                <w:rFonts w:ascii="Arial" w:hAnsi="Arial" w:cs="Arial"/>
                <w:b/>
                <w:bCs/>
                <w:sz w:val="20"/>
              </w:rPr>
              <w:t xml:space="preserve"> :</w:t>
            </w:r>
            <w:proofErr w:type="gramEnd"/>
            <w:r w:rsidRPr="009320BF">
              <w:rPr>
                <w:rFonts w:ascii="Arial" w:hAnsi="Arial" w:cs="Arial"/>
                <w:sz w:val="20"/>
              </w:rPr>
              <w:t xml:space="preserve"> disables strict atom/bond type checking.</w:t>
            </w:r>
          </w:p>
          <w:p w14:paraId="77319BE9"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-method :</w:t>
            </w:r>
            <w:r w:rsidRPr="009320BF">
              <w:rPr>
                <w:rFonts w:ascii="Arial" w:hAnsi="Arial" w:cs="Arial"/>
                <w:sz w:val="20"/>
              </w:rPr>
              <w:t xml:space="preserve"> method for comparing molecules</w:t>
            </w:r>
          </w:p>
          <w:p w14:paraId="45373E31"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default: "RMSD", choose any implementation of bcl::chemistry::</w:t>
            </w:r>
            <w:proofErr w:type="spellStart"/>
            <w:r w:rsidRPr="009320BF">
              <w:rPr>
                <w:rFonts w:ascii="Arial" w:hAnsi="Arial" w:cs="Arial"/>
                <w:sz w:val="20"/>
              </w:rPr>
              <w:t>ConformationComparisonInterface</w:t>
            </w:r>
            <w:proofErr w:type="spellEnd"/>
            <w:r w:rsidRPr="009320BF">
              <w:rPr>
                <w:rFonts w:ascii="Arial" w:hAnsi="Arial" w:cs="Arial"/>
                <w:sz w:val="20"/>
              </w:rPr>
              <w:t>.</w:t>
            </w:r>
          </w:p>
        </w:tc>
      </w:tr>
      <w:tr w:rsidR="009320BF" w:rsidRPr="009320BF" w14:paraId="6F83BD30" w14:textId="77777777" w:rsidTr="008D050E">
        <w:tc>
          <w:tcPr>
            <w:tcW w:w="1485" w:type="dxa"/>
            <w:tcBorders>
              <w:top w:val="nil"/>
            </w:tcBorders>
            <w:shd w:val="clear" w:color="auto" w:fill="auto"/>
          </w:tcPr>
          <w:p w14:paraId="55C40AC8"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5CDE7A7D" w14:textId="77777777" w:rsidR="009320BF" w:rsidRPr="009320BF" w:rsidRDefault="009320BF" w:rsidP="008D050E">
            <w:pPr>
              <w:spacing w:line="240" w:lineRule="auto"/>
              <w:rPr>
                <w:rFonts w:ascii="Arial" w:hAnsi="Arial" w:cs="Arial"/>
                <w:sz w:val="20"/>
              </w:rPr>
            </w:pPr>
            <w:r w:rsidRPr="009320BF">
              <w:rPr>
                <w:rFonts w:ascii="Arial" w:hAnsi="Arial" w:cs="Arial"/>
                <w:sz w:val="20"/>
              </w:rPr>
              <w:t>React</w:t>
            </w:r>
          </w:p>
        </w:tc>
        <w:tc>
          <w:tcPr>
            <w:tcW w:w="5808" w:type="dxa"/>
            <w:tcBorders>
              <w:top w:val="nil"/>
            </w:tcBorders>
            <w:shd w:val="clear" w:color="auto" w:fill="auto"/>
          </w:tcPr>
          <w:p w14:paraId="5E0DF376"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Performs chemical reactions to produce new molecules. Currently, </w:t>
            </w:r>
            <w:proofErr w:type="gramStart"/>
            <w:r w:rsidRPr="009320BF">
              <w:rPr>
                <w:rFonts w:ascii="Arial" w:hAnsi="Arial" w:cs="Arial"/>
                <w:sz w:val="20"/>
              </w:rPr>
              <w:t>intramolecular</w:t>
            </w:r>
            <w:proofErr w:type="gramEnd"/>
            <w:r w:rsidRPr="009320BF">
              <w:rPr>
                <w:rFonts w:ascii="Arial" w:hAnsi="Arial" w:cs="Arial"/>
                <w:sz w:val="20"/>
              </w:rPr>
              <w:t xml:space="preserve"> and partial intramolecular reactions not supported.</w:t>
            </w:r>
          </w:p>
          <w:p w14:paraId="5841DED7" w14:textId="77777777" w:rsidR="009320BF" w:rsidRPr="009320BF" w:rsidRDefault="009320BF" w:rsidP="008D050E">
            <w:pPr>
              <w:spacing w:line="240" w:lineRule="auto"/>
              <w:rPr>
                <w:rFonts w:ascii="Arial" w:hAnsi="Arial" w:cs="Arial"/>
                <w:sz w:val="20"/>
              </w:rPr>
            </w:pPr>
          </w:p>
          <w:p w14:paraId="720ECA4D"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Output file flags:</w:t>
            </w:r>
          </w:p>
          <w:p w14:paraId="3C73D0E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add_atom_type</w:t>
            </w:r>
            <w:proofErr w:type="spellEnd"/>
            <w:r w:rsidRPr="009320BF">
              <w:rPr>
                <w:rFonts w:ascii="Arial" w:hAnsi="Arial" w:cs="Arial"/>
                <w:b/>
                <w:bCs/>
                <w:sz w:val="20"/>
              </w:rPr>
              <w:t xml:space="preserve"> : </w:t>
            </w:r>
            <w:r w:rsidRPr="009320BF">
              <w:rPr>
                <w:rFonts w:ascii="Arial" w:hAnsi="Arial" w:cs="Arial"/>
                <w:sz w:val="20"/>
              </w:rPr>
              <w:t>add atom types in mdl line while writing out.</w:t>
            </w:r>
          </w:p>
          <w:p w14:paraId="4221FB2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-output_filename :</w:t>
            </w:r>
            <w:r w:rsidRPr="009320BF">
              <w:rPr>
                <w:rFonts w:ascii="Arial" w:hAnsi="Arial" w:cs="Arial"/>
                <w:sz w:val="20"/>
              </w:rPr>
              <w:t xml:space="preserve"> file to which the molecules will be output after fitting.</w:t>
            </w:r>
          </w:p>
          <w:p w14:paraId="2CAD84E0" w14:textId="77777777" w:rsidR="009320BF" w:rsidRPr="009320BF" w:rsidRDefault="009320BF" w:rsidP="008D050E">
            <w:pPr>
              <w:spacing w:line="240" w:lineRule="auto"/>
              <w:rPr>
                <w:rFonts w:ascii="Arial" w:hAnsi="Arial" w:cs="Arial"/>
                <w:sz w:val="20"/>
              </w:rPr>
            </w:pPr>
          </w:p>
          <w:p w14:paraId="17CF6091"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Reagent and product conformation flags:</w:t>
            </w:r>
          </w:p>
          <w:p w14:paraId="09B8505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corina</w:t>
            </w:r>
            <w:proofErr w:type="spellEnd"/>
            <w:r w:rsidRPr="009320BF">
              <w:rPr>
                <w:rFonts w:ascii="Arial" w:hAnsi="Arial" w:cs="Arial"/>
                <w:b/>
                <w:bCs/>
                <w:sz w:val="20"/>
              </w:rPr>
              <w:t xml:space="preserve"> : </w:t>
            </w:r>
            <w:r w:rsidRPr="009320BF">
              <w:rPr>
                <w:rFonts w:ascii="Arial" w:hAnsi="Arial" w:cs="Arial"/>
                <w:sz w:val="20"/>
              </w:rPr>
              <w:t>make a system call to the external program Corina to make the final 3D conformer of each product.</w:t>
            </w:r>
          </w:p>
          <w:p w14:paraId="7EEE5C1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-ligand_based :</w:t>
            </w:r>
            <w:r w:rsidRPr="009320BF">
              <w:rPr>
                <w:rFonts w:ascii="Arial" w:hAnsi="Arial" w:cs="Arial"/>
                <w:sz w:val="20"/>
              </w:rPr>
              <w:t xml:space="preserve"> overrides 3D conformer settings to just produce an arbitrary conformer without preserving spatial information.</w:t>
            </w:r>
          </w:p>
          <w:p w14:paraId="194FB35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-sample_confs :</w:t>
            </w:r>
            <w:r w:rsidRPr="009320BF">
              <w:rPr>
                <w:rFonts w:ascii="Arial" w:hAnsi="Arial" w:cs="Arial"/>
                <w:sz w:val="20"/>
              </w:rPr>
              <w:t xml:space="preserve"> settings for small molecule conformer generation.</w:t>
            </w:r>
          </w:p>
          <w:p w14:paraId="219F506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-fix_geometry :</w:t>
            </w:r>
            <w:r w:rsidRPr="009320BF">
              <w:rPr>
                <w:rFonts w:ascii="Arial" w:hAnsi="Arial" w:cs="Arial"/>
                <w:sz w:val="20"/>
              </w:rPr>
              <w:t xml:space="preserve"> pose-dependent; if 3D conformer matters, fix atoms with bad geometry even if they are in reference structure.</w:t>
            </w:r>
          </w:p>
          <w:p w14:paraId="77DBF2F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-fix_ring_geometry : </w:t>
            </w:r>
            <w:r w:rsidRPr="009320BF">
              <w:rPr>
                <w:rFonts w:ascii="Arial" w:hAnsi="Arial" w:cs="Arial"/>
                <w:sz w:val="20"/>
              </w:rPr>
              <w:t>pose-dependent; if 3D conformer matters, add all ring atoms from non-reference scaffolds to mobile selection.</w:t>
            </w:r>
          </w:p>
          <w:p w14:paraId="4C055B2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-extend_adjacent_atoms :</w:t>
            </w:r>
            <w:r w:rsidRPr="009320BF">
              <w:rPr>
                <w:rFonts w:ascii="Arial" w:hAnsi="Arial" w:cs="Arial"/>
                <w:sz w:val="20"/>
              </w:rPr>
              <w:t xml:space="preserve"> pose-dependent; include adjacent atoms out this many bonds from any perturbed atom when generating a new 3D conformer.</w:t>
            </w:r>
          </w:p>
          <w:p w14:paraId="0487BF05" w14:textId="77777777" w:rsidR="009320BF" w:rsidRPr="009320BF" w:rsidRDefault="009320BF" w:rsidP="008D050E">
            <w:pPr>
              <w:spacing w:line="240" w:lineRule="auto"/>
              <w:rPr>
                <w:rFonts w:ascii="Arial" w:hAnsi="Arial" w:cs="Arial"/>
                <w:sz w:val="20"/>
              </w:rPr>
            </w:pPr>
          </w:p>
          <w:p w14:paraId="66B7C4FB"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Reaction flags:</w:t>
            </w:r>
          </w:p>
          <w:p w14:paraId="330CCAC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-starting_fragments :</w:t>
            </w:r>
            <w:r w:rsidRPr="009320BF">
              <w:rPr>
                <w:rFonts w:ascii="Arial" w:hAnsi="Arial" w:cs="Arial"/>
                <w:sz w:val="20"/>
              </w:rPr>
              <w:t xml:space="preserve"> fragments to react with reagents.</w:t>
            </w:r>
          </w:p>
          <w:p w14:paraId="0CCCA00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-reagents :</w:t>
            </w:r>
            <w:r w:rsidRPr="009320BF">
              <w:rPr>
                <w:rFonts w:ascii="Arial" w:hAnsi="Arial" w:cs="Arial"/>
                <w:sz w:val="20"/>
              </w:rPr>
              <w:t xml:space="preserve"> reagents to react with starting fragments.</w:t>
            </w:r>
          </w:p>
          <w:p w14:paraId="2123A43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-reactions :</w:t>
            </w:r>
            <w:r w:rsidRPr="009320BF">
              <w:rPr>
                <w:rFonts w:ascii="Arial" w:hAnsi="Arial" w:cs="Arial"/>
                <w:sz w:val="20"/>
              </w:rPr>
              <w:t xml:space="preserve"> directory containing reaction files.</w:t>
            </w:r>
          </w:p>
          <w:p w14:paraId="6F6018B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-routine :</w:t>
            </w:r>
            <w:r w:rsidRPr="009320BF">
              <w:rPr>
                <w:rFonts w:ascii="Arial" w:hAnsi="Arial" w:cs="Arial"/>
                <w:sz w:val="20"/>
              </w:rPr>
              <w:t xml:space="preserve"> the reaction routine to perform: Random (perform a random reaction on each starting fragment) or Exhaustive (perform all reactions on each starting fragment).</w:t>
            </w:r>
          </w:p>
          <w:p w14:paraId="54A00D0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-repeats :</w:t>
            </w:r>
            <w:r w:rsidRPr="009320BF">
              <w:rPr>
                <w:rFonts w:ascii="Arial" w:hAnsi="Arial" w:cs="Arial"/>
                <w:sz w:val="20"/>
              </w:rPr>
              <w:t xml:space="preserve"> the number of times to repeat a reaction routine for a given 'starting_fragment'.</w:t>
            </w:r>
          </w:p>
          <w:p w14:paraId="1B2181F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allowed_reactant_positions</w:t>
            </w:r>
            <w:proofErr w:type="spellEnd"/>
            <w:r w:rsidRPr="009320BF">
              <w:rPr>
                <w:rFonts w:ascii="Arial" w:hAnsi="Arial" w:cs="Arial"/>
                <w:b/>
                <w:bCs/>
                <w:sz w:val="20"/>
              </w:rPr>
              <w:t xml:space="preserve"> :</w:t>
            </w:r>
            <w:r w:rsidRPr="009320BF">
              <w:rPr>
                <w:rFonts w:ascii="Arial" w:hAnsi="Arial" w:cs="Arial"/>
                <w:sz w:val="20"/>
              </w:rPr>
              <w:t xml:space="preserve"> reactant position indices (0-indexed) indicating which parts of the reaction(s) the target molecule is allowed to match.</w:t>
            </w:r>
          </w:p>
        </w:tc>
      </w:tr>
      <w:tr w:rsidR="009320BF" w:rsidRPr="009320BF" w14:paraId="183B7487" w14:textId="77777777" w:rsidTr="008D050E">
        <w:tc>
          <w:tcPr>
            <w:tcW w:w="1485" w:type="dxa"/>
            <w:tcBorders>
              <w:top w:val="nil"/>
            </w:tcBorders>
            <w:shd w:val="clear" w:color="auto" w:fill="auto"/>
          </w:tcPr>
          <w:p w14:paraId="2BFDE030" w14:textId="77777777" w:rsidR="009320BF" w:rsidRPr="009320BF" w:rsidRDefault="009320BF" w:rsidP="008D050E">
            <w:pPr>
              <w:spacing w:line="240" w:lineRule="auto"/>
              <w:rPr>
                <w:rFonts w:ascii="Arial" w:hAnsi="Arial" w:cs="Arial"/>
                <w:sz w:val="20"/>
              </w:rPr>
            </w:pPr>
            <w:r w:rsidRPr="009320BF">
              <w:rPr>
                <w:rFonts w:ascii="Arial" w:hAnsi="Arial" w:cs="Arial"/>
                <w:sz w:val="20"/>
              </w:rPr>
              <w:lastRenderedPageBreak/>
              <w:t>Descriptor</w:t>
            </w:r>
          </w:p>
        </w:tc>
        <w:tc>
          <w:tcPr>
            <w:tcW w:w="2057" w:type="dxa"/>
            <w:tcBorders>
              <w:top w:val="nil"/>
            </w:tcBorders>
            <w:shd w:val="clear" w:color="auto" w:fill="auto"/>
          </w:tcPr>
          <w:p w14:paraId="458E4DC1" w14:textId="77777777" w:rsidR="009320BF" w:rsidRPr="009320BF" w:rsidRDefault="009320BF" w:rsidP="008D050E">
            <w:pPr>
              <w:spacing w:line="240" w:lineRule="auto"/>
              <w:rPr>
                <w:rFonts w:ascii="Arial" w:hAnsi="Arial" w:cs="Arial"/>
                <w:sz w:val="20"/>
              </w:rPr>
            </w:pPr>
            <w:proofErr w:type="spellStart"/>
            <w:r w:rsidRPr="009320BF">
              <w:rPr>
                <w:rFonts w:ascii="Arial" w:hAnsi="Arial" w:cs="Arial"/>
                <w:sz w:val="20"/>
              </w:rPr>
              <w:t>GenerateDataset</w:t>
            </w:r>
            <w:proofErr w:type="spellEnd"/>
          </w:p>
        </w:tc>
        <w:tc>
          <w:tcPr>
            <w:tcW w:w="5808" w:type="dxa"/>
            <w:tcBorders>
              <w:top w:val="nil"/>
            </w:tcBorders>
            <w:shd w:val="clear" w:color="auto" w:fill="auto"/>
          </w:tcPr>
          <w:p w14:paraId="7F49C76A" w14:textId="77777777" w:rsidR="009320BF" w:rsidRPr="009320BF" w:rsidRDefault="009320BF" w:rsidP="008D050E">
            <w:pPr>
              <w:spacing w:line="240" w:lineRule="auto"/>
              <w:rPr>
                <w:rFonts w:ascii="Arial" w:hAnsi="Arial" w:cs="Arial"/>
                <w:sz w:val="20"/>
              </w:rPr>
            </w:pPr>
            <w:r w:rsidRPr="009320BF">
              <w:rPr>
                <w:rFonts w:ascii="Arial" w:hAnsi="Arial" w:cs="Arial"/>
                <w:sz w:val="20"/>
              </w:rPr>
              <w:t>Generates, manipulates, and analyzes feature datasets for QSAR/QSPR models.</w:t>
            </w:r>
          </w:p>
          <w:p w14:paraId="4C7439B3" w14:textId="77777777" w:rsidR="009320BF" w:rsidRPr="009320BF" w:rsidRDefault="009320BF" w:rsidP="008D050E">
            <w:pPr>
              <w:spacing w:line="240" w:lineRule="auto"/>
              <w:rPr>
                <w:rFonts w:ascii="Arial" w:hAnsi="Arial" w:cs="Arial"/>
                <w:sz w:val="20"/>
              </w:rPr>
            </w:pPr>
          </w:p>
          <w:p w14:paraId="21D65C2D"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I/O flags:</w:t>
            </w:r>
          </w:p>
          <w:p w14:paraId="379ADD2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-source :</w:t>
            </w:r>
            <w:r w:rsidRPr="009320BF">
              <w:rPr>
                <w:rFonts w:ascii="Arial" w:hAnsi="Arial" w:cs="Arial"/>
                <w:sz w:val="20"/>
              </w:rPr>
              <w:t xml:space="preserve"> method to retrieve the dataset. A source could be any implementation of bcl::model::</w:t>
            </w:r>
            <w:proofErr w:type="spellStart"/>
            <w:r w:rsidRPr="009320BF">
              <w:rPr>
                <w:rFonts w:ascii="Arial" w:hAnsi="Arial" w:cs="Arial"/>
                <w:sz w:val="20"/>
              </w:rPr>
              <w:t>RetrieveDataSetBase</w:t>
            </w:r>
            <w:proofErr w:type="spellEnd"/>
            <w:r w:rsidRPr="009320BF">
              <w:rPr>
                <w:rFonts w:ascii="Arial" w:hAnsi="Arial" w:cs="Arial"/>
                <w:sz w:val="20"/>
              </w:rPr>
              <w:t xml:space="preserve"> (a raw or preprocessed Csv, SDF , or binary file).</w:t>
            </w:r>
          </w:p>
          <w:p w14:paraId="4B22DA7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-feature_labels :</w:t>
            </w:r>
            <w:r w:rsidRPr="009320BF">
              <w:rPr>
                <w:rFonts w:ascii="Arial" w:hAnsi="Arial" w:cs="Arial"/>
                <w:sz w:val="20"/>
              </w:rPr>
              <w:t xml:space="preserve"> label or file containing the label for the feature descriptors.</w:t>
            </w:r>
          </w:p>
          <w:p w14:paraId="1324C58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-result_labels :</w:t>
            </w:r>
            <w:r w:rsidRPr="009320BF">
              <w:rPr>
                <w:rFonts w:ascii="Arial" w:hAnsi="Arial" w:cs="Arial"/>
                <w:sz w:val="20"/>
              </w:rPr>
              <w:t xml:space="preserve"> label or file containing the label for the result descriptors.</w:t>
            </w:r>
          </w:p>
          <w:p w14:paraId="04BA96E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-id_labels :</w:t>
            </w:r>
            <w:r w:rsidRPr="009320BF">
              <w:rPr>
                <w:rFonts w:ascii="Arial" w:hAnsi="Arial" w:cs="Arial"/>
                <w:sz w:val="20"/>
              </w:rPr>
              <w:t xml:space="preserve"> label or file containing the id label.</w:t>
            </w:r>
          </w:p>
          <w:p w14:paraId="053BBAA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filename for output dataset with suffix .bin (binary) or .csv or .arff (for use with WEKA).</w:t>
            </w:r>
          </w:p>
          <w:p w14:paraId="5F73EB2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block_size</w:t>
            </w:r>
            <w:proofErr w:type="spellEnd"/>
            <w:r w:rsidRPr="009320BF">
              <w:rPr>
                <w:rFonts w:ascii="Arial" w:hAnsi="Arial" w:cs="Arial"/>
                <w:b/>
                <w:bCs/>
                <w:sz w:val="20"/>
              </w:rPr>
              <w:t xml:space="preserve"> :</w:t>
            </w:r>
            <w:r w:rsidRPr="009320BF">
              <w:rPr>
                <w:rFonts w:ascii="Arial" w:hAnsi="Arial" w:cs="Arial"/>
                <w:sz w:val="20"/>
              </w:rPr>
              <w:t xml:space="preserve"> number of MB in the output dataset to generate before writing out.</w:t>
            </w:r>
          </w:p>
          <w:p w14:paraId="7D126075" w14:textId="77777777" w:rsidR="009320BF" w:rsidRPr="009320BF" w:rsidRDefault="009320BF" w:rsidP="008D050E">
            <w:pPr>
              <w:spacing w:line="240" w:lineRule="auto"/>
              <w:rPr>
                <w:rFonts w:ascii="Arial" w:hAnsi="Arial" w:cs="Arial"/>
                <w:sz w:val="20"/>
              </w:rPr>
            </w:pPr>
          </w:p>
          <w:p w14:paraId="450B6868"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Dataset processing flags:</w:t>
            </w:r>
          </w:p>
          <w:p w14:paraId="61B13A0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-compare : </w:t>
            </w:r>
            <w:r w:rsidRPr="009320BF">
              <w:rPr>
                <w:rFonts w:ascii="Arial" w:hAnsi="Arial" w:cs="Arial"/>
                <w:sz w:val="20"/>
              </w:rPr>
              <w:t xml:space="preserve">filenames to compare generated output bin file with, </w:t>
            </w:r>
            <w:proofErr w:type="gramStart"/>
            <w:r w:rsidRPr="009320BF">
              <w:rPr>
                <w:rFonts w:ascii="Arial" w:hAnsi="Arial" w:cs="Arial"/>
                <w:sz w:val="20"/>
              </w:rPr>
              <w:t>This</w:t>
            </w:r>
            <w:proofErr w:type="gramEnd"/>
            <w:r w:rsidRPr="009320BF">
              <w:rPr>
                <w:rFonts w:ascii="Arial" w:hAnsi="Arial" w:cs="Arial"/>
                <w:sz w:val="20"/>
              </w:rPr>
              <w:t xml:space="preserve"> flag can be followed by  any number of bin file names.</w:t>
            </w:r>
          </w:p>
          <w:p w14:paraId="670B9C4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-nonredundant :</w:t>
            </w:r>
            <w:r w:rsidRPr="009320BF">
              <w:rPr>
                <w:rFonts w:ascii="Arial" w:hAnsi="Arial" w:cs="Arial"/>
                <w:sz w:val="20"/>
              </w:rPr>
              <w:t xml:space="preserve"> Allows dataset to be post-filtered to remove redundant descriptors; criteria for which can be set with options:</w:t>
            </w:r>
          </w:p>
          <w:p w14:paraId="4377D837"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&lt;max outliers&gt; Maximum number of data points that can violate the z-score tolerance for a particular descriptor before declaring a pair of descriptors non-redundant</w:t>
            </w:r>
          </w:p>
          <w:p w14:paraId="67AE9031"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w:t>
            </w:r>
            <w:proofErr w:type="spellStart"/>
            <w:r w:rsidRPr="009320BF">
              <w:rPr>
                <w:rFonts w:ascii="Arial" w:hAnsi="Arial" w:cs="Arial"/>
                <w:sz w:val="20"/>
              </w:rPr>
              <w:t>tol</w:t>
            </w:r>
            <w:proofErr w:type="spellEnd"/>
            <w:r w:rsidRPr="009320BF">
              <w:rPr>
                <w:rFonts w:ascii="Arial" w:hAnsi="Arial" w:cs="Arial"/>
                <w:sz w:val="20"/>
              </w:rPr>
              <w:t>&gt; Maximum difference in z-score between two redundant descriptors.</w:t>
            </w:r>
          </w:p>
          <w:p w14:paraId="2EDE9C51"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&lt;allow a constant&gt; allow up to one constant, non-zero, descriptor in a dataset.</w:t>
            </w:r>
          </w:p>
          <w:p w14:paraId="2D1F9436"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&lt;min span&gt; Minimum range of values that a descriptor needs to span to be considered non-constant.</w:t>
            </w:r>
          </w:p>
          <w:p w14:paraId="2F85ABB8"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&lt;min std&gt; Minimum standard deviation of values that a descriptor needs to span to be considered non-constant.</w:t>
            </w:r>
          </w:p>
          <w:p w14:paraId="36196BFD" w14:textId="77777777" w:rsidR="009320BF" w:rsidRPr="009320BF" w:rsidRDefault="009320BF" w:rsidP="008D050E">
            <w:pPr>
              <w:spacing w:line="240" w:lineRule="auto"/>
              <w:rPr>
                <w:rFonts w:ascii="Arial" w:hAnsi="Arial" w:cs="Arial"/>
                <w:sz w:val="20"/>
              </w:rPr>
            </w:pPr>
            <w:r w:rsidRPr="009320BF">
              <w:rPr>
                <w:rFonts w:ascii="Arial" w:hAnsi="Arial" w:cs="Arial"/>
                <w:sz w:val="20"/>
              </w:rPr>
              <w:t xml:space="preserve">  &lt;min </w:t>
            </w:r>
            <w:proofErr w:type="spellStart"/>
            <w:r w:rsidRPr="009320BF">
              <w:rPr>
                <w:rFonts w:ascii="Arial" w:hAnsi="Arial" w:cs="Arial"/>
                <w:sz w:val="20"/>
              </w:rPr>
              <w:t>rsq</w:t>
            </w:r>
            <w:proofErr w:type="spellEnd"/>
            <w:r w:rsidRPr="009320BF">
              <w:rPr>
                <w:rFonts w:ascii="Arial" w:hAnsi="Arial" w:cs="Arial"/>
                <w:sz w:val="20"/>
              </w:rPr>
              <w:t>&gt; Minimum r-squared for declaration of feature as redundant.</w:t>
            </w:r>
          </w:p>
          <w:p w14:paraId="0850A0F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-forbid_incomplete_records :</w:t>
            </w:r>
            <w:r w:rsidRPr="009320BF">
              <w:rPr>
                <w:rFonts w:ascii="Arial" w:hAnsi="Arial" w:cs="Arial"/>
                <w:sz w:val="20"/>
              </w:rPr>
              <w:t xml:space="preserve"> whether to forbid records that have incomplete results (some, but not all, results nan).</w:t>
            </w:r>
          </w:p>
        </w:tc>
      </w:tr>
      <w:tr w:rsidR="009320BF" w:rsidRPr="009320BF" w14:paraId="5A263179" w14:textId="77777777" w:rsidTr="008D050E">
        <w:tc>
          <w:tcPr>
            <w:tcW w:w="1485" w:type="dxa"/>
            <w:shd w:val="clear" w:color="auto" w:fill="auto"/>
          </w:tcPr>
          <w:p w14:paraId="3BF22840" w14:textId="77777777" w:rsidR="009320BF" w:rsidRPr="009320BF" w:rsidRDefault="009320BF" w:rsidP="008D050E">
            <w:pPr>
              <w:spacing w:line="240" w:lineRule="auto"/>
              <w:rPr>
                <w:rFonts w:ascii="Arial" w:hAnsi="Arial" w:cs="Arial"/>
                <w:sz w:val="20"/>
              </w:rPr>
            </w:pPr>
            <w:r w:rsidRPr="009320BF">
              <w:rPr>
                <w:rFonts w:ascii="Arial" w:hAnsi="Arial" w:cs="Arial"/>
                <w:sz w:val="20"/>
              </w:rPr>
              <w:t>Model</w:t>
            </w:r>
          </w:p>
        </w:tc>
        <w:tc>
          <w:tcPr>
            <w:tcW w:w="2057" w:type="dxa"/>
            <w:shd w:val="clear" w:color="auto" w:fill="auto"/>
          </w:tcPr>
          <w:p w14:paraId="53FEE47C" w14:textId="77777777" w:rsidR="009320BF" w:rsidRPr="009320BF" w:rsidRDefault="009320BF" w:rsidP="008D050E">
            <w:pPr>
              <w:spacing w:line="240" w:lineRule="auto"/>
              <w:rPr>
                <w:rFonts w:ascii="Arial" w:hAnsi="Arial" w:cs="Arial"/>
                <w:sz w:val="20"/>
              </w:rPr>
            </w:pPr>
            <w:r w:rsidRPr="009320BF">
              <w:rPr>
                <w:rFonts w:ascii="Arial" w:hAnsi="Arial" w:cs="Arial"/>
                <w:sz w:val="20"/>
              </w:rPr>
              <w:t>Train</w:t>
            </w:r>
          </w:p>
        </w:tc>
        <w:tc>
          <w:tcPr>
            <w:tcW w:w="5808" w:type="dxa"/>
            <w:shd w:val="clear" w:color="auto" w:fill="auto"/>
          </w:tcPr>
          <w:p w14:paraId="74903C97" w14:textId="77777777" w:rsidR="009320BF" w:rsidRPr="009320BF" w:rsidRDefault="009320BF" w:rsidP="008D050E">
            <w:pPr>
              <w:spacing w:line="240" w:lineRule="auto"/>
              <w:rPr>
                <w:rFonts w:ascii="Arial" w:hAnsi="Arial" w:cs="Arial"/>
                <w:sz w:val="20"/>
              </w:rPr>
            </w:pPr>
            <w:r w:rsidRPr="009320BF">
              <w:rPr>
                <w:rFonts w:ascii="Arial" w:hAnsi="Arial" w:cs="Arial"/>
                <w:sz w:val="20"/>
              </w:rPr>
              <w:t>Trains machine models</w:t>
            </w:r>
          </w:p>
          <w:p w14:paraId="5C715B00" w14:textId="77777777" w:rsidR="009320BF" w:rsidRPr="009320BF" w:rsidRDefault="009320BF" w:rsidP="008D050E">
            <w:pPr>
              <w:spacing w:line="240" w:lineRule="auto"/>
              <w:rPr>
                <w:rFonts w:ascii="Arial" w:hAnsi="Arial" w:cs="Arial"/>
                <w:sz w:val="20"/>
              </w:rPr>
            </w:pPr>
          </w:p>
          <w:p w14:paraId="03BCE971" w14:textId="77777777" w:rsidR="009320BF" w:rsidRPr="009320BF" w:rsidRDefault="009320BF" w:rsidP="008D050E">
            <w:pPr>
              <w:spacing w:line="240" w:lineRule="auto"/>
              <w:rPr>
                <w:rFonts w:ascii="Arial" w:hAnsi="Arial" w:cs="Arial"/>
                <w:sz w:val="20"/>
              </w:rPr>
            </w:pPr>
            <w:r w:rsidRPr="009320BF">
              <w:rPr>
                <w:rFonts w:ascii="Arial" w:hAnsi="Arial" w:cs="Arial"/>
                <w:b/>
                <w:bCs/>
                <w:sz w:val="20"/>
                <w:u w:val="single"/>
              </w:rPr>
              <w:t>I/O flags:</w:t>
            </w:r>
          </w:p>
          <w:p w14:paraId="015450B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-training :</w:t>
            </w:r>
            <w:r w:rsidRPr="009320BF">
              <w:rPr>
                <w:rFonts w:ascii="Arial" w:hAnsi="Arial" w:cs="Arial"/>
                <w:sz w:val="20"/>
              </w:rPr>
              <w:t xml:space="preserve"> source of dataset used to train the model (a CSV/binary/SDF file, or a preprocessed  CSV/binary/SDF file)</w:t>
            </w:r>
          </w:p>
          <w:p w14:paraId="1AAA67C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-monitoring :</w:t>
            </w:r>
            <w:r w:rsidRPr="009320BF">
              <w:rPr>
                <w:rFonts w:ascii="Arial" w:hAnsi="Arial" w:cs="Arial"/>
                <w:sz w:val="20"/>
              </w:rPr>
              <w:t xml:space="preserve"> source of dataset used when deciding whether model has improved.</w:t>
            </w:r>
          </w:p>
          <w:p w14:paraId="165D416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-independent :</w:t>
            </w:r>
            <w:r w:rsidRPr="009320BF">
              <w:rPr>
                <w:rFonts w:ascii="Arial" w:hAnsi="Arial" w:cs="Arial"/>
                <w:sz w:val="20"/>
              </w:rPr>
              <w:t xml:space="preserve"> source of dataset used when evaluating the final objective function.</w:t>
            </w:r>
          </w:p>
          <w:p w14:paraId="12A3ADA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-feature_labels :</w:t>
            </w:r>
            <w:r w:rsidRPr="009320BF">
              <w:rPr>
                <w:rFonts w:ascii="Arial" w:hAnsi="Arial" w:cs="Arial"/>
                <w:sz w:val="20"/>
              </w:rPr>
              <w:t xml:space="preserve"> label or file containing the label for the feature descriptors.</w:t>
            </w:r>
          </w:p>
          <w:p w14:paraId="2C4ABB7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-result_labels :</w:t>
            </w:r>
            <w:r w:rsidRPr="009320BF">
              <w:rPr>
                <w:rFonts w:ascii="Arial" w:hAnsi="Arial" w:cs="Arial"/>
                <w:sz w:val="20"/>
              </w:rPr>
              <w:t xml:space="preserve"> label or file containing the label for the result descriptors.</w:t>
            </w:r>
          </w:p>
          <w:p w14:paraId="4A05F4B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-id_labels :</w:t>
            </w:r>
            <w:r w:rsidRPr="009320BF">
              <w:rPr>
                <w:rFonts w:ascii="Arial" w:hAnsi="Arial" w:cs="Arial"/>
                <w:sz w:val="20"/>
              </w:rPr>
              <w:t xml:space="preserve"> label or file containing the label for the id descriptors.</w:t>
            </w:r>
          </w:p>
          <w:p w14:paraId="61891E8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print_training_predictions</w:t>
            </w:r>
            <w:proofErr w:type="spellEnd"/>
            <w:r w:rsidRPr="009320BF">
              <w:rPr>
                <w:rFonts w:ascii="Arial" w:hAnsi="Arial" w:cs="Arial"/>
                <w:b/>
                <w:bCs/>
                <w:sz w:val="20"/>
              </w:rPr>
              <w:t xml:space="preserve"> :</w:t>
            </w:r>
            <w:r w:rsidRPr="009320BF">
              <w:rPr>
                <w:rFonts w:ascii="Arial" w:hAnsi="Arial" w:cs="Arial"/>
                <w:sz w:val="20"/>
              </w:rPr>
              <w:t xml:space="preserve"> print the predicted values for training data to (1st column = actual, 2nd column = predicted) to a file.</w:t>
            </w:r>
          </w:p>
          <w:p w14:paraId="6465ED2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suppress_progress_output</w:t>
            </w:r>
            <w:proofErr w:type="spellEnd"/>
            <w:r w:rsidRPr="009320BF">
              <w:rPr>
                <w:rFonts w:ascii="Arial" w:hAnsi="Arial" w:cs="Arial"/>
                <w:b/>
                <w:bCs/>
                <w:sz w:val="20"/>
              </w:rPr>
              <w:t xml:space="preserve"> :</w:t>
            </w:r>
            <w:r w:rsidRPr="009320BF">
              <w:rPr>
                <w:rFonts w:ascii="Arial" w:hAnsi="Arial" w:cs="Arial"/>
                <w:sz w:val="20"/>
              </w:rPr>
              <w:t xml:space="preserve"> by default, objective function evaluations are shown as the model is training; set this flag to suppress that output.</w:t>
            </w:r>
          </w:p>
          <w:p w14:paraId="3546BFA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print_monitoring_predictions</w:t>
            </w:r>
            <w:proofErr w:type="spellEnd"/>
            <w:r w:rsidRPr="009320BF">
              <w:rPr>
                <w:rFonts w:ascii="Arial" w:hAnsi="Arial" w:cs="Arial"/>
                <w:b/>
                <w:bCs/>
                <w:sz w:val="20"/>
              </w:rPr>
              <w:t xml:space="preserve"> :</w:t>
            </w:r>
            <w:r w:rsidRPr="009320BF">
              <w:rPr>
                <w:rFonts w:ascii="Arial" w:hAnsi="Arial" w:cs="Arial"/>
                <w:sz w:val="20"/>
              </w:rPr>
              <w:t xml:space="preserve"> file to print the predicted values for monitoring data to (1st column = actual, 2nd column = predicted).</w:t>
            </w:r>
          </w:p>
          <w:p w14:paraId="7633AAD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print_independent_predictions</w:t>
            </w:r>
            <w:proofErr w:type="spellEnd"/>
            <w:r w:rsidRPr="009320BF">
              <w:rPr>
                <w:rFonts w:ascii="Arial" w:hAnsi="Arial" w:cs="Arial"/>
                <w:b/>
                <w:bCs/>
                <w:sz w:val="20"/>
              </w:rPr>
              <w:t xml:space="preserve"> : </w:t>
            </w:r>
            <w:r w:rsidRPr="009320BF">
              <w:rPr>
                <w:rFonts w:ascii="Arial" w:hAnsi="Arial" w:cs="Arial"/>
                <w:sz w:val="20"/>
              </w:rPr>
              <w:t>file to print the predicted values for independent data to (1st column = actual, 2nd column = predicted).</w:t>
            </w:r>
          </w:p>
          <w:p w14:paraId="372D918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-storage_model :</w:t>
            </w:r>
            <w:r w:rsidRPr="009320BF">
              <w:rPr>
                <w:rFonts w:ascii="Arial" w:hAnsi="Arial" w:cs="Arial"/>
                <w:sz w:val="20"/>
              </w:rPr>
              <w:t xml:space="preserve"> location to store the trained models.</w:t>
            </w:r>
          </w:p>
          <w:p w14:paraId="6A35EF3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storage_descriptor_selection</w:t>
            </w:r>
            <w:proofErr w:type="spellEnd"/>
            <w:r w:rsidRPr="009320BF">
              <w:rPr>
                <w:rFonts w:ascii="Arial" w:hAnsi="Arial" w:cs="Arial"/>
                <w:b/>
                <w:bCs/>
                <w:sz w:val="20"/>
              </w:rPr>
              <w:t xml:space="preserve"> : </w:t>
            </w:r>
            <w:r w:rsidRPr="009320BF">
              <w:rPr>
                <w:rFonts w:ascii="Arial" w:hAnsi="Arial" w:cs="Arial"/>
                <w:sz w:val="20"/>
              </w:rPr>
              <w:t>location to store meta data (used in descriptor selection).</w:t>
            </w:r>
          </w:p>
          <w:p w14:paraId="322804A0" w14:textId="77777777" w:rsidR="009320BF" w:rsidRPr="009320BF" w:rsidRDefault="009320BF" w:rsidP="008D050E">
            <w:pPr>
              <w:spacing w:line="240" w:lineRule="auto"/>
              <w:rPr>
                <w:rFonts w:ascii="Arial" w:hAnsi="Arial" w:cs="Arial"/>
                <w:sz w:val="20"/>
              </w:rPr>
            </w:pPr>
          </w:p>
          <w:p w14:paraId="44464591"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Training flags:</w:t>
            </w:r>
          </w:p>
          <w:p w14:paraId="56E7A48A" w14:textId="77777777" w:rsidR="009320BF" w:rsidRPr="009320BF" w:rsidRDefault="009320BF" w:rsidP="008D050E">
            <w:pPr>
              <w:spacing w:line="240" w:lineRule="auto"/>
              <w:rPr>
                <w:rFonts w:ascii="Arial" w:hAnsi="Arial" w:cs="Arial"/>
                <w:b/>
                <w:bCs/>
                <w:sz w:val="20"/>
              </w:rPr>
            </w:pPr>
            <w:r w:rsidRPr="009320BF">
              <w:rPr>
                <w:rFonts w:ascii="Arial" w:hAnsi="Arial" w:cs="Arial"/>
                <w:b/>
                <w:bCs/>
                <w:sz w:val="20"/>
              </w:rPr>
              <w:t xml:space="preserve">&lt;machine learning algorithms&gt; </w:t>
            </w:r>
            <w:r w:rsidRPr="009320BF">
              <w:rPr>
                <w:rFonts w:ascii="Arial" w:hAnsi="Arial" w:cs="Arial"/>
                <w:sz w:val="20"/>
              </w:rPr>
              <w:t>choose any implementation of bcl::model::</w:t>
            </w:r>
            <w:proofErr w:type="spellStart"/>
            <w:r w:rsidRPr="009320BF">
              <w:rPr>
                <w:rFonts w:ascii="Arial" w:hAnsi="Arial" w:cs="Arial"/>
                <w:sz w:val="20"/>
              </w:rPr>
              <w:t>ApproximatorBase</w:t>
            </w:r>
            <w:proofErr w:type="spellEnd"/>
          </w:p>
          <w:p w14:paraId="0FA02C4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-max_minutes :</w:t>
            </w:r>
            <w:r w:rsidRPr="009320BF">
              <w:rPr>
                <w:rFonts w:ascii="Arial" w:hAnsi="Arial" w:cs="Arial"/>
                <w:sz w:val="20"/>
              </w:rPr>
              <w:t xml:space="preserve"> maximum # of minutes to train.</w:t>
            </w:r>
          </w:p>
          <w:p w14:paraId="0ED094F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-max_iterations :</w:t>
            </w:r>
            <w:r w:rsidRPr="009320BF">
              <w:rPr>
                <w:rFonts w:ascii="Arial" w:hAnsi="Arial" w:cs="Arial"/>
                <w:sz w:val="20"/>
              </w:rPr>
              <w:t xml:space="preserve"> maximum number of iterations.</w:t>
            </w:r>
          </w:p>
          <w:p w14:paraId="72EE848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max_unimproved_iterations</w:t>
            </w:r>
            <w:proofErr w:type="spellEnd"/>
            <w:r w:rsidRPr="009320BF">
              <w:rPr>
                <w:rFonts w:ascii="Arial" w:hAnsi="Arial" w:cs="Arial"/>
                <w:b/>
                <w:bCs/>
                <w:sz w:val="20"/>
              </w:rPr>
              <w:t xml:space="preserve"> :</w:t>
            </w:r>
            <w:r w:rsidRPr="009320BF">
              <w:rPr>
                <w:rFonts w:ascii="Arial" w:hAnsi="Arial" w:cs="Arial"/>
                <w:sz w:val="20"/>
              </w:rPr>
              <w:t xml:space="preserve"> maximum number of iterations that can pass between improvement steps without stopping the training.</w:t>
            </w:r>
          </w:p>
          <w:p w14:paraId="435F9BAB"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result_averaging_window</w:t>
            </w:r>
            <w:proofErr w:type="spellEnd"/>
            <w:r w:rsidRPr="009320BF">
              <w:rPr>
                <w:rFonts w:ascii="Arial" w:hAnsi="Arial" w:cs="Arial"/>
                <w:b/>
                <w:bCs/>
                <w:sz w:val="20"/>
              </w:rPr>
              <w:t xml:space="preserve"> :</w:t>
            </w:r>
            <w:r w:rsidRPr="009320BF">
              <w:rPr>
                <w:rFonts w:ascii="Arial" w:hAnsi="Arial" w:cs="Arial"/>
                <w:sz w:val="20"/>
              </w:rPr>
              <w:t xml:space="preserve"> Window size for computing the current average result, helps smooth noisy objective functions.</w:t>
            </w:r>
          </w:p>
          <w:p w14:paraId="45E3BA9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-final_objective_function :</w:t>
            </w:r>
            <w:r w:rsidRPr="009320BF">
              <w:rPr>
                <w:rFonts w:ascii="Arial" w:hAnsi="Arial" w:cs="Arial"/>
                <w:sz w:val="20"/>
              </w:rPr>
              <w:t xml:space="preserve"> data label for an objective function the evaluates the final model.</w:t>
            </w:r>
          </w:p>
          <w:p w14:paraId="4C796FD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continued_training</w:t>
            </w:r>
            <w:proofErr w:type="spellEnd"/>
            <w:r w:rsidRPr="009320BF">
              <w:rPr>
                <w:rFonts w:ascii="Arial" w:hAnsi="Arial" w:cs="Arial"/>
                <w:b/>
                <w:bCs/>
                <w:sz w:val="20"/>
              </w:rPr>
              <w:t xml:space="preserve"> : </w:t>
            </w:r>
            <w:r w:rsidRPr="009320BF">
              <w:rPr>
                <w:rFonts w:ascii="Arial" w:hAnsi="Arial" w:cs="Arial"/>
                <w:sz w:val="20"/>
              </w:rPr>
              <w:t>write out a serialized iterate instance for later continuation of training.</w:t>
            </w:r>
          </w:p>
          <w:p w14:paraId="69C5890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-continue :</w:t>
            </w:r>
            <w:r w:rsidRPr="009320BF">
              <w:rPr>
                <w:rFonts w:ascii="Arial" w:hAnsi="Arial" w:cs="Arial"/>
                <w:sz w:val="20"/>
              </w:rPr>
              <w:t xml:space="preserve"> read in an iterator for training.</w:t>
            </w:r>
          </w:p>
        </w:tc>
      </w:tr>
      <w:tr w:rsidR="009320BF" w:rsidRPr="009320BF" w14:paraId="66412041" w14:textId="77777777" w:rsidTr="008D050E">
        <w:tc>
          <w:tcPr>
            <w:tcW w:w="1485" w:type="dxa"/>
            <w:tcBorders>
              <w:top w:val="nil"/>
            </w:tcBorders>
            <w:shd w:val="clear" w:color="auto" w:fill="auto"/>
          </w:tcPr>
          <w:p w14:paraId="0644D2B1"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19537AB6" w14:textId="77777777" w:rsidR="009320BF" w:rsidRPr="009320BF" w:rsidRDefault="009320BF" w:rsidP="008D050E">
            <w:pPr>
              <w:spacing w:line="240" w:lineRule="auto"/>
              <w:rPr>
                <w:rFonts w:ascii="Arial" w:hAnsi="Arial" w:cs="Arial"/>
                <w:sz w:val="20"/>
              </w:rPr>
            </w:pPr>
            <w:r w:rsidRPr="009320BF">
              <w:rPr>
                <w:rFonts w:ascii="Arial" w:hAnsi="Arial" w:cs="Arial"/>
                <w:sz w:val="20"/>
              </w:rPr>
              <w:t>PredictionMerge</w:t>
            </w:r>
          </w:p>
        </w:tc>
        <w:tc>
          <w:tcPr>
            <w:tcW w:w="5808" w:type="dxa"/>
            <w:tcBorders>
              <w:top w:val="nil"/>
            </w:tcBorders>
            <w:shd w:val="clear" w:color="auto" w:fill="auto"/>
          </w:tcPr>
          <w:p w14:paraId="32976A9D" w14:textId="77777777" w:rsidR="009320BF" w:rsidRPr="009320BF" w:rsidRDefault="009320BF" w:rsidP="008D050E">
            <w:pPr>
              <w:spacing w:line="240" w:lineRule="auto"/>
              <w:rPr>
                <w:rFonts w:ascii="Arial" w:hAnsi="Arial" w:cs="Arial"/>
                <w:sz w:val="20"/>
              </w:rPr>
            </w:pPr>
            <w:r w:rsidRPr="009320BF">
              <w:rPr>
                <w:rFonts w:ascii="Arial" w:hAnsi="Arial" w:cs="Arial"/>
                <w:sz w:val="20"/>
              </w:rPr>
              <w:t>Reads in multiple prediction outputs of a trained machine learning models and merges or appends these into one prediction outputs. The functionality is beneficial  for cross-validation use case scenarios.</w:t>
            </w:r>
          </w:p>
          <w:p w14:paraId="75E1E259" w14:textId="77777777" w:rsidR="009320BF" w:rsidRPr="009320BF" w:rsidRDefault="009320BF" w:rsidP="008D050E">
            <w:pPr>
              <w:spacing w:line="240" w:lineRule="auto"/>
              <w:rPr>
                <w:rFonts w:ascii="Arial" w:hAnsi="Arial" w:cs="Arial"/>
                <w:sz w:val="20"/>
              </w:rPr>
            </w:pPr>
          </w:p>
          <w:p w14:paraId="75B55DF3"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I/O flags:</w:t>
            </w:r>
          </w:p>
          <w:p w14:paraId="49E2299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-input :</w:t>
            </w:r>
            <w:r w:rsidRPr="009320BF">
              <w:rPr>
                <w:rFonts w:ascii="Arial" w:hAnsi="Arial" w:cs="Arial"/>
                <w:sz w:val="20"/>
              </w:rPr>
              <w:t xml:space="preserve"> input prediction matrices.</w:t>
            </w:r>
          </w:p>
          <w:p w14:paraId="04625881"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-input_model_storage :</w:t>
            </w:r>
            <w:r w:rsidRPr="009320BF">
              <w:rPr>
                <w:rFonts w:ascii="Arial" w:hAnsi="Arial" w:cs="Arial"/>
                <w:sz w:val="20"/>
              </w:rPr>
              <w:t xml:space="preserve"> Use a model storage to compute all the input filenames, which to merge, which to append.</w:t>
            </w:r>
          </w:p>
          <w:p w14:paraId="4BEA0DC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output filename for final prediction matrix</w:t>
            </w:r>
          </w:p>
          <w:p w14:paraId="6D1E6420" w14:textId="77777777" w:rsidR="009320BF" w:rsidRPr="009320BF" w:rsidRDefault="009320BF" w:rsidP="008D050E">
            <w:pPr>
              <w:spacing w:line="240" w:lineRule="auto"/>
              <w:rPr>
                <w:rFonts w:ascii="Arial" w:hAnsi="Arial" w:cs="Arial"/>
                <w:sz w:val="20"/>
              </w:rPr>
            </w:pPr>
          </w:p>
          <w:p w14:paraId="41F4169D"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Prediction merging flags:</w:t>
            </w:r>
          </w:p>
          <w:p w14:paraId="4C14499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-modus :</w:t>
            </w:r>
            <w:r w:rsidRPr="009320BF">
              <w:rPr>
                <w:rFonts w:ascii="Arial" w:hAnsi="Arial" w:cs="Arial"/>
                <w:sz w:val="20"/>
              </w:rPr>
              <w:t xml:space="preserve"> flag for appending (flag is set) or merging (flag is not set) prediction matrices.</w:t>
            </w:r>
          </w:p>
          <w:p w14:paraId="41582DC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-median : </w:t>
            </w:r>
            <w:r w:rsidRPr="009320BF">
              <w:rPr>
                <w:rFonts w:ascii="Arial" w:hAnsi="Arial" w:cs="Arial"/>
                <w:sz w:val="20"/>
              </w:rPr>
              <w:t xml:space="preserve">flag computing median prediction </w:t>
            </w:r>
            <w:proofErr w:type="spellStart"/>
            <w:r w:rsidRPr="009320BF">
              <w:rPr>
                <w:rFonts w:ascii="Arial" w:hAnsi="Arial" w:cs="Arial"/>
                <w:sz w:val="20"/>
              </w:rPr>
              <w:t>prediction</w:t>
            </w:r>
            <w:proofErr w:type="spellEnd"/>
            <w:r w:rsidRPr="009320BF">
              <w:rPr>
                <w:rFonts w:ascii="Arial" w:hAnsi="Arial" w:cs="Arial"/>
                <w:sz w:val="20"/>
              </w:rPr>
              <w:t xml:space="preserve"> matrices.</w:t>
            </w:r>
          </w:p>
          <w:p w14:paraId="6EE0F1CC"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-jury : </w:t>
            </w:r>
            <w:r w:rsidRPr="009320BF">
              <w:rPr>
                <w:rFonts w:ascii="Arial" w:hAnsi="Arial" w:cs="Arial"/>
                <w:sz w:val="20"/>
              </w:rPr>
              <w:t>flag computing jury prediction based on an objective function.</w:t>
            </w:r>
          </w:p>
          <w:p w14:paraId="46A91C6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-min :</w:t>
            </w:r>
            <w:r w:rsidRPr="009320BF">
              <w:rPr>
                <w:rFonts w:ascii="Arial" w:hAnsi="Arial" w:cs="Arial"/>
                <w:sz w:val="20"/>
              </w:rPr>
              <w:t xml:space="preserve"> flag computing min prediction matrices</w:t>
            </w:r>
          </w:p>
          <w:p w14:paraId="60B2F6C7"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-max :</w:t>
            </w:r>
            <w:r w:rsidRPr="009320BF">
              <w:rPr>
                <w:rFonts w:ascii="Arial" w:hAnsi="Arial" w:cs="Arial"/>
                <w:sz w:val="20"/>
              </w:rPr>
              <w:t xml:space="preserve"> flag computing max prediction matrices</w:t>
            </w:r>
          </w:p>
          <w:p w14:paraId="4CB210F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-local_ppv : </w:t>
            </w:r>
            <w:r w:rsidRPr="009320BF">
              <w:rPr>
                <w:rFonts w:ascii="Arial" w:hAnsi="Arial" w:cs="Arial"/>
                <w:sz w:val="20"/>
              </w:rPr>
              <w:t>average local PPV values instead of raw model outputs</w:t>
            </w:r>
          </w:p>
        </w:tc>
      </w:tr>
      <w:tr w:rsidR="009320BF" w:rsidRPr="009320BF" w14:paraId="08560828" w14:textId="77777777" w:rsidTr="008D050E">
        <w:tc>
          <w:tcPr>
            <w:tcW w:w="1485" w:type="dxa"/>
            <w:tcBorders>
              <w:top w:val="nil"/>
            </w:tcBorders>
            <w:shd w:val="clear" w:color="auto" w:fill="auto"/>
          </w:tcPr>
          <w:p w14:paraId="6B7F3F9E" w14:textId="77777777" w:rsidR="009320BF" w:rsidRPr="009320BF" w:rsidRDefault="009320BF" w:rsidP="008D050E">
            <w:pPr>
              <w:spacing w:line="240" w:lineRule="auto"/>
              <w:rPr>
                <w:rFonts w:ascii="Arial" w:hAnsi="Arial" w:cs="Arial"/>
                <w:sz w:val="20"/>
              </w:rPr>
            </w:pPr>
          </w:p>
        </w:tc>
        <w:tc>
          <w:tcPr>
            <w:tcW w:w="2057" w:type="dxa"/>
            <w:tcBorders>
              <w:top w:val="nil"/>
            </w:tcBorders>
            <w:shd w:val="clear" w:color="auto" w:fill="auto"/>
          </w:tcPr>
          <w:p w14:paraId="0BB880B8" w14:textId="77777777" w:rsidR="009320BF" w:rsidRPr="009320BF" w:rsidRDefault="009320BF" w:rsidP="008D050E">
            <w:pPr>
              <w:spacing w:line="240" w:lineRule="auto"/>
              <w:rPr>
                <w:rFonts w:ascii="Arial" w:hAnsi="Arial" w:cs="Arial"/>
                <w:sz w:val="20"/>
              </w:rPr>
            </w:pPr>
            <w:r w:rsidRPr="009320BF">
              <w:rPr>
                <w:rFonts w:ascii="Arial" w:hAnsi="Arial" w:cs="Arial"/>
                <w:sz w:val="20"/>
              </w:rPr>
              <w:t>ComputeStatistics</w:t>
            </w:r>
          </w:p>
        </w:tc>
        <w:tc>
          <w:tcPr>
            <w:tcW w:w="5808" w:type="dxa"/>
            <w:tcBorders>
              <w:top w:val="nil"/>
            </w:tcBorders>
            <w:shd w:val="clear" w:color="auto" w:fill="auto"/>
          </w:tcPr>
          <w:p w14:paraId="402ED11C" w14:textId="77777777" w:rsidR="009320BF" w:rsidRPr="009320BF" w:rsidRDefault="009320BF" w:rsidP="008D050E">
            <w:pPr>
              <w:spacing w:line="240" w:lineRule="auto"/>
              <w:rPr>
                <w:rFonts w:ascii="Arial" w:hAnsi="Arial" w:cs="Arial"/>
                <w:sz w:val="20"/>
              </w:rPr>
            </w:pPr>
            <w:r w:rsidRPr="009320BF">
              <w:rPr>
                <w:rFonts w:ascii="Arial" w:hAnsi="Arial" w:cs="Arial"/>
                <w:sz w:val="20"/>
              </w:rPr>
              <w:t>Reads in the prediction output of a trained machine learning model and evaluates an array of quality measures and objective functions to determine the prediction performance of the trained model.</w:t>
            </w:r>
          </w:p>
          <w:p w14:paraId="5F18F6D6" w14:textId="77777777" w:rsidR="009320BF" w:rsidRPr="009320BF" w:rsidRDefault="009320BF" w:rsidP="008D050E">
            <w:pPr>
              <w:spacing w:line="240" w:lineRule="auto"/>
              <w:rPr>
                <w:rFonts w:ascii="Arial" w:hAnsi="Arial" w:cs="Arial"/>
                <w:sz w:val="20"/>
              </w:rPr>
            </w:pPr>
          </w:p>
          <w:p w14:paraId="5BC25D83"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I/O flags:</w:t>
            </w:r>
          </w:p>
          <w:p w14:paraId="4A8A486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-input :</w:t>
            </w:r>
            <w:r w:rsidRPr="009320BF">
              <w:rPr>
                <w:rFonts w:ascii="Arial" w:hAnsi="Arial" w:cs="Arial"/>
                <w:sz w:val="20"/>
              </w:rPr>
              <w:t xml:space="preserve"> list of input filenames</w:t>
            </w:r>
          </w:p>
          <w:p w14:paraId="36085AC8"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-take_log10 :</w:t>
            </w:r>
            <w:r w:rsidRPr="009320BF">
              <w:rPr>
                <w:rFonts w:ascii="Arial" w:hAnsi="Arial" w:cs="Arial"/>
                <w:sz w:val="20"/>
              </w:rPr>
              <w:t xml:space="preserve"> takes log base 10 of the input values</w:t>
            </w:r>
          </w:p>
          <w:p w14:paraId="798F6971" w14:textId="77777777" w:rsidR="009320BF" w:rsidRPr="009320BF" w:rsidRDefault="009320BF" w:rsidP="008D050E">
            <w:pPr>
              <w:spacing w:line="240" w:lineRule="auto"/>
              <w:rPr>
                <w:rFonts w:ascii="Arial" w:hAnsi="Arial" w:cs="Arial"/>
                <w:sz w:val="20"/>
              </w:rPr>
            </w:pPr>
          </w:p>
          <w:p w14:paraId="0DCD1C8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-filename_obj_function </w:t>
            </w:r>
            <w:r w:rsidRPr="009320BF">
              <w:rPr>
                <w:rFonts w:ascii="Arial" w:hAnsi="Arial" w:cs="Arial"/>
                <w:sz w:val="20"/>
              </w:rPr>
              <w:t xml:space="preserve">: file where all specified objective function evaluation </w:t>
            </w:r>
            <w:proofErr w:type="gramStart"/>
            <w:r w:rsidRPr="009320BF">
              <w:rPr>
                <w:rFonts w:ascii="Arial" w:hAnsi="Arial" w:cs="Arial"/>
                <w:sz w:val="20"/>
              </w:rPr>
              <w:t>are</w:t>
            </w:r>
            <w:proofErr w:type="gramEnd"/>
            <w:r w:rsidRPr="009320BF">
              <w:rPr>
                <w:rFonts w:ascii="Arial" w:hAnsi="Arial" w:cs="Arial"/>
                <w:sz w:val="20"/>
              </w:rPr>
              <w:t xml:space="preserve"> stored.</w:t>
            </w:r>
          </w:p>
          <w:p w14:paraId="10CB0523"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output_directory</w:t>
            </w:r>
            <w:proofErr w:type="spellEnd"/>
            <w:r w:rsidRPr="009320BF">
              <w:rPr>
                <w:rFonts w:ascii="Arial" w:hAnsi="Arial" w:cs="Arial"/>
                <w:b/>
                <w:bCs/>
                <w:sz w:val="20"/>
              </w:rPr>
              <w:t xml:space="preserve"> :</w:t>
            </w:r>
            <w:r w:rsidRPr="009320BF">
              <w:rPr>
                <w:rFonts w:ascii="Arial" w:hAnsi="Arial" w:cs="Arial"/>
                <w:sz w:val="20"/>
              </w:rPr>
              <w:t xml:space="preserve"> directory where the output will be re-directed.</w:t>
            </w:r>
          </w:p>
          <w:p w14:paraId="5790D0C0" w14:textId="77777777" w:rsidR="009320BF" w:rsidRPr="009320BF" w:rsidRDefault="009320BF" w:rsidP="008D050E">
            <w:pPr>
              <w:spacing w:line="240" w:lineRule="auto"/>
              <w:rPr>
                <w:rFonts w:ascii="Arial" w:hAnsi="Arial" w:cs="Arial"/>
                <w:sz w:val="20"/>
              </w:rPr>
            </w:pPr>
          </w:p>
          <w:p w14:paraId="69A54910"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Data visualization flags:</w:t>
            </w:r>
          </w:p>
          <w:p w14:paraId="04F0D98F"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plot_x</w:t>
            </w:r>
            <w:proofErr w:type="spellEnd"/>
            <w:r w:rsidRPr="009320BF">
              <w:rPr>
                <w:rFonts w:ascii="Arial" w:hAnsi="Arial" w:cs="Arial"/>
                <w:b/>
                <w:bCs/>
                <w:sz w:val="20"/>
              </w:rPr>
              <w:t xml:space="preserve"> :</w:t>
            </w:r>
            <w:r w:rsidRPr="009320BF">
              <w:rPr>
                <w:rFonts w:ascii="Arial" w:hAnsi="Arial" w:cs="Arial"/>
                <w:sz w:val="20"/>
              </w:rPr>
              <w:t xml:space="preserve"> choose which contingency matrix measure to plot on the x-axis.</w:t>
            </w:r>
          </w:p>
          <w:p w14:paraId="26D7084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plot_log_x</w:t>
            </w:r>
            <w:proofErr w:type="spellEnd"/>
            <w:r w:rsidRPr="009320BF">
              <w:rPr>
                <w:rFonts w:ascii="Arial" w:hAnsi="Arial" w:cs="Arial"/>
                <w:b/>
                <w:bCs/>
                <w:sz w:val="20"/>
              </w:rPr>
              <w:t xml:space="preserve"> :</w:t>
            </w:r>
            <w:r w:rsidRPr="009320BF">
              <w:rPr>
                <w:rFonts w:ascii="Arial" w:hAnsi="Arial" w:cs="Arial"/>
                <w:sz w:val="20"/>
              </w:rPr>
              <w:t xml:space="preserve"> choose which contingency matrix measure to plot on the log x-axis.</w:t>
            </w:r>
          </w:p>
          <w:p w14:paraId="2264A67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plot_y</w:t>
            </w:r>
            <w:proofErr w:type="spellEnd"/>
            <w:r w:rsidRPr="009320BF">
              <w:rPr>
                <w:rFonts w:ascii="Arial" w:hAnsi="Arial" w:cs="Arial"/>
                <w:b/>
                <w:bCs/>
                <w:sz w:val="20"/>
              </w:rPr>
              <w:t xml:space="preserve"> : </w:t>
            </w:r>
            <w:r w:rsidRPr="009320BF">
              <w:rPr>
                <w:rFonts w:ascii="Arial" w:hAnsi="Arial" w:cs="Arial"/>
                <w:sz w:val="20"/>
              </w:rPr>
              <w:t>choose which contingency matrix measure to plot on the y-axis</w:t>
            </w:r>
          </w:p>
          <w:p w14:paraId="0A53F370"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no_plot</w:t>
            </w:r>
            <w:proofErr w:type="spellEnd"/>
            <w:r w:rsidRPr="009320BF">
              <w:rPr>
                <w:rFonts w:ascii="Arial" w:hAnsi="Arial" w:cs="Arial"/>
                <w:b/>
                <w:bCs/>
                <w:sz w:val="20"/>
              </w:rPr>
              <w:t xml:space="preserve"> :</w:t>
            </w:r>
            <w:r w:rsidRPr="009320BF">
              <w:rPr>
                <w:rFonts w:ascii="Arial" w:hAnsi="Arial" w:cs="Arial"/>
                <w:sz w:val="20"/>
              </w:rPr>
              <w:t xml:space="preserve"> disable plotting or writing out data files for each output.</w:t>
            </w:r>
          </w:p>
          <w:p w14:paraId="51AEC3FD"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-correlation :</w:t>
            </w:r>
            <w:r w:rsidRPr="009320BF">
              <w:rPr>
                <w:rFonts w:ascii="Arial" w:hAnsi="Arial" w:cs="Arial"/>
                <w:sz w:val="20"/>
              </w:rPr>
              <w:t xml:space="preserve"> indicates that correlation plots and not ROC curves are desired</w:t>
            </w:r>
          </w:p>
          <w:p w14:paraId="38A1928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potency_cutoff</w:t>
            </w:r>
            <w:proofErr w:type="spellEnd"/>
            <w:r w:rsidRPr="009320BF">
              <w:rPr>
                <w:rFonts w:ascii="Arial" w:hAnsi="Arial" w:cs="Arial"/>
                <w:b/>
                <w:bCs/>
                <w:sz w:val="20"/>
              </w:rPr>
              <w:t xml:space="preserve"> :</w:t>
            </w:r>
            <w:r w:rsidRPr="009320BF">
              <w:rPr>
                <w:rFonts w:ascii="Arial" w:hAnsi="Arial" w:cs="Arial"/>
                <w:sz w:val="20"/>
              </w:rPr>
              <w:t xml:space="preserve"> potency cutoff for plotting roc curves</w:t>
            </w:r>
          </w:p>
          <w:p w14:paraId="297E57A6"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image_format</w:t>
            </w:r>
            <w:proofErr w:type="spellEnd"/>
            <w:r w:rsidRPr="009320BF">
              <w:rPr>
                <w:rFonts w:ascii="Arial" w:hAnsi="Arial" w:cs="Arial"/>
                <w:b/>
                <w:bCs/>
                <w:sz w:val="20"/>
              </w:rPr>
              <w:t xml:space="preserve"> :</w:t>
            </w:r>
            <w:r w:rsidRPr="009320BF">
              <w:rPr>
                <w:rFonts w:ascii="Arial" w:hAnsi="Arial" w:cs="Arial"/>
                <w:sz w:val="20"/>
              </w:rPr>
              <w:t xml:space="preserve"> specify the image type to display</w:t>
            </w:r>
          </w:p>
          <w:p w14:paraId="6EF54DA6" w14:textId="77777777" w:rsidR="009320BF" w:rsidRPr="009320BF" w:rsidRDefault="009320BF" w:rsidP="008D050E">
            <w:pPr>
              <w:spacing w:line="240" w:lineRule="auto"/>
              <w:rPr>
                <w:rFonts w:ascii="Arial" w:hAnsi="Arial" w:cs="Arial"/>
                <w:sz w:val="20"/>
              </w:rPr>
            </w:pPr>
          </w:p>
          <w:p w14:paraId="53B0CB0C"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Model evaluation flags:</w:t>
            </w:r>
          </w:p>
          <w:p w14:paraId="406A5B0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table_name</w:t>
            </w:r>
            <w:proofErr w:type="spellEnd"/>
            <w:r w:rsidRPr="009320BF">
              <w:rPr>
                <w:rFonts w:ascii="Arial" w:hAnsi="Arial" w:cs="Arial"/>
                <w:b/>
                <w:bCs/>
                <w:sz w:val="20"/>
              </w:rPr>
              <w:t xml:space="preserve"> :</w:t>
            </w:r>
            <w:r w:rsidRPr="009320BF">
              <w:rPr>
                <w:rFonts w:ascii="Arial" w:hAnsi="Arial" w:cs="Arial"/>
                <w:sz w:val="20"/>
              </w:rPr>
              <w:t xml:space="preserve"> name of the table containing the quality measures.</w:t>
            </w:r>
          </w:p>
          <w:p w14:paraId="4B3238C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sort_</w:t>
            </w:r>
            <w:proofErr w:type="gramStart"/>
            <w:r w:rsidRPr="009320BF">
              <w:rPr>
                <w:rFonts w:ascii="Arial" w:hAnsi="Arial" w:cs="Arial"/>
                <w:b/>
                <w:bCs/>
                <w:sz w:val="20"/>
              </w:rPr>
              <w:t>by</w:t>
            </w:r>
            <w:proofErr w:type="spellEnd"/>
            <w:r w:rsidRPr="009320BF">
              <w:rPr>
                <w:rFonts w:ascii="Arial" w:hAnsi="Arial" w:cs="Arial"/>
                <w:b/>
                <w:bCs/>
                <w:sz w:val="20"/>
              </w:rPr>
              <w:t xml:space="preserve"> :</w:t>
            </w:r>
            <w:proofErr w:type="gramEnd"/>
            <w:r w:rsidRPr="009320BF">
              <w:rPr>
                <w:rFonts w:ascii="Arial" w:hAnsi="Arial" w:cs="Arial"/>
                <w:sz w:val="20"/>
              </w:rPr>
              <w:t xml:space="preserve"> the quality measure to sort the table by.</w:t>
            </w:r>
          </w:p>
          <w:p w14:paraId="60B967C9"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w:t>
            </w:r>
            <w:proofErr w:type="spellStart"/>
            <w:r w:rsidRPr="009320BF">
              <w:rPr>
                <w:rFonts w:ascii="Arial" w:hAnsi="Arial" w:cs="Arial"/>
                <w:b/>
                <w:bCs/>
                <w:sz w:val="20"/>
              </w:rPr>
              <w:t>actives_below_</w:t>
            </w:r>
            <w:proofErr w:type="gramStart"/>
            <w:r w:rsidRPr="009320BF">
              <w:rPr>
                <w:rFonts w:ascii="Arial" w:hAnsi="Arial" w:cs="Arial"/>
                <w:b/>
                <w:bCs/>
                <w:sz w:val="20"/>
              </w:rPr>
              <w:t>cutoff</w:t>
            </w:r>
            <w:proofErr w:type="spellEnd"/>
            <w:r w:rsidRPr="009320BF">
              <w:rPr>
                <w:rFonts w:ascii="Arial" w:hAnsi="Arial" w:cs="Arial"/>
                <w:b/>
                <w:bCs/>
                <w:sz w:val="20"/>
              </w:rPr>
              <w:t xml:space="preserve"> :</w:t>
            </w:r>
            <w:proofErr w:type="gramEnd"/>
            <w:r w:rsidRPr="009320BF">
              <w:rPr>
                <w:rFonts w:ascii="Arial" w:hAnsi="Arial" w:cs="Arial"/>
                <w:sz w:val="20"/>
              </w:rPr>
              <w:t xml:space="preserve"> indicates that those values predicted below cutoff are treated as actives</w:t>
            </w:r>
          </w:p>
          <w:p w14:paraId="43CF7205"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 xml:space="preserve">-obj_function : </w:t>
            </w:r>
            <w:r w:rsidRPr="009320BF">
              <w:rPr>
                <w:rFonts w:ascii="Arial" w:hAnsi="Arial" w:cs="Arial"/>
                <w:sz w:val="20"/>
              </w:rPr>
              <w:t>list of objective function labels.</w:t>
            </w:r>
          </w:p>
        </w:tc>
      </w:tr>
      <w:tr w:rsidR="009320BF" w:rsidRPr="009320BF" w14:paraId="5EE3CC14" w14:textId="77777777" w:rsidTr="008D050E">
        <w:trPr>
          <w:trHeight w:val="320"/>
        </w:trPr>
        <w:tc>
          <w:tcPr>
            <w:tcW w:w="1485" w:type="dxa"/>
            <w:shd w:val="clear" w:color="auto" w:fill="auto"/>
          </w:tcPr>
          <w:p w14:paraId="67838DF1" w14:textId="77777777" w:rsidR="009320BF" w:rsidRPr="009320BF" w:rsidRDefault="009320BF" w:rsidP="008D050E">
            <w:pPr>
              <w:spacing w:line="240" w:lineRule="auto"/>
              <w:rPr>
                <w:rFonts w:ascii="Arial" w:hAnsi="Arial" w:cs="Arial"/>
                <w:sz w:val="20"/>
              </w:rPr>
            </w:pPr>
          </w:p>
        </w:tc>
        <w:tc>
          <w:tcPr>
            <w:tcW w:w="2057" w:type="dxa"/>
            <w:shd w:val="clear" w:color="auto" w:fill="auto"/>
          </w:tcPr>
          <w:p w14:paraId="3CE94538" w14:textId="77777777" w:rsidR="009320BF" w:rsidRPr="009320BF" w:rsidRDefault="009320BF" w:rsidP="008D050E">
            <w:pPr>
              <w:spacing w:line="240" w:lineRule="auto"/>
              <w:rPr>
                <w:rFonts w:ascii="Arial" w:hAnsi="Arial" w:cs="Arial"/>
                <w:sz w:val="20"/>
              </w:rPr>
            </w:pPr>
            <w:r w:rsidRPr="009320BF">
              <w:rPr>
                <w:rFonts w:ascii="Arial" w:hAnsi="Arial" w:cs="Arial"/>
                <w:sz w:val="20"/>
              </w:rPr>
              <w:t>Test</w:t>
            </w:r>
          </w:p>
        </w:tc>
        <w:tc>
          <w:tcPr>
            <w:tcW w:w="5808" w:type="dxa"/>
            <w:shd w:val="clear" w:color="auto" w:fill="auto"/>
          </w:tcPr>
          <w:p w14:paraId="5C115A0C" w14:textId="77777777" w:rsidR="009320BF" w:rsidRPr="009320BF" w:rsidRDefault="009320BF" w:rsidP="008D050E">
            <w:pPr>
              <w:spacing w:line="240" w:lineRule="auto"/>
              <w:rPr>
                <w:rFonts w:ascii="Arial" w:hAnsi="Arial" w:cs="Arial"/>
                <w:sz w:val="20"/>
              </w:rPr>
            </w:pPr>
            <w:r w:rsidRPr="009320BF">
              <w:rPr>
                <w:rFonts w:ascii="Arial" w:hAnsi="Arial" w:cs="Arial"/>
                <w:sz w:val="20"/>
              </w:rPr>
              <w:t>tests any machine learning model generated with the BCL.</w:t>
            </w:r>
          </w:p>
          <w:p w14:paraId="20B85CFF" w14:textId="77777777" w:rsidR="009320BF" w:rsidRPr="009320BF" w:rsidRDefault="009320BF" w:rsidP="008D050E">
            <w:pPr>
              <w:spacing w:line="240" w:lineRule="auto"/>
              <w:rPr>
                <w:rFonts w:ascii="Arial" w:hAnsi="Arial" w:cs="Arial"/>
                <w:sz w:val="20"/>
              </w:rPr>
            </w:pPr>
          </w:p>
          <w:p w14:paraId="5BD465EC"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I/O flags:</w:t>
            </w:r>
          </w:p>
          <w:p w14:paraId="7E56ECEA"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-retrieve_dataset :</w:t>
            </w:r>
            <w:r w:rsidRPr="009320BF">
              <w:rPr>
                <w:rFonts w:ascii="Arial" w:hAnsi="Arial" w:cs="Arial"/>
                <w:sz w:val="20"/>
              </w:rPr>
              <w:t xml:space="preserve"> method to retrieve the dataset to test the model(s) against (a CSV/binary/SDF file, or a preprocessed  CSV/binary/SDF file).</w:t>
            </w:r>
          </w:p>
          <w:p w14:paraId="67CBD992"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-storage_model :</w:t>
            </w:r>
            <w:r w:rsidRPr="009320BF">
              <w:rPr>
                <w:rFonts w:ascii="Arial" w:hAnsi="Arial" w:cs="Arial"/>
                <w:sz w:val="20"/>
              </w:rPr>
              <w:t xml:space="preserve"> location of models to predict with.</w:t>
            </w:r>
          </w:p>
          <w:p w14:paraId="1266ACF4"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-id_labels :</w:t>
            </w:r>
            <w:r w:rsidRPr="009320BF">
              <w:rPr>
                <w:rFonts w:ascii="Arial" w:hAnsi="Arial" w:cs="Arial"/>
                <w:sz w:val="20"/>
              </w:rPr>
              <w:t xml:space="preserve"> label or file containing the id label.</w:t>
            </w:r>
          </w:p>
          <w:p w14:paraId="0805CA3C"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t>-output :</w:t>
            </w:r>
            <w:r w:rsidRPr="009320BF">
              <w:rPr>
                <w:rFonts w:ascii="Arial" w:hAnsi="Arial" w:cs="Arial"/>
                <w:sz w:val="20"/>
              </w:rPr>
              <w:t xml:space="preserve"> flag for output base name.</w:t>
            </w:r>
          </w:p>
          <w:p w14:paraId="612C1F1C" w14:textId="77777777" w:rsidR="009320BF" w:rsidRPr="009320BF" w:rsidRDefault="009320BF" w:rsidP="008D050E">
            <w:pPr>
              <w:spacing w:line="240" w:lineRule="auto"/>
              <w:rPr>
                <w:rFonts w:ascii="Arial" w:hAnsi="Arial" w:cs="Arial"/>
                <w:sz w:val="20"/>
              </w:rPr>
            </w:pPr>
          </w:p>
          <w:p w14:paraId="74B261AA" w14:textId="77777777" w:rsidR="009320BF" w:rsidRPr="009320BF" w:rsidRDefault="009320BF" w:rsidP="008D050E">
            <w:pPr>
              <w:spacing w:line="240" w:lineRule="auto"/>
              <w:rPr>
                <w:rFonts w:ascii="Arial" w:hAnsi="Arial" w:cs="Arial"/>
                <w:b/>
                <w:bCs/>
                <w:sz w:val="20"/>
                <w:u w:val="single"/>
              </w:rPr>
            </w:pPr>
            <w:r w:rsidRPr="009320BF">
              <w:rPr>
                <w:rFonts w:ascii="Arial" w:hAnsi="Arial" w:cs="Arial"/>
                <w:b/>
                <w:bCs/>
                <w:sz w:val="20"/>
                <w:u w:val="single"/>
              </w:rPr>
              <w:t>Computing flags:</w:t>
            </w:r>
          </w:p>
          <w:p w14:paraId="7A59B78E" w14:textId="77777777" w:rsidR="009320BF" w:rsidRPr="009320BF" w:rsidRDefault="009320BF" w:rsidP="008D050E">
            <w:pPr>
              <w:spacing w:line="240" w:lineRule="auto"/>
              <w:rPr>
                <w:rFonts w:ascii="Arial" w:hAnsi="Arial" w:cs="Arial"/>
                <w:sz w:val="20"/>
              </w:rPr>
            </w:pPr>
            <w:r w:rsidRPr="009320BF">
              <w:rPr>
                <w:rFonts w:ascii="Arial" w:hAnsi="Arial" w:cs="Arial"/>
                <w:b/>
                <w:bCs/>
                <w:sz w:val="20"/>
              </w:rPr>
              <w:lastRenderedPageBreak/>
              <w:t>-average :</w:t>
            </w:r>
            <w:r w:rsidRPr="009320BF">
              <w:rPr>
                <w:rFonts w:ascii="Arial" w:hAnsi="Arial" w:cs="Arial"/>
                <w:sz w:val="20"/>
              </w:rPr>
              <w:t xml:space="preserve"> set this flag to only write out the average file (to -output), rather than files for each model</w:t>
            </w:r>
          </w:p>
        </w:tc>
      </w:tr>
    </w:tbl>
    <w:p w14:paraId="64190117" w14:textId="77777777" w:rsidR="009320BF" w:rsidRPr="009320BF" w:rsidRDefault="009320BF" w:rsidP="009320BF">
      <w:pPr>
        <w:rPr>
          <w:rFonts w:ascii="Arial" w:hAnsi="Arial" w:cs="Arial"/>
          <w:sz w:val="20"/>
        </w:rPr>
      </w:pPr>
    </w:p>
    <w:p w14:paraId="5645E519" w14:textId="242948FC" w:rsidR="006B4942" w:rsidRPr="009320BF" w:rsidRDefault="006B4942" w:rsidP="009320BF">
      <w:pPr>
        <w:rPr>
          <w:rFonts w:ascii="Arial" w:hAnsi="Arial" w:cs="Arial"/>
          <w:sz w:val="20"/>
        </w:rPr>
      </w:pPr>
      <w:r w:rsidRPr="009320BF">
        <w:rPr>
          <w:rFonts w:ascii="Arial" w:hAnsi="Arial" w:cs="Arial"/>
          <w:color w:val="auto"/>
          <w:sz w:val="20"/>
        </w:rPr>
        <w:br w:type="page"/>
      </w:r>
    </w:p>
    <w:p w14:paraId="7168CA80" w14:textId="34276DDE" w:rsidR="006E4F33" w:rsidRPr="009320BF" w:rsidRDefault="006E4F33" w:rsidP="006B4942">
      <w:pPr>
        <w:pStyle w:val="Bibliography"/>
        <w:rPr>
          <w:rFonts w:ascii="Arial" w:hAnsi="Arial" w:cs="Arial"/>
          <w:sz w:val="20"/>
        </w:rPr>
      </w:pPr>
      <w:r w:rsidRPr="009320BF">
        <w:rPr>
          <w:rFonts w:ascii="Arial" w:hAnsi="Arial" w:cs="Arial"/>
          <w:b/>
          <w:bCs/>
          <w:sz w:val="20"/>
        </w:rPr>
        <w:lastRenderedPageBreak/>
        <w:t>References</w:t>
      </w:r>
    </w:p>
    <w:p w14:paraId="6C2D5540" w14:textId="6FF05138" w:rsidR="006B4942" w:rsidRPr="009320BF" w:rsidRDefault="006B4942" w:rsidP="006B4942">
      <w:pPr>
        <w:pStyle w:val="Bibliography"/>
        <w:rPr>
          <w:rFonts w:ascii="Arial" w:hAnsi="Arial" w:cs="Arial"/>
          <w:sz w:val="20"/>
        </w:rPr>
      </w:pPr>
      <w:r w:rsidRPr="009320BF">
        <w:rPr>
          <w:rFonts w:ascii="Arial" w:hAnsi="Arial" w:cs="Arial"/>
          <w:sz w:val="20"/>
        </w:rPr>
        <w:fldChar w:fldCharType="begin"/>
      </w:r>
      <w:r w:rsidRPr="009320BF">
        <w:rPr>
          <w:rFonts w:ascii="Arial" w:hAnsi="Arial" w:cs="Arial"/>
          <w:sz w:val="20"/>
        </w:rPr>
        <w:instrText xml:space="preserve"> ADDIN ZOTERO_BIBL {"uncited":[],"omitted":[],"custom":[]} CSL_BIBLIOGRAPHY </w:instrText>
      </w:r>
      <w:r w:rsidRPr="009320BF">
        <w:rPr>
          <w:rFonts w:ascii="Arial" w:hAnsi="Arial" w:cs="Arial"/>
          <w:sz w:val="20"/>
        </w:rPr>
        <w:fldChar w:fldCharType="separate"/>
      </w:r>
      <w:r w:rsidRPr="009320BF">
        <w:rPr>
          <w:rFonts w:ascii="Arial" w:hAnsi="Arial" w:cs="Arial"/>
          <w:sz w:val="20"/>
        </w:rPr>
        <w:t xml:space="preserve">Bickerton, G. R., Paolini, G. V., Besnard, J., Muresan, S., and Hopkins, A. L. (2012). Quantifying the chemical beauty of drugs. </w:t>
      </w:r>
      <w:r w:rsidRPr="009320BF">
        <w:rPr>
          <w:rFonts w:ascii="Arial" w:hAnsi="Arial" w:cs="Arial"/>
          <w:i/>
          <w:iCs/>
          <w:sz w:val="20"/>
        </w:rPr>
        <w:t>Nat. Chem.</w:t>
      </w:r>
      <w:r w:rsidRPr="009320BF">
        <w:rPr>
          <w:rFonts w:ascii="Arial" w:hAnsi="Arial" w:cs="Arial"/>
          <w:sz w:val="20"/>
        </w:rPr>
        <w:t xml:space="preserve"> 4, 90–8. doi:10.1038/nchem.1243.</w:t>
      </w:r>
    </w:p>
    <w:p w14:paraId="222C6712" w14:textId="77777777" w:rsidR="006B4942" w:rsidRPr="009320BF" w:rsidRDefault="006B4942" w:rsidP="006B4942">
      <w:pPr>
        <w:pStyle w:val="Bibliography"/>
        <w:rPr>
          <w:rFonts w:ascii="Arial" w:hAnsi="Arial" w:cs="Arial"/>
          <w:sz w:val="20"/>
        </w:rPr>
      </w:pPr>
      <w:r w:rsidRPr="009320BF">
        <w:rPr>
          <w:rFonts w:ascii="Arial" w:hAnsi="Arial" w:cs="Arial"/>
          <w:sz w:val="20"/>
        </w:rPr>
        <w:t>Edward W. Lowe, Mariusz Butkiewicz, Matthew Spellings, Albert Omlor, and Jens Meiler (2011). Comparative Analysis of Machine Learning Techniques for the Prediction of LogP.</w:t>
      </w:r>
    </w:p>
    <w:p w14:paraId="1C7AE9E5" w14:textId="77777777" w:rsidR="006B4942" w:rsidRPr="009320BF" w:rsidRDefault="006B4942" w:rsidP="006B4942">
      <w:pPr>
        <w:pStyle w:val="Bibliography"/>
        <w:rPr>
          <w:rFonts w:ascii="Arial" w:hAnsi="Arial" w:cs="Arial"/>
          <w:sz w:val="20"/>
        </w:rPr>
      </w:pPr>
      <w:r w:rsidRPr="009320BF">
        <w:rPr>
          <w:rFonts w:ascii="Arial" w:hAnsi="Arial" w:cs="Arial"/>
          <w:sz w:val="20"/>
        </w:rPr>
        <w:t xml:space="preserve">Mobley, D. L., and Guthrie, J. P. (2014). FreeSolv: a database of experimental and calculated hydration free energies, with input files. </w:t>
      </w:r>
      <w:r w:rsidRPr="009320BF">
        <w:rPr>
          <w:rFonts w:ascii="Arial" w:hAnsi="Arial" w:cs="Arial"/>
          <w:i/>
          <w:iCs/>
          <w:sz w:val="20"/>
        </w:rPr>
        <w:t>J. Comput. Aided Mol. Des.</w:t>
      </w:r>
      <w:r w:rsidRPr="009320BF">
        <w:rPr>
          <w:rFonts w:ascii="Arial" w:hAnsi="Arial" w:cs="Arial"/>
          <w:sz w:val="20"/>
        </w:rPr>
        <w:t xml:space="preserve"> 28, 711–720. doi:10.1007/s10822-014-9747-x.</w:t>
      </w:r>
    </w:p>
    <w:p w14:paraId="326BAD31" w14:textId="77777777" w:rsidR="006B4942" w:rsidRPr="009320BF" w:rsidRDefault="006B4942" w:rsidP="006B4942">
      <w:pPr>
        <w:pStyle w:val="Bibliography"/>
        <w:rPr>
          <w:rFonts w:ascii="Arial" w:hAnsi="Arial" w:cs="Arial"/>
          <w:sz w:val="20"/>
        </w:rPr>
      </w:pPr>
      <w:r w:rsidRPr="009320BF">
        <w:rPr>
          <w:rFonts w:ascii="Arial" w:hAnsi="Arial" w:cs="Arial"/>
          <w:sz w:val="20"/>
        </w:rPr>
        <w:t xml:space="preserve">O’Boyle, N. M., Banck, M., James, C. A., Morley, C., Vandermeersch, T., and Hutchison, G. R. (2011). Open Babel: An open chemical toolbox. </w:t>
      </w:r>
      <w:r w:rsidRPr="009320BF">
        <w:rPr>
          <w:rFonts w:ascii="Arial" w:hAnsi="Arial" w:cs="Arial"/>
          <w:i/>
          <w:iCs/>
          <w:sz w:val="20"/>
        </w:rPr>
        <w:t>J. Cheminform.</w:t>
      </w:r>
      <w:r w:rsidRPr="009320BF">
        <w:rPr>
          <w:rFonts w:ascii="Arial" w:hAnsi="Arial" w:cs="Arial"/>
          <w:sz w:val="20"/>
        </w:rPr>
        <w:t xml:space="preserve"> 3, 33. doi:10.1186/1758-2946-3-33.</w:t>
      </w:r>
    </w:p>
    <w:p w14:paraId="67DFF0B6" w14:textId="77777777" w:rsidR="006B4942" w:rsidRPr="009320BF" w:rsidRDefault="006B4942" w:rsidP="006B4942">
      <w:pPr>
        <w:pStyle w:val="Bibliography"/>
        <w:rPr>
          <w:rFonts w:ascii="Arial" w:hAnsi="Arial" w:cs="Arial"/>
          <w:sz w:val="20"/>
        </w:rPr>
      </w:pPr>
      <w:r w:rsidRPr="009320BF">
        <w:rPr>
          <w:rFonts w:ascii="Arial" w:hAnsi="Arial" w:cs="Arial"/>
          <w:sz w:val="20"/>
        </w:rPr>
        <w:t>Syracuse Research Corporation (1994). Physical/Chemical Property Database (PHYSPROP).</w:t>
      </w:r>
    </w:p>
    <w:p w14:paraId="15227400" w14:textId="77777777" w:rsidR="006B4942" w:rsidRPr="009320BF" w:rsidRDefault="006B4942" w:rsidP="006B4942">
      <w:pPr>
        <w:pStyle w:val="Bibliography"/>
        <w:rPr>
          <w:rFonts w:ascii="Arial" w:hAnsi="Arial" w:cs="Arial"/>
          <w:sz w:val="20"/>
        </w:rPr>
      </w:pPr>
      <w:r w:rsidRPr="009320BF">
        <w:rPr>
          <w:rFonts w:ascii="Arial" w:hAnsi="Arial" w:cs="Arial"/>
          <w:sz w:val="20"/>
        </w:rPr>
        <w:t xml:space="preserve">Wishart, D. S., Feunang, Y. D., Guo, A. C., Lo, E. J., Marcu, A., Grant, J. R., et al. (2018). DrugBank 5.0: a major update to the DrugBank database for 2018. </w:t>
      </w:r>
      <w:r w:rsidRPr="009320BF">
        <w:rPr>
          <w:rFonts w:ascii="Arial" w:hAnsi="Arial" w:cs="Arial"/>
          <w:i/>
          <w:iCs/>
          <w:sz w:val="20"/>
        </w:rPr>
        <w:t>Nucleic Acids Res.</w:t>
      </w:r>
      <w:r w:rsidRPr="009320BF">
        <w:rPr>
          <w:rFonts w:ascii="Arial" w:hAnsi="Arial" w:cs="Arial"/>
          <w:sz w:val="20"/>
        </w:rPr>
        <w:t xml:space="preserve"> 46, D1074–D1082. doi:10.1093/nar/gkx1037.</w:t>
      </w:r>
    </w:p>
    <w:p w14:paraId="65C8DD78" w14:textId="77777777" w:rsidR="006B4942" w:rsidRPr="009320BF" w:rsidRDefault="006B4942" w:rsidP="006B4942">
      <w:pPr>
        <w:pStyle w:val="Bibliography"/>
        <w:rPr>
          <w:rFonts w:ascii="Arial" w:hAnsi="Arial" w:cs="Arial"/>
          <w:sz w:val="20"/>
        </w:rPr>
      </w:pPr>
      <w:r w:rsidRPr="009320BF">
        <w:rPr>
          <w:rFonts w:ascii="Arial" w:hAnsi="Arial" w:cs="Arial"/>
          <w:sz w:val="20"/>
        </w:rPr>
        <w:t xml:space="preserve">Wu, Z., Ramsundar, B., Feinberg, E. N., Gomes, J., Geniesse, C., Pappu, A. S., et al. (2018). MoleculeNet: a benchmark for molecular machine learning. </w:t>
      </w:r>
      <w:r w:rsidRPr="009320BF">
        <w:rPr>
          <w:rFonts w:ascii="Arial" w:hAnsi="Arial" w:cs="Arial"/>
          <w:i/>
          <w:iCs/>
          <w:sz w:val="20"/>
        </w:rPr>
        <w:t>Chemical Science</w:t>
      </w:r>
      <w:r w:rsidRPr="009320BF">
        <w:rPr>
          <w:rFonts w:ascii="Arial" w:hAnsi="Arial" w:cs="Arial"/>
          <w:sz w:val="20"/>
        </w:rPr>
        <w:t xml:space="preserve"> 9, 513–530. doi:10.1039/c7sc02664a.</w:t>
      </w:r>
    </w:p>
    <w:p w14:paraId="0AB0FA83" w14:textId="14D7D135" w:rsidR="00B935BF" w:rsidRPr="009320BF" w:rsidRDefault="006B4942" w:rsidP="00995E4F">
      <w:pPr>
        <w:rPr>
          <w:rFonts w:ascii="Arial" w:hAnsi="Arial" w:cs="Arial"/>
          <w:sz w:val="20"/>
        </w:rPr>
      </w:pPr>
      <w:r w:rsidRPr="009320BF">
        <w:rPr>
          <w:rFonts w:ascii="Arial" w:hAnsi="Arial" w:cs="Arial"/>
          <w:sz w:val="20"/>
        </w:rPr>
        <w:fldChar w:fldCharType="end"/>
      </w:r>
    </w:p>
    <w:sectPr w:rsidR="00B935BF" w:rsidRPr="009320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5BF"/>
    <w:rsid w:val="00313592"/>
    <w:rsid w:val="006B4942"/>
    <w:rsid w:val="006E2AE9"/>
    <w:rsid w:val="006E4F33"/>
    <w:rsid w:val="009320BF"/>
    <w:rsid w:val="00995E4F"/>
    <w:rsid w:val="00B935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06A1E"/>
  <w15:chartTrackingRefBased/>
  <w15:docId w15:val="{06A72357-1826-4F27-9973-EB6242800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5E4F"/>
    <w:pPr>
      <w:spacing w:after="0" w:line="340" w:lineRule="atLeast"/>
      <w:jc w:val="both"/>
    </w:pPr>
    <w:rPr>
      <w:rFonts w:ascii="Times New Roman" w:eastAsia="Times New Roman" w:hAnsi="Times New Roman" w:cs="Times New Roman"/>
      <w:color w:val="000000"/>
      <w:sz w:val="24"/>
      <w:szCs w:val="20"/>
      <w:lang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DPI22heading2Char">
    <w:name w:val="MDPI_2.2_heading2 Char"/>
    <w:basedOn w:val="DefaultParagraphFont"/>
    <w:link w:val="MDPI22heading2"/>
    <w:qFormat/>
    <w:rsid w:val="00995E4F"/>
    <w:rPr>
      <w:rFonts w:ascii="Palatino Linotype" w:eastAsia="Times New Roman" w:hAnsi="Palatino Linotype"/>
      <w:i/>
      <w:color w:val="000000"/>
      <w:lang w:eastAsia="de-DE" w:bidi="en-US"/>
    </w:rPr>
  </w:style>
  <w:style w:type="character" w:customStyle="1" w:styleId="CodetextChar">
    <w:name w:val="Code text Char"/>
    <w:basedOn w:val="MDPI22heading2Char"/>
    <w:link w:val="Codetext"/>
    <w:qFormat/>
    <w:rsid w:val="00995E4F"/>
    <w:rPr>
      <w:rFonts w:ascii="Courier New" w:eastAsia="Times New Roman" w:hAnsi="Courier New"/>
      <w:i w:val="0"/>
      <w:color w:val="000000"/>
      <w:lang w:eastAsia="de-DE" w:bidi="en-US"/>
    </w:rPr>
  </w:style>
  <w:style w:type="paragraph" w:customStyle="1" w:styleId="MDPI21heading1">
    <w:name w:val="MDPI_2.1_heading1"/>
    <w:basedOn w:val="Normal"/>
    <w:qFormat/>
    <w:rsid w:val="00995E4F"/>
    <w:pPr>
      <w:snapToGrid w:val="0"/>
      <w:spacing w:before="240" w:after="120" w:line="260" w:lineRule="atLeast"/>
      <w:jc w:val="left"/>
      <w:outlineLvl w:val="0"/>
    </w:pPr>
    <w:rPr>
      <w:rFonts w:ascii="Palatino Linotype" w:hAnsi="Palatino Linotype"/>
      <w:b/>
      <w:szCs w:val="22"/>
      <w:lang w:bidi="en-US"/>
    </w:rPr>
  </w:style>
  <w:style w:type="paragraph" w:customStyle="1" w:styleId="MDPI22heading2">
    <w:name w:val="MDPI_2.2_heading2"/>
    <w:basedOn w:val="Normal"/>
    <w:link w:val="MDPI22heading2Char"/>
    <w:qFormat/>
    <w:rsid w:val="00995E4F"/>
    <w:pPr>
      <w:snapToGrid w:val="0"/>
      <w:spacing w:before="240" w:after="120" w:line="260" w:lineRule="atLeast"/>
      <w:jc w:val="left"/>
      <w:outlineLvl w:val="1"/>
    </w:pPr>
    <w:rPr>
      <w:rFonts w:ascii="Palatino Linotype" w:hAnsi="Palatino Linotype" w:cstheme="minorBidi"/>
      <w:i/>
      <w:sz w:val="22"/>
      <w:szCs w:val="22"/>
      <w:lang w:bidi="en-US"/>
    </w:rPr>
  </w:style>
  <w:style w:type="paragraph" w:customStyle="1" w:styleId="Codetext">
    <w:name w:val="Code text"/>
    <w:basedOn w:val="MDPI22heading2"/>
    <w:link w:val="CodetextChar"/>
    <w:qFormat/>
    <w:rsid w:val="00995E4F"/>
    <w:rPr>
      <w:rFonts w:ascii="Courier New" w:hAnsi="Courier New"/>
      <w:i w:val="0"/>
    </w:rPr>
  </w:style>
  <w:style w:type="paragraph" w:styleId="Bibliography">
    <w:name w:val="Bibliography"/>
    <w:basedOn w:val="Normal"/>
    <w:next w:val="Normal"/>
    <w:uiPriority w:val="37"/>
    <w:unhideWhenUsed/>
    <w:rsid w:val="006B4942"/>
    <w:pPr>
      <w:spacing w:after="240" w:line="240" w:lineRule="atLeast"/>
      <w:ind w:left="720" w:hanging="720"/>
    </w:pPr>
  </w:style>
  <w:style w:type="paragraph" w:styleId="BodyText">
    <w:name w:val="Body Text"/>
    <w:basedOn w:val="Normal"/>
    <w:link w:val="BodyTextChar"/>
    <w:rsid w:val="009320BF"/>
    <w:pPr>
      <w:spacing w:after="140" w:line="276" w:lineRule="auto"/>
      <w:jc w:val="left"/>
    </w:pPr>
    <w:rPr>
      <w:rFonts w:asciiTheme="minorHAnsi" w:eastAsiaTheme="minorHAnsi" w:hAnsiTheme="minorHAnsi" w:cstheme="minorBidi"/>
      <w:color w:val="auto"/>
      <w:sz w:val="22"/>
      <w:szCs w:val="22"/>
      <w:lang w:eastAsia="en-US"/>
    </w:rPr>
  </w:style>
  <w:style w:type="character" w:customStyle="1" w:styleId="BodyTextChar">
    <w:name w:val="Body Text Char"/>
    <w:basedOn w:val="DefaultParagraphFont"/>
    <w:link w:val="BodyText"/>
    <w:rsid w:val="009320BF"/>
  </w:style>
  <w:style w:type="table" w:styleId="TableGrid">
    <w:name w:val="Table Grid"/>
    <w:basedOn w:val="TableNormal"/>
    <w:uiPriority w:val="39"/>
    <w:rsid w:val="009320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8867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5.xml"/><Relationship Id="rId3" Type="http://schemas.openxmlformats.org/officeDocument/2006/relationships/webSettings" Target="webSettings.xml"/><Relationship Id="rId7" Type="http://schemas.openxmlformats.org/officeDocument/2006/relationships/chart" Target="charts/chart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hart" Target="charts/chart3.xml"/><Relationship Id="rId5" Type="http://schemas.openxmlformats.org/officeDocument/2006/relationships/chart" Target="charts/chart2.xml"/><Relationship Id="rId10" Type="http://schemas.openxmlformats.org/officeDocument/2006/relationships/theme" Target="theme/theme1.xml"/><Relationship Id="rId4" Type="http://schemas.openxmlformats.org/officeDocument/2006/relationships/chart" Target="charts/chart1.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brownbp1\Documents\01-12-2021_Windows7\Documents\Documents\Meiler%20Lab\BCL_Cheminfo_Overview\revisions\runtime_benchmark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brownbp1\Documents\01-12-2021_Windows7\Documents\Documents\Meiler%20Lab\BCL_Cheminfo_Overview\revisions\runtime_benchmark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brownbp1\Documents\01-12-2021_Windows7\Documents\Documents\Meiler%20Lab\BCL_Cheminfo_Overview\revisions\runtime_benchmarks.xlsx" TargetMode="External"/><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2" Type="http://schemas.openxmlformats.org/officeDocument/2006/relationships/oleObject" Target="file:///C:\Users\brownbp1\Documents\01-12-2021_Windows7\Documents\Documents\Meiler%20Lab\BCL_Cheminfo_Overview\revisions\runtime_benchmarks.xlsx" TargetMode="External"/><Relationship Id="rId1" Type="http://schemas.openxmlformats.org/officeDocument/2006/relationships/themeOverride" Target="../theme/themeOverride2.xml"/></Relationships>
</file>

<file path=word/charts/_rels/chart5.xml.rels><?xml version="1.0" encoding="UTF-8" standalone="yes"?>
<Relationships xmlns="http://schemas.openxmlformats.org/package/2006/relationships"><Relationship Id="rId2" Type="http://schemas.openxmlformats.org/officeDocument/2006/relationships/oleObject" Target="file:///C:\Users\brownbp1\Documents\01-12-2021_Windows7\Documents\Documents\Meiler%20Lab\BCL_Cheminfo_Overview\revisions\runtime_benchmarks.xlsx" TargetMode="External"/><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strRef>
              <c:f>'Load time'!$F$3</c:f>
              <c:strCache>
                <c:ptCount val="1"/>
                <c:pt idx="0">
                  <c:v>Load Time (s)</c:v>
                </c:pt>
              </c:strCache>
            </c:strRef>
          </c:tx>
          <c:spPr>
            <a:ln w="25400" cap="flat" cmpd="sng" algn="ctr">
              <a:noFill/>
              <a:prstDash val="sysDot"/>
              <a:round/>
            </a:ln>
            <a:effectLst/>
          </c:spPr>
          <c:marker>
            <c:symbol val="circle"/>
            <c:size val="8"/>
            <c:spPr>
              <a:solidFill>
                <a:schemeClr val="accent5">
                  <a:lumMod val="75000"/>
                </a:schemeClr>
              </a:solidFill>
              <a:ln w="9525" cap="flat" cmpd="sng" algn="ctr">
                <a:solidFill>
                  <a:schemeClr val="tx1"/>
                </a:solidFill>
                <a:round/>
              </a:ln>
              <a:effectLst/>
            </c:spPr>
          </c:marker>
          <c:trendline>
            <c:spPr>
              <a:ln w="9525" cap="rnd">
                <a:solidFill>
                  <a:schemeClr val="accent1"/>
                </a:solidFill>
              </a:ln>
              <a:effectLst/>
            </c:spPr>
            <c:trendlineType val="linear"/>
            <c:dispRSqr val="1"/>
            <c:dispEq val="1"/>
            <c:trendlineLbl>
              <c:layout>
                <c:manualLayout>
                  <c:x val="-0.22146072261282068"/>
                  <c:y val="6.3672546983815958E-3"/>
                </c:manualLayout>
              </c:layout>
              <c:numFmt formatCode="General" sourceLinked="0"/>
              <c:spPr>
                <a:noFill/>
                <a:ln>
                  <a:noFill/>
                </a:ln>
                <a:effectLst/>
              </c:spPr>
              <c:txPr>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endParaRPr lang="en-US"/>
                </a:p>
              </c:txPr>
            </c:trendlineLbl>
          </c:trendline>
          <c:xVal>
            <c:numRef>
              <c:f>'Load time'!$E$4:$E$12</c:f>
              <c:numCache>
                <c:formatCode>General</c:formatCode>
                <c:ptCount val="9"/>
                <c:pt idx="0">
                  <c:v>61833</c:v>
                </c:pt>
                <c:pt idx="1">
                  <c:v>301493</c:v>
                </c:pt>
                <c:pt idx="2">
                  <c:v>302405</c:v>
                </c:pt>
                <c:pt idx="3">
                  <c:v>319792</c:v>
                </c:pt>
                <c:pt idx="4">
                  <c:v>218158</c:v>
                </c:pt>
                <c:pt idx="5">
                  <c:v>61756</c:v>
                </c:pt>
                <c:pt idx="6">
                  <c:v>100875</c:v>
                </c:pt>
                <c:pt idx="7">
                  <c:v>341365</c:v>
                </c:pt>
                <c:pt idx="8">
                  <c:v>302306</c:v>
                </c:pt>
              </c:numCache>
            </c:numRef>
          </c:xVal>
          <c:yVal>
            <c:numRef>
              <c:f>'Load time'!$F$4:$F$12</c:f>
              <c:numCache>
                <c:formatCode>General</c:formatCode>
                <c:ptCount val="9"/>
                <c:pt idx="0">
                  <c:v>27</c:v>
                </c:pt>
                <c:pt idx="1">
                  <c:v>136</c:v>
                </c:pt>
                <c:pt idx="2">
                  <c:v>137</c:v>
                </c:pt>
                <c:pt idx="3">
                  <c:v>146</c:v>
                </c:pt>
                <c:pt idx="4">
                  <c:v>100</c:v>
                </c:pt>
                <c:pt idx="5">
                  <c:v>26</c:v>
                </c:pt>
                <c:pt idx="6">
                  <c:v>44</c:v>
                </c:pt>
                <c:pt idx="7">
                  <c:v>158</c:v>
                </c:pt>
                <c:pt idx="8">
                  <c:v>141</c:v>
                </c:pt>
              </c:numCache>
            </c:numRef>
          </c:yVal>
          <c:smooth val="0"/>
          <c:extLst>
            <c:ext xmlns:c16="http://schemas.microsoft.com/office/drawing/2014/chart" uri="{C3380CC4-5D6E-409C-BE32-E72D297353CC}">
              <c16:uniqueId val="{00000001-0ECD-4C15-B2A2-ACE958E07968}"/>
            </c:ext>
          </c:extLst>
        </c:ser>
        <c:dLbls>
          <c:showLegendKey val="0"/>
          <c:showVal val="0"/>
          <c:showCatName val="0"/>
          <c:showSerName val="0"/>
          <c:showPercent val="0"/>
          <c:showBubbleSize val="0"/>
        </c:dLbls>
        <c:axId val="1976423663"/>
        <c:axId val="1976433647"/>
      </c:scatterChart>
      <c:valAx>
        <c:axId val="1976423663"/>
        <c:scaling>
          <c:orientation val="minMax"/>
        </c:scaling>
        <c:delete val="0"/>
        <c:axPos val="b"/>
        <c:title>
          <c:tx>
            <c:rich>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Number of molecules in dataset</a:t>
                </a:r>
              </a:p>
            </c:rich>
          </c:tx>
          <c:overlay val="0"/>
          <c:spPr>
            <a:noFill/>
            <a:ln>
              <a:noFill/>
            </a:ln>
            <a:effectLst/>
          </c:spPr>
          <c:txPr>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endParaRPr lang="en-US"/>
            </a:p>
          </c:txPr>
        </c:title>
        <c:numFmt formatCode="General" sourceLinked="1"/>
        <c:majorTickMark val="none"/>
        <c:minorTickMark val="none"/>
        <c:tickLblPos val="nextTo"/>
        <c:spPr>
          <a:noFill/>
          <a:ln w="9525" cap="rnd">
            <a:solidFill>
              <a:schemeClr val="dk1">
                <a:lumMod val="20000"/>
                <a:lumOff val="80000"/>
              </a:schemeClr>
            </a:solidFill>
            <a:round/>
          </a:ln>
          <a:effectLst/>
        </c:spPr>
        <c:txPr>
          <a:bodyPr rot="-60000000" spcFirstLastPara="1" vertOverflow="ellipsis" vert="horz" wrap="square" anchor="ctr" anchorCtr="1"/>
          <a:lstStyle/>
          <a:p>
            <a:pPr>
              <a:defRPr sz="1600" b="0" i="0" u="none" strike="noStrike" kern="1200" spc="0" baseline="0">
                <a:solidFill>
                  <a:sysClr val="windowText" lastClr="000000"/>
                </a:solidFill>
                <a:latin typeface="+mn-lt"/>
                <a:ea typeface="+mn-ea"/>
                <a:cs typeface="+mn-cs"/>
              </a:defRPr>
            </a:pPr>
            <a:endParaRPr lang="en-US"/>
          </a:p>
        </c:txPr>
        <c:crossAx val="1976433647"/>
        <c:crosses val="autoZero"/>
        <c:crossBetween val="midCat"/>
      </c:valAx>
      <c:valAx>
        <c:axId val="1976433647"/>
        <c:scaling>
          <c:orientation val="minMax"/>
        </c:scaling>
        <c:delete val="0"/>
        <c:axPos val="l"/>
        <c:title>
          <c:tx>
            <c:rich>
              <a:bodyPr rot="-54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Time (s)</a:t>
                </a:r>
              </a:p>
            </c:rich>
          </c:tx>
          <c:overlay val="0"/>
          <c:spPr>
            <a:noFill/>
            <a:ln>
              <a:noFill/>
            </a:ln>
            <a:effectLst/>
          </c:spPr>
          <c:txPr>
            <a:bodyPr rot="-54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endParaRPr lang="en-US"/>
            </a:p>
          </c:txPr>
        </c:title>
        <c:numFmt formatCode="General" sourceLinked="1"/>
        <c:majorTickMark val="none"/>
        <c:minorTickMark val="none"/>
        <c:tickLblPos val="nextTo"/>
        <c:spPr>
          <a:noFill/>
          <a:ln w="9525" cap="rnd">
            <a:solidFill>
              <a:schemeClr val="dk1">
                <a:lumMod val="25000"/>
                <a:lumOff val="75000"/>
              </a:schemeClr>
            </a:solidFill>
            <a:round/>
          </a:ln>
          <a:effectLst/>
        </c:spPr>
        <c:txPr>
          <a:bodyPr rot="-60000000" spcFirstLastPara="1" vertOverflow="ellipsis" vert="horz" wrap="square" anchor="ctr" anchorCtr="1"/>
          <a:lstStyle/>
          <a:p>
            <a:pPr>
              <a:defRPr sz="1600" b="0" i="0" u="none" strike="noStrike" kern="1200" spc="0" baseline="0">
                <a:solidFill>
                  <a:sysClr val="windowText" lastClr="000000"/>
                </a:solidFill>
                <a:latin typeface="+mn-lt"/>
                <a:ea typeface="+mn-ea"/>
                <a:cs typeface="+mn-cs"/>
              </a:defRPr>
            </a:pPr>
            <a:endParaRPr lang="en-US"/>
          </a:p>
        </c:txPr>
        <c:crossAx val="1976423663"/>
        <c:crosses val="autoZero"/>
        <c:crossBetween val="midCat"/>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dk1">
          <a:lumMod val="15000"/>
          <a:lumOff val="85000"/>
        </a:schemeClr>
      </a:solidFill>
      <a:round/>
    </a:ln>
    <a:effectLst/>
  </c:spPr>
  <c:txPr>
    <a:bodyPr/>
    <a:lstStyle/>
    <a:p>
      <a:pPr>
        <a:defRPr sz="1600">
          <a:solidFill>
            <a:sysClr val="windowText" lastClr="000000"/>
          </a:solidFill>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strRef>
              <c:f>Compare!$H$4</c:f>
              <c:strCache>
                <c:ptCount val="1"/>
                <c:pt idx="0">
                  <c:v>Time (s)</c:v>
                </c:pt>
              </c:strCache>
            </c:strRef>
          </c:tx>
          <c:spPr>
            <a:ln w="25400" cap="flat" cmpd="sng" algn="ctr">
              <a:noFill/>
              <a:prstDash val="sysDot"/>
              <a:round/>
            </a:ln>
            <a:effectLst/>
          </c:spPr>
          <c:marker>
            <c:symbol val="circle"/>
            <c:size val="8"/>
            <c:spPr>
              <a:solidFill>
                <a:schemeClr val="accent5">
                  <a:lumMod val="75000"/>
                </a:schemeClr>
              </a:solidFill>
              <a:ln w="9525" cap="flat" cmpd="sng" algn="ctr">
                <a:solidFill>
                  <a:schemeClr val="tx1"/>
                </a:solidFill>
                <a:round/>
              </a:ln>
              <a:effectLst/>
            </c:spPr>
          </c:marker>
          <c:xVal>
            <c:numRef>
              <c:f>Compare!$G$5:$G$20</c:f>
              <c:numCache>
                <c:formatCode>General</c:formatCode>
                <c:ptCount val="16"/>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numCache>
            </c:numRef>
          </c:xVal>
          <c:yVal>
            <c:numRef>
              <c:f>Compare!$H$5:$H$20</c:f>
              <c:numCache>
                <c:formatCode>General</c:formatCode>
                <c:ptCount val="16"/>
                <c:pt idx="0">
                  <c:v>106</c:v>
                </c:pt>
                <c:pt idx="1">
                  <c:v>53</c:v>
                </c:pt>
                <c:pt idx="2">
                  <c:v>35</c:v>
                </c:pt>
                <c:pt idx="3">
                  <c:v>26</c:v>
                </c:pt>
                <c:pt idx="4">
                  <c:v>21</c:v>
                </c:pt>
                <c:pt idx="5">
                  <c:v>18</c:v>
                </c:pt>
                <c:pt idx="6">
                  <c:v>17</c:v>
                </c:pt>
                <c:pt idx="7">
                  <c:v>18</c:v>
                </c:pt>
                <c:pt idx="8">
                  <c:v>16</c:v>
                </c:pt>
                <c:pt idx="9">
                  <c:v>15</c:v>
                </c:pt>
                <c:pt idx="10">
                  <c:v>14</c:v>
                </c:pt>
                <c:pt idx="11">
                  <c:v>14</c:v>
                </c:pt>
                <c:pt idx="12">
                  <c:v>14</c:v>
                </c:pt>
                <c:pt idx="13">
                  <c:v>14</c:v>
                </c:pt>
                <c:pt idx="14">
                  <c:v>13</c:v>
                </c:pt>
                <c:pt idx="15">
                  <c:v>13</c:v>
                </c:pt>
              </c:numCache>
            </c:numRef>
          </c:yVal>
          <c:smooth val="0"/>
          <c:extLst>
            <c:ext xmlns:c16="http://schemas.microsoft.com/office/drawing/2014/chart" uri="{C3380CC4-5D6E-409C-BE32-E72D297353CC}">
              <c16:uniqueId val="{00000000-2D89-4C17-B893-58FC88DB3759}"/>
            </c:ext>
          </c:extLst>
        </c:ser>
        <c:dLbls>
          <c:showLegendKey val="0"/>
          <c:showVal val="0"/>
          <c:showCatName val="0"/>
          <c:showSerName val="0"/>
          <c:showPercent val="0"/>
          <c:showBubbleSize val="0"/>
        </c:dLbls>
        <c:axId val="139352927"/>
        <c:axId val="139357503"/>
      </c:scatterChart>
      <c:valAx>
        <c:axId val="139352927"/>
        <c:scaling>
          <c:orientation val="minMax"/>
        </c:scaling>
        <c:delete val="0"/>
        <c:axPos val="b"/>
        <c:title>
          <c:tx>
            <c:rich>
              <a:bodyPr rot="0" spcFirstLastPara="1" vertOverflow="ellipsis" vert="horz" wrap="square" anchor="ctr" anchorCtr="1"/>
              <a:lstStyle/>
              <a:p>
                <a:pPr>
                  <a:defRPr sz="1600" b="0" i="0" u="none" strike="noStrike" kern="1200" baseline="0">
                    <a:solidFill>
                      <a:schemeClr val="dk1">
                        <a:lumMod val="65000"/>
                        <a:lumOff val="35000"/>
                      </a:schemeClr>
                    </a:solidFill>
                    <a:latin typeface="+mn-lt"/>
                    <a:ea typeface="+mn-ea"/>
                    <a:cs typeface="+mn-cs"/>
                  </a:defRPr>
                </a:pPr>
                <a:r>
                  <a:rPr lang="en-US"/>
                  <a:t>Number of threads</a:t>
                </a:r>
              </a:p>
            </c:rich>
          </c:tx>
          <c:overlay val="0"/>
          <c:spPr>
            <a:noFill/>
            <a:ln>
              <a:noFill/>
            </a:ln>
            <a:effectLst/>
          </c:spPr>
          <c:txPr>
            <a:bodyPr rot="0" spcFirstLastPara="1" vertOverflow="ellipsis" vert="horz" wrap="square" anchor="ctr" anchorCtr="1"/>
            <a:lstStyle/>
            <a:p>
              <a:pPr>
                <a:defRPr sz="1600" b="0" i="0" u="none" strike="noStrike" kern="1200" baseline="0">
                  <a:solidFill>
                    <a:schemeClr val="dk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rnd">
            <a:solidFill>
              <a:schemeClr val="dk1">
                <a:lumMod val="20000"/>
                <a:lumOff val="80000"/>
              </a:schemeClr>
            </a:solidFill>
            <a:round/>
          </a:ln>
          <a:effectLst/>
        </c:spPr>
        <c:txPr>
          <a:bodyPr rot="-60000000" spcFirstLastPara="1" vertOverflow="ellipsis" vert="horz" wrap="square" anchor="ctr" anchorCtr="1"/>
          <a:lstStyle/>
          <a:p>
            <a:pPr>
              <a:defRPr sz="1600" b="0" i="0" u="none" strike="noStrike" kern="1200" spc="0" baseline="0">
                <a:solidFill>
                  <a:schemeClr val="dk1">
                    <a:lumMod val="65000"/>
                    <a:lumOff val="35000"/>
                  </a:schemeClr>
                </a:solidFill>
                <a:latin typeface="+mn-lt"/>
                <a:ea typeface="+mn-ea"/>
                <a:cs typeface="+mn-cs"/>
              </a:defRPr>
            </a:pPr>
            <a:endParaRPr lang="en-US"/>
          </a:p>
        </c:txPr>
        <c:crossAx val="139357503"/>
        <c:crosses val="autoZero"/>
        <c:crossBetween val="midCat"/>
        <c:majorUnit val="2"/>
      </c:valAx>
      <c:valAx>
        <c:axId val="139357503"/>
        <c:scaling>
          <c:orientation val="minMax"/>
        </c:scaling>
        <c:delete val="0"/>
        <c:axPos val="l"/>
        <c:title>
          <c:tx>
            <c:rich>
              <a:bodyPr rot="-5400000" spcFirstLastPara="1" vertOverflow="ellipsis" vert="horz" wrap="square" anchor="ctr" anchorCtr="1"/>
              <a:lstStyle/>
              <a:p>
                <a:pPr>
                  <a:defRPr sz="1600" b="0" i="0" u="none" strike="noStrike" kern="1200" baseline="0">
                    <a:solidFill>
                      <a:schemeClr val="dk1">
                        <a:lumMod val="65000"/>
                        <a:lumOff val="35000"/>
                      </a:schemeClr>
                    </a:solidFill>
                    <a:latin typeface="+mn-lt"/>
                    <a:ea typeface="+mn-ea"/>
                    <a:cs typeface="+mn-cs"/>
                  </a:defRPr>
                </a:pPr>
                <a:r>
                  <a:rPr lang="en-US"/>
                  <a:t>Time (s)</a:t>
                </a:r>
              </a:p>
            </c:rich>
          </c:tx>
          <c:overlay val="0"/>
          <c:spPr>
            <a:noFill/>
            <a:ln>
              <a:noFill/>
            </a:ln>
            <a:effectLst/>
          </c:spPr>
          <c:txPr>
            <a:bodyPr rot="-5400000" spcFirstLastPara="1" vertOverflow="ellipsis" vert="horz" wrap="square" anchor="ctr" anchorCtr="1"/>
            <a:lstStyle/>
            <a:p>
              <a:pPr>
                <a:defRPr sz="1600" b="0" i="0" u="none" strike="noStrike" kern="1200" baseline="0">
                  <a:solidFill>
                    <a:schemeClr val="dk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rnd">
            <a:solidFill>
              <a:schemeClr val="dk1">
                <a:lumMod val="25000"/>
                <a:lumOff val="75000"/>
              </a:schemeClr>
            </a:solidFill>
            <a:round/>
          </a:ln>
          <a:effectLst/>
        </c:spPr>
        <c:txPr>
          <a:bodyPr rot="-60000000" spcFirstLastPara="1" vertOverflow="ellipsis" vert="horz" wrap="square" anchor="ctr" anchorCtr="1"/>
          <a:lstStyle/>
          <a:p>
            <a:pPr>
              <a:defRPr sz="1600" b="0" i="0" u="none" strike="noStrike" kern="1200" spc="0" baseline="0">
                <a:solidFill>
                  <a:schemeClr val="dk1">
                    <a:lumMod val="65000"/>
                    <a:lumOff val="35000"/>
                  </a:schemeClr>
                </a:solidFill>
                <a:latin typeface="+mn-lt"/>
                <a:ea typeface="+mn-ea"/>
                <a:cs typeface="+mn-cs"/>
              </a:defRPr>
            </a:pPr>
            <a:endParaRPr lang="en-US"/>
          </a:p>
        </c:txPr>
        <c:crossAx val="139352927"/>
        <c:crosses val="autoZero"/>
        <c:crossBetween val="midCat"/>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dk1">
          <a:lumMod val="15000"/>
          <a:lumOff val="85000"/>
        </a:schemeClr>
      </a:solidFill>
      <a:round/>
    </a:ln>
    <a:effectLst/>
  </c:spPr>
  <c:txPr>
    <a:bodyPr/>
    <a:lstStyle/>
    <a:p>
      <a:pPr>
        <a:defRPr sz="1600"/>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tx>
            <c:v>391 Features, 1 Thread</c:v>
          </c:tx>
          <c:spPr>
            <a:ln w="25400" cap="flat" cmpd="sng" algn="ctr">
              <a:noFill/>
              <a:prstDash val="sysDot"/>
              <a:round/>
            </a:ln>
            <a:effectLst/>
          </c:spPr>
          <c:marker>
            <c:symbol val="circle"/>
            <c:size val="8"/>
            <c:spPr>
              <a:solidFill>
                <a:schemeClr val="accent5">
                  <a:lumMod val="75000"/>
                </a:schemeClr>
              </a:solidFill>
              <a:ln w="9525" cap="flat" cmpd="sng" algn="ctr">
                <a:solidFill>
                  <a:schemeClr val="tx1"/>
                </a:solidFill>
                <a:round/>
              </a:ln>
              <a:effectLst/>
            </c:spPr>
          </c:marker>
          <c:trendline>
            <c:spPr>
              <a:ln w="9525" cap="rnd">
                <a:solidFill>
                  <a:schemeClr val="accent1"/>
                </a:solidFill>
              </a:ln>
              <a:effectLst/>
            </c:spPr>
            <c:trendlineType val="linear"/>
            <c:dispRSqr val="1"/>
            <c:dispEq val="1"/>
            <c:trendlineLbl>
              <c:layout>
                <c:manualLayout>
                  <c:x val="-0.17308398950131235"/>
                  <c:y val="-0.24343351005427111"/>
                </c:manualLayout>
              </c:layout>
              <c:tx>
                <c:rich>
                  <a:bodyPr rot="0" spcFirstLastPara="1" vertOverflow="ellipsis" vert="horz" wrap="square" anchor="ctr" anchorCtr="1"/>
                  <a:lstStyle/>
                  <a:p>
                    <a:pPr>
                      <a:defRPr sz="1200" b="0" i="0" u="none" strike="noStrike" kern="1200" baseline="0">
                        <a:solidFill>
                          <a:sysClr val="windowText" lastClr="000000"/>
                        </a:solidFill>
                        <a:latin typeface="+mn-lt"/>
                        <a:ea typeface="+mn-ea"/>
                        <a:cs typeface="+mn-cs"/>
                      </a:defRPr>
                    </a:pPr>
                    <a:r>
                      <a:rPr lang="en-US" sz="1200" baseline="0">
                        <a:solidFill>
                          <a:schemeClr val="accent5">
                            <a:lumMod val="75000"/>
                          </a:schemeClr>
                        </a:solidFill>
                      </a:rPr>
                      <a:t>y = 0.003x - 36.862</a:t>
                    </a:r>
                    <a:br>
                      <a:rPr lang="en-US" sz="1200" baseline="0">
                        <a:solidFill>
                          <a:schemeClr val="accent5">
                            <a:lumMod val="75000"/>
                          </a:schemeClr>
                        </a:solidFill>
                      </a:rPr>
                    </a:br>
                    <a:r>
                      <a:rPr lang="en-US" sz="1200" baseline="0">
                        <a:solidFill>
                          <a:schemeClr val="accent5">
                            <a:lumMod val="75000"/>
                          </a:schemeClr>
                        </a:solidFill>
                      </a:rPr>
                      <a:t>R² = 0.997</a:t>
                    </a:r>
                    <a:endParaRPr lang="en-US" sz="1200">
                      <a:solidFill>
                        <a:schemeClr val="accent5">
                          <a:lumMod val="75000"/>
                        </a:schemeClr>
                      </a:solidFill>
                    </a:endParaRPr>
                  </a:p>
                </c:rich>
              </c:tx>
              <c:numFmt formatCode="General" sourceLinked="0"/>
              <c:spPr>
                <a:noFill/>
                <a:ln>
                  <a:noFill/>
                </a:ln>
                <a:effectLst/>
              </c:spPr>
            </c:trendlineLbl>
          </c:trendline>
          <c:xVal>
            <c:numRef>
              <c:f>GenerateDataset!$E$5:$E$13</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GenerateDataset!$F$5:$F$13</c:f>
              <c:numCache>
                <c:formatCode>General</c:formatCode>
                <c:ptCount val="9"/>
                <c:pt idx="0">
                  <c:v>157</c:v>
                </c:pt>
                <c:pt idx="1">
                  <c:v>833</c:v>
                </c:pt>
                <c:pt idx="2">
                  <c:v>858</c:v>
                </c:pt>
                <c:pt idx="3">
                  <c:v>914</c:v>
                </c:pt>
                <c:pt idx="4">
                  <c:v>594</c:v>
                </c:pt>
                <c:pt idx="5">
                  <c:v>155</c:v>
                </c:pt>
                <c:pt idx="6">
                  <c:v>256</c:v>
                </c:pt>
                <c:pt idx="7">
                  <c:v>1018</c:v>
                </c:pt>
                <c:pt idx="8">
                  <c:v>854</c:v>
                </c:pt>
              </c:numCache>
            </c:numRef>
          </c:yVal>
          <c:smooth val="0"/>
          <c:extLst>
            <c:ext xmlns:c16="http://schemas.microsoft.com/office/drawing/2014/chart" uri="{C3380CC4-5D6E-409C-BE32-E72D297353CC}">
              <c16:uniqueId val="{00000001-EB0D-404E-BD37-591F81185484}"/>
            </c:ext>
          </c:extLst>
        </c:ser>
        <c:ser>
          <c:idx val="1"/>
          <c:order val="1"/>
          <c:tx>
            <c:v>1315 Features, 1 Thread</c:v>
          </c:tx>
          <c:spPr>
            <a:ln w="19050">
              <a:noFill/>
            </a:ln>
          </c:spPr>
          <c:marker>
            <c:spPr>
              <a:ln>
                <a:solidFill>
                  <a:sysClr val="windowText" lastClr="000000"/>
                </a:solidFill>
              </a:ln>
            </c:spPr>
          </c:marker>
          <c:trendline>
            <c:spPr>
              <a:ln w="6350" cap="flat" cmpd="sng" algn="ctr">
                <a:solidFill>
                  <a:srgbClr val="ED7D31"/>
                </a:solidFill>
                <a:prstDash val="solid"/>
                <a:miter lim="800000"/>
              </a:ln>
              <a:effectLst/>
            </c:spPr>
            <c:trendlineType val="linear"/>
            <c:dispRSqr val="1"/>
            <c:dispEq val="1"/>
            <c:trendlineLbl>
              <c:layout>
                <c:manualLayout>
                  <c:x val="-0.15903637045369329"/>
                  <c:y val="-4.6872666813062708E-2"/>
                </c:manualLayout>
              </c:layout>
              <c:tx>
                <c:rich>
                  <a:bodyPr/>
                  <a:lstStyle/>
                  <a:p>
                    <a:pPr>
                      <a:defRPr sz="1200"/>
                    </a:pPr>
                    <a:r>
                      <a:rPr lang="en-US" sz="1200" baseline="0">
                        <a:solidFill>
                          <a:schemeClr val="accent2">
                            <a:lumMod val="75000"/>
                          </a:schemeClr>
                        </a:solidFill>
                      </a:rPr>
                      <a:t>y = 0.0067x - 90.139</a:t>
                    </a:r>
                    <a:br>
                      <a:rPr lang="en-US" sz="1200" baseline="0">
                        <a:solidFill>
                          <a:schemeClr val="accent2">
                            <a:lumMod val="75000"/>
                          </a:schemeClr>
                        </a:solidFill>
                      </a:rPr>
                    </a:br>
                    <a:r>
                      <a:rPr lang="en-US" sz="1200" baseline="0">
                        <a:solidFill>
                          <a:schemeClr val="accent2">
                            <a:lumMod val="75000"/>
                          </a:schemeClr>
                        </a:solidFill>
                      </a:rPr>
                      <a:t>R² = 0.9966</a:t>
                    </a:r>
                    <a:endParaRPr lang="en-US" sz="1200">
                      <a:solidFill>
                        <a:schemeClr val="accent2">
                          <a:lumMod val="75000"/>
                        </a:schemeClr>
                      </a:solidFill>
                    </a:endParaRPr>
                  </a:p>
                </c:rich>
              </c:tx>
              <c:numFmt formatCode="General" sourceLinked="0"/>
            </c:trendlineLbl>
          </c:trendline>
          <c:xVal>
            <c:numRef>
              <c:f>GenerateDataset!$E$5:$E$13</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GenerateDataset!$G$5:$G$13</c:f>
              <c:numCache>
                <c:formatCode>General</c:formatCode>
                <c:ptCount val="9"/>
                <c:pt idx="0">
                  <c:v>334</c:v>
                </c:pt>
                <c:pt idx="1">
                  <c:v>1855</c:v>
                </c:pt>
                <c:pt idx="2">
                  <c:v>1918</c:v>
                </c:pt>
                <c:pt idx="3">
                  <c:v>2037</c:v>
                </c:pt>
                <c:pt idx="4">
                  <c:v>1349</c:v>
                </c:pt>
                <c:pt idx="5">
                  <c:v>339</c:v>
                </c:pt>
                <c:pt idx="6">
                  <c:v>568</c:v>
                </c:pt>
                <c:pt idx="7">
                  <c:v>2280</c:v>
                </c:pt>
                <c:pt idx="8">
                  <c:v>1875</c:v>
                </c:pt>
              </c:numCache>
            </c:numRef>
          </c:yVal>
          <c:smooth val="0"/>
          <c:extLst>
            <c:ext xmlns:c16="http://schemas.microsoft.com/office/drawing/2014/chart" uri="{C3380CC4-5D6E-409C-BE32-E72D297353CC}">
              <c16:uniqueId val="{00000003-EB0D-404E-BD37-591F81185484}"/>
            </c:ext>
          </c:extLst>
        </c:ser>
        <c:ser>
          <c:idx val="2"/>
          <c:order val="2"/>
          <c:tx>
            <c:v>1315 Features, 6 Threads</c:v>
          </c:tx>
          <c:spPr>
            <a:ln w="19050">
              <a:noFill/>
            </a:ln>
          </c:spPr>
          <c:marker>
            <c:symbol val="triangle"/>
            <c:size val="8"/>
            <c:spPr>
              <a:ln>
                <a:solidFill>
                  <a:sysClr val="windowText" lastClr="000000"/>
                </a:solidFill>
              </a:ln>
            </c:spPr>
          </c:marker>
          <c:trendline>
            <c:trendlineType val="linear"/>
            <c:dispRSqr val="1"/>
            <c:dispEq val="1"/>
            <c:trendlineLbl>
              <c:layout>
                <c:manualLayout>
                  <c:x val="-0.16300462442194727"/>
                  <c:y val="-0.25618063180349471"/>
                </c:manualLayout>
              </c:layout>
              <c:numFmt formatCode="General" sourceLinked="0"/>
              <c:txPr>
                <a:bodyPr/>
                <a:lstStyle/>
                <a:p>
                  <a:pPr>
                    <a:defRPr sz="1200"/>
                  </a:pPr>
                  <a:endParaRPr lang="en-US"/>
                </a:p>
              </c:txPr>
            </c:trendlineLbl>
          </c:trendline>
          <c:xVal>
            <c:numRef>
              <c:f>GenerateDataset!$E$5:$E$13</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GenerateDataset!$H$5:$H$13</c:f>
              <c:numCache>
                <c:formatCode>General</c:formatCode>
                <c:ptCount val="9"/>
                <c:pt idx="0">
                  <c:v>79</c:v>
                </c:pt>
                <c:pt idx="1">
                  <c:v>402</c:v>
                </c:pt>
                <c:pt idx="2">
                  <c:v>417</c:v>
                </c:pt>
                <c:pt idx="3">
                  <c:v>448</c:v>
                </c:pt>
                <c:pt idx="4">
                  <c:v>304</c:v>
                </c:pt>
                <c:pt idx="5">
                  <c:v>81</c:v>
                </c:pt>
                <c:pt idx="6">
                  <c:v>126</c:v>
                </c:pt>
                <c:pt idx="7">
                  <c:v>480</c:v>
                </c:pt>
                <c:pt idx="8">
                  <c:v>371</c:v>
                </c:pt>
              </c:numCache>
            </c:numRef>
          </c:yVal>
          <c:smooth val="0"/>
          <c:extLst>
            <c:ext xmlns:c16="http://schemas.microsoft.com/office/drawing/2014/chart" uri="{C3380CC4-5D6E-409C-BE32-E72D297353CC}">
              <c16:uniqueId val="{00000005-EB0D-404E-BD37-591F81185484}"/>
            </c:ext>
          </c:extLst>
        </c:ser>
        <c:dLbls>
          <c:showLegendKey val="0"/>
          <c:showVal val="0"/>
          <c:showCatName val="0"/>
          <c:showSerName val="0"/>
          <c:showPercent val="0"/>
          <c:showBubbleSize val="0"/>
        </c:dLbls>
        <c:axId val="1976423663"/>
        <c:axId val="1976433647"/>
      </c:scatterChart>
      <c:valAx>
        <c:axId val="1976423663"/>
        <c:scaling>
          <c:orientation val="minMax"/>
        </c:scaling>
        <c:delete val="0"/>
        <c:axPos val="b"/>
        <c:title>
          <c:tx>
            <c:rich>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Number of molecules in dataset</a:t>
                </a:r>
              </a:p>
            </c:rich>
          </c:tx>
          <c:overlay val="0"/>
          <c:spPr>
            <a:noFill/>
            <a:ln>
              <a:noFill/>
            </a:ln>
            <a:effectLst/>
          </c:spPr>
        </c:title>
        <c:numFmt formatCode="General" sourceLinked="1"/>
        <c:majorTickMark val="none"/>
        <c:minorTickMark val="none"/>
        <c:tickLblPos val="nextTo"/>
        <c:spPr>
          <a:noFill/>
          <a:ln w="9525" cap="rnd">
            <a:solidFill>
              <a:schemeClr val="dk1">
                <a:lumMod val="20000"/>
                <a:lumOff val="80000"/>
              </a:schemeClr>
            </a:solidFill>
            <a:round/>
          </a:ln>
          <a:effectLst/>
        </c:spPr>
        <c:txPr>
          <a:bodyPr rot="-600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endParaRPr lang="en-US"/>
          </a:p>
        </c:txPr>
        <c:crossAx val="1976433647"/>
        <c:crosses val="autoZero"/>
        <c:crossBetween val="midCat"/>
      </c:valAx>
      <c:valAx>
        <c:axId val="1976433647"/>
        <c:scaling>
          <c:orientation val="minMax"/>
        </c:scaling>
        <c:delete val="0"/>
        <c:axPos val="l"/>
        <c:title>
          <c:tx>
            <c:rich>
              <a:bodyPr rot="-54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Dataset generation</a:t>
                </a:r>
              </a:p>
              <a:p>
                <a:pPr>
                  <a:defRPr sz="1600" b="0" i="0" u="none" strike="noStrike" kern="1200" baseline="0">
                    <a:solidFill>
                      <a:sysClr val="windowText" lastClr="000000"/>
                    </a:solidFill>
                    <a:latin typeface="+mn-lt"/>
                    <a:ea typeface="+mn-ea"/>
                    <a:cs typeface="+mn-cs"/>
                  </a:defRPr>
                </a:pPr>
                <a:r>
                  <a:rPr lang="en-US"/>
                  <a:t>time (s)</a:t>
                </a:r>
              </a:p>
            </c:rich>
          </c:tx>
          <c:overlay val="0"/>
          <c:spPr>
            <a:noFill/>
            <a:ln>
              <a:noFill/>
            </a:ln>
            <a:effectLst/>
          </c:spPr>
        </c:title>
        <c:numFmt formatCode="General" sourceLinked="1"/>
        <c:majorTickMark val="none"/>
        <c:minorTickMark val="none"/>
        <c:tickLblPos val="nextTo"/>
        <c:spPr>
          <a:noFill/>
          <a:ln w="9525" cap="rnd">
            <a:solidFill>
              <a:schemeClr val="dk1">
                <a:lumMod val="25000"/>
                <a:lumOff val="75000"/>
              </a:schemeClr>
            </a:solidFill>
            <a:round/>
          </a:ln>
          <a:effectLst/>
        </c:spPr>
        <c:txPr>
          <a:bodyPr rot="-60000000" spcFirstLastPara="1" vertOverflow="ellipsis" vert="horz" wrap="square" anchor="ctr" anchorCtr="1"/>
          <a:lstStyle/>
          <a:p>
            <a:pPr>
              <a:defRPr sz="1600" b="0" i="0" u="none" strike="noStrike" kern="1200" spc="0" baseline="0">
                <a:solidFill>
                  <a:sysClr val="windowText" lastClr="000000"/>
                </a:solidFill>
                <a:latin typeface="+mn-lt"/>
                <a:ea typeface="+mn-ea"/>
                <a:cs typeface="+mn-cs"/>
              </a:defRPr>
            </a:pPr>
            <a:endParaRPr lang="en-US"/>
          </a:p>
        </c:txPr>
        <c:crossAx val="1976423663"/>
        <c:crosses val="autoZero"/>
        <c:crossBetween val="midCat"/>
      </c:valAx>
      <c:spPr>
        <a:noFill/>
        <a:ln w="25400">
          <a:noFill/>
        </a:ln>
        <a:effectLst/>
      </c:spPr>
    </c:plotArea>
    <c:legend>
      <c:legendPos val="r"/>
      <c:legendEntry>
        <c:idx val="3"/>
        <c:delete val="1"/>
      </c:legendEntry>
      <c:legendEntry>
        <c:idx val="4"/>
        <c:delete val="1"/>
      </c:legendEntry>
      <c:legendEntry>
        <c:idx val="5"/>
        <c:delete val="1"/>
      </c:legendEntry>
      <c:overlay val="0"/>
    </c:legend>
    <c:plotVisOnly val="1"/>
    <c:dispBlanksAs val="gap"/>
    <c:showDLblsOverMax val="0"/>
    <c:extLst/>
  </c:chart>
  <c:spPr>
    <a:solidFill>
      <a:schemeClr val="lt1"/>
    </a:solidFill>
    <a:ln w="9525" cap="flat" cmpd="sng" algn="ctr">
      <a:solidFill>
        <a:schemeClr val="dk1">
          <a:lumMod val="15000"/>
          <a:lumOff val="85000"/>
        </a:schemeClr>
      </a:solidFill>
      <a:round/>
    </a:ln>
    <a:effectLst/>
  </c:spPr>
  <c:txPr>
    <a:bodyPr/>
    <a:lstStyle/>
    <a:p>
      <a:pPr>
        <a:defRPr sz="1600">
          <a:solidFill>
            <a:sysClr val="windowText" lastClr="000000"/>
          </a:solidFill>
        </a:defRPr>
      </a:pPr>
      <a:endParaRPr lang="en-U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tx>
            <c:v>391 Features</c:v>
          </c:tx>
          <c:spPr>
            <a:ln w="25400" cap="flat" cmpd="sng" algn="ctr">
              <a:noFill/>
              <a:prstDash val="sysDot"/>
              <a:round/>
            </a:ln>
            <a:effectLst/>
          </c:spPr>
          <c:marker>
            <c:symbol val="circle"/>
            <c:size val="8"/>
            <c:spPr>
              <a:solidFill>
                <a:schemeClr val="accent5">
                  <a:lumMod val="75000"/>
                </a:schemeClr>
              </a:solidFill>
              <a:ln w="9525" cap="flat" cmpd="sng" algn="ctr">
                <a:solidFill>
                  <a:schemeClr val="tx1"/>
                </a:solidFill>
                <a:round/>
              </a:ln>
              <a:effectLst/>
            </c:spPr>
          </c:marker>
          <c:trendline>
            <c:spPr>
              <a:ln w="9525" cap="rnd">
                <a:solidFill>
                  <a:schemeClr val="accent1"/>
                </a:solidFill>
              </a:ln>
              <a:effectLst/>
            </c:spPr>
            <c:trendlineType val="linear"/>
            <c:dispRSqr val="1"/>
            <c:dispEq val="1"/>
            <c:trendlineLbl>
              <c:layout>
                <c:manualLayout>
                  <c:x val="0.10850268986355108"/>
                  <c:y val="0.2940952172645086"/>
                </c:manualLayout>
              </c:layout>
              <c:tx>
                <c:rich>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sz="1200" baseline="0">
                        <a:solidFill>
                          <a:srgbClr val="0070C0"/>
                        </a:solidFill>
                      </a:rPr>
                      <a:t>y = 4E-05x - 0.8897</a:t>
                    </a:r>
                    <a:br>
                      <a:rPr lang="en-US" sz="1200" baseline="0">
                        <a:solidFill>
                          <a:srgbClr val="0070C0"/>
                        </a:solidFill>
                      </a:rPr>
                    </a:br>
                    <a:r>
                      <a:rPr lang="en-US" sz="1200" baseline="0">
                        <a:solidFill>
                          <a:srgbClr val="0070C0"/>
                        </a:solidFill>
                      </a:rPr>
                      <a:t>R² = 0.9939</a:t>
                    </a:r>
                    <a:endParaRPr lang="en-US" sz="1200">
                      <a:solidFill>
                        <a:srgbClr val="0070C0"/>
                      </a:solidFill>
                    </a:endParaRPr>
                  </a:p>
                </c:rich>
              </c:tx>
              <c:numFmt formatCode="General" sourceLinked="0"/>
              <c:spPr>
                <a:noFill/>
                <a:ln>
                  <a:noFill/>
                </a:ln>
                <a:effectLst/>
              </c:spPr>
            </c:trendlineLbl>
          </c:trendline>
          <c:xVal>
            <c:numRef>
              <c:f>'Randomize exisiting dataset'!$E$5:$E$13</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'Randomize exisiting dataset'!$F$5:$F$13</c:f>
              <c:numCache>
                <c:formatCode>General</c:formatCode>
                <c:ptCount val="9"/>
                <c:pt idx="0">
                  <c:v>1</c:v>
                </c:pt>
                <c:pt idx="1">
                  <c:v>12</c:v>
                </c:pt>
                <c:pt idx="2">
                  <c:v>12</c:v>
                </c:pt>
                <c:pt idx="3">
                  <c:v>13</c:v>
                </c:pt>
                <c:pt idx="4">
                  <c:v>9</c:v>
                </c:pt>
                <c:pt idx="5">
                  <c:v>2</c:v>
                </c:pt>
                <c:pt idx="6">
                  <c:v>4</c:v>
                </c:pt>
                <c:pt idx="7">
                  <c:v>14</c:v>
                </c:pt>
                <c:pt idx="8">
                  <c:v>12</c:v>
                </c:pt>
              </c:numCache>
            </c:numRef>
          </c:yVal>
          <c:smooth val="0"/>
          <c:extLst>
            <c:ext xmlns:c16="http://schemas.microsoft.com/office/drawing/2014/chart" uri="{C3380CC4-5D6E-409C-BE32-E72D297353CC}">
              <c16:uniqueId val="{00000001-8E7A-4F31-9E77-36EFE0762B8D}"/>
            </c:ext>
          </c:extLst>
        </c:ser>
        <c:ser>
          <c:idx val="1"/>
          <c:order val="1"/>
          <c:tx>
            <c:v>1315 Features</c:v>
          </c:tx>
          <c:spPr>
            <a:ln w="19050">
              <a:noFill/>
            </a:ln>
          </c:spPr>
          <c:marker>
            <c:symbol val="square"/>
            <c:size val="8"/>
            <c:spPr>
              <a:ln>
                <a:solidFill>
                  <a:sysClr val="windowText" lastClr="000000"/>
                </a:solidFill>
              </a:ln>
            </c:spPr>
          </c:marker>
          <c:trendline>
            <c:trendlineType val="linear"/>
            <c:dispRSqr val="0"/>
            <c:dispEq val="0"/>
          </c:trendline>
          <c:trendline>
            <c:spPr>
              <a:ln w="6350" cap="flat" cmpd="sng" algn="ctr">
                <a:solidFill>
                  <a:srgbClr val="ED7D31"/>
                </a:solidFill>
                <a:prstDash val="solid"/>
                <a:miter lim="800000"/>
              </a:ln>
              <a:effectLst/>
            </c:spPr>
            <c:trendlineType val="linear"/>
            <c:dispRSqr val="1"/>
            <c:dispEq val="1"/>
            <c:trendlineLbl>
              <c:layout>
                <c:manualLayout>
                  <c:x val="-0.10967208425869843"/>
                  <c:y val="-1.8014542440568136E-2"/>
                </c:manualLayout>
              </c:layout>
              <c:tx>
                <c:rich>
                  <a:bodyPr/>
                  <a:lstStyle/>
                  <a:p>
                    <a:pPr>
                      <a:defRPr/>
                    </a:pPr>
                    <a:r>
                      <a:rPr lang="en-US" sz="1200" baseline="0">
                        <a:solidFill>
                          <a:schemeClr val="accent2">
                            <a:lumMod val="75000"/>
                          </a:schemeClr>
                        </a:solidFill>
                      </a:rPr>
                      <a:t>y = 5E-05x - 0.0613</a:t>
                    </a:r>
                    <a:br>
                      <a:rPr lang="en-US" sz="1200" baseline="0">
                        <a:solidFill>
                          <a:schemeClr val="accent2">
                            <a:lumMod val="75000"/>
                          </a:schemeClr>
                        </a:solidFill>
                      </a:rPr>
                    </a:br>
                    <a:r>
                      <a:rPr lang="en-US" sz="1200" baseline="0">
                        <a:solidFill>
                          <a:schemeClr val="accent2">
                            <a:lumMod val="75000"/>
                          </a:schemeClr>
                        </a:solidFill>
                      </a:rPr>
                      <a:t>R² = 0.9999</a:t>
                    </a:r>
                    <a:endParaRPr lang="en-US" sz="1200">
                      <a:solidFill>
                        <a:schemeClr val="accent2">
                          <a:lumMod val="75000"/>
                        </a:schemeClr>
                      </a:solidFill>
                    </a:endParaRPr>
                  </a:p>
                </c:rich>
              </c:tx>
              <c:numFmt formatCode="General" sourceLinked="0"/>
            </c:trendlineLbl>
          </c:trendline>
          <c:xVal>
            <c:numRef>
              <c:f>'Randomize exisiting dataset'!$E$5:$E$13</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'Randomize exisiting dataset'!$G$5:$G$13</c:f>
              <c:numCache>
                <c:formatCode>General</c:formatCode>
                <c:ptCount val="9"/>
                <c:pt idx="0">
                  <c:v>3</c:v>
                </c:pt>
                <c:pt idx="1">
                  <c:v>15</c:v>
                </c:pt>
                <c:pt idx="2">
                  <c:v>15</c:v>
                </c:pt>
                <c:pt idx="3">
                  <c:v>16</c:v>
                </c:pt>
                <c:pt idx="4">
                  <c:v>11</c:v>
                </c:pt>
                <c:pt idx="5">
                  <c:v>3</c:v>
                </c:pt>
                <c:pt idx="6">
                  <c:v>5</c:v>
                </c:pt>
                <c:pt idx="7">
                  <c:v>17</c:v>
                </c:pt>
                <c:pt idx="8">
                  <c:v>15</c:v>
                </c:pt>
              </c:numCache>
            </c:numRef>
          </c:yVal>
          <c:smooth val="0"/>
          <c:extLst>
            <c:ext xmlns:c16="http://schemas.microsoft.com/office/drawing/2014/chart" uri="{C3380CC4-5D6E-409C-BE32-E72D297353CC}">
              <c16:uniqueId val="{00000004-8E7A-4F31-9E77-36EFE0762B8D}"/>
            </c:ext>
          </c:extLst>
        </c:ser>
        <c:dLbls>
          <c:showLegendKey val="0"/>
          <c:showVal val="0"/>
          <c:showCatName val="0"/>
          <c:showSerName val="0"/>
          <c:showPercent val="0"/>
          <c:showBubbleSize val="0"/>
        </c:dLbls>
        <c:axId val="1976423663"/>
        <c:axId val="1976433647"/>
      </c:scatterChart>
      <c:valAx>
        <c:axId val="1976423663"/>
        <c:scaling>
          <c:orientation val="minMax"/>
        </c:scaling>
        <c:delete val="0"/>
        <c:axPos val="b"/>
        <c:title>
          <c:tx>
            <c:rich>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Number of molecules in dataset</a:t>
                </a:r>
              </a:p>
            </c:rich>
          </c:tx>
          <c:overlay val="0"/>
          <c:spPr>
            <a:noFill/>
            <a:ln>
              <a:noFill/>
            </a:ln>
            <a:effectLst/>
          </c:spPr>
        </c:title>
        <c:numFmt formatCode="General" sourceLinked="1"/>
        <c:majorTickMark val="none"/>
        <c:minorTickMark val="none"/>
        <c:tickLblPos val="nextTo"/>
        <c:spPr>
          <a:noFill/>
          <a:ln w="9525" cap="rnd">
            <a:solidFill>
              <a:schemeClr val="dk1">
                <a:lumMod val="20000"/>
                <a:lumOff val="80000"/>
              </a:schemeClr>
            </a:solidFill>
            <a:round/>
          </a:ln>
          <a:effectLst/>
        </c:spPr>
        <c:txPr>
          <a:bodyPr rot="-600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endParaRPr lang="en-US"/>
          </a:p>
        </c:txPr>
        <c:crossAx val="1976433647"/>
        <c:crosses val="autoZero"/>
        <c:crossBetween val="midCat"/>
      </c:valAx>
      <c:valAx>
        <c:axId val="1976433647"/>
        <c:scaling>
          <c:orientation val="minMax"/>
        </c:scaling>
        <c:delete val="0"/>
        <c:axPos val="l"/>
        <c:title>
          <c:tx>
            <c:rich>
              <a:bodyPr rot="-54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Dataset</a:t>
                </a:r>
                <a:r>
                  <a:rPr lang="en-US" baseline="0"/>
                  <a:t> randomization</a:t>
                </a:r>
              </a:p>
              <a:p>
                <a:pPr>
                  <a:defRPr sz="1600" b="0" i="0" u="none" strike="noStrike" kern="1200" baseline="0">
                    <a:solidFill>
                      <a:sysClr val="windowText" lastClr="000000"/>
                    </a:solidFill>
                    <a:latin typeface="+mn-lt"/>
                    <a:ea typeface="+mn-ea"/>
                    <a:cs typeface="+mn-cs"/>
                  </a:defRPr>
                </a:pPr>
                <a:r>
                  <a:rPr lang="en-US" baseline="0"/>
                  <a:t>time (s)</a:t>
                </a:r>
              </a:p>
            </c:rich>
          </c:tx>
          <c:overlay val="0"/>
          <c:spPr>
            <a:noFill/>
            <a:ln>
              <a:noFill/>
            </a:ln>
            <a:effectLst/>
          </c:spPr>
        </c:title>
        <c:numFmt formatCode="General" sourceLinked="1"/>
        <c:majorTickMark val="none"/>
        <c:minorTickMark val="none"/>
        <c:tickLblPos val="nextTo"/>
        <c:spPr>
          <a:noFill/>
          <a:ln w="9525" cap="rnd">
            <a:solidFill>
              <a:schemeClr val="dk1">
                <a:lumMod val="25000"/>
                <a:lumOff val="75000"/>
              </a:schemeClr>
            </a:solidFill>
            <a:round/>
          </a:ln>
          <a:effectLst/>
        </c:spPr>
        <c:txPr>
          <a:bodyPr rot="-60000000" spcFirstLastPara="1" vertOverflow="ellipsis" vert="horz" wrap="square" anchor="ctr" anchorCtr="1"/>
          <a:lstStyle/>
          <a:p>
            <a:pPr>
              <a:defRPr sz="1600" b="0" i="0" u="none" strike="noStrike" kern="1200" spc="0" baseline="0">
                <a:solidFill>
                  <a:sysClr val="windowText" lastClr="000000"/>
                </a:solidFill>
                <a:latin typeface="+mn-lt"/>
                <a:ea typeface="+mn-ea"/>
                <a:cs typeface="+mn-cs"/>
              </a:defRPr>
            </a:pPr>
            <a:endParaRPr lang="en-US"/>
          </a:p>
        </c:txPr>
        <c:crossAx val="1976423663"/>
        <c:crosses val="autoZero"/>
        <c:crossBetween val="midCat"/>
      </c:valAx>
      <c:spPr>
        <a:noFill/>
        <a:ln w="25400">
          <a:noFill/>
        </a:ln>
        <a:effectLst/>
      </c:spPr>
    </c:plotArea>
    <c:legend>
      <c:legendPos val="r"/>
      <c:legendEntry>
        <c:idx val="2"/>
        <c:delete val="1"/>
      </c:legendEntry>
      <c:legendEntry>
        <c:idx val="3"/>
        <c:delete val="1"/>
      </c:legendEntry>
      <c:legendEntry>
        <c:idx val="4"/>
        <c:delete val="1"/>
      </c:legendEntry>
      <c:overlay val="0"/>
    </c:legend>
    <c:plotVisOnly val="1"/>
    <c:dispBlanksAs val="gap"/>
    <c:showDLblsOverMax val="0"/>
    <c:extLst/>
  </c:chart>
  <c:spPr>
    <a:solidFill>
      <a:schemeClr val="lt1"/>
    </a:solidFill>
    <a:ln w="9525" cap="flat" cmpd="sng" algn="ctr">
      <a:solidFill>
        <a:schemeClr val="dk1">
          <a:lumMod val="15000"/>
          <a:lumOff val="85000"/>
        </a:schemeClr>
      </a:solidFill>
      <a:round/>
    </a:ln>
    <a:effectLst/>
  </c:spPr>
  <c:txPr>
    <a:bodyPr/>
    <a:lstStyle/>
    <a:p>
      <a:pPr>
        <a:defRPr sz="1600">
          <a:solidFill>
            <a:sysClr val="windowText" lastClr="000000"/>
          </a:solidFill>
        </a:defRPr>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tx>
            <c:v>391 Features</c:v>
          </c:tx>
          <c:spPr>
            <a:ln w="25400" cap="flat" cmpd="sng" algn="ctr">
              <a:noFill/>
              <a:prstDash val="sysDot"/>
              <a:round/>
            </a:ln>
            <a:effectLst/>
          </c:spPr>
          <c:marker>
            <c:symbol val="circle"/>
            <c:size val="8"/>
            <c:spPr>
              <a:solidFill>
                <a:schemeClr val="accent5">
                  <a:lumMod val="75000"/>
                </a:schemeClr>
              </a:solidFill>
              <a:ln w="9525" cap="flat" cmpd="sng" algn="ctr">
                <a:solidFill>
                  <a:schemeClr val="tx1"/>
                </a:solidFill>
                <a:round/>
              </a:ln>
              <a:effectLst/>
            </c:spPr>
          </c:marker>
          <c:trendline>
            <c:spPr>
              <a:ln w="9525" cap="rnd">
                <a:solidFill>
                  <a:schemeClr val="accent1"/>
                </a:solidFill>
              </a:ln>
              <a:effectLst/>
            </c:spPr>
            <c:trendlineType val="linear"/>
            <c:dispRSqr val="1"/>
            <c:dispEq val="1"/>
            <c:trendlineLbl>
              <c:layout>
                <c:manualLayout>
                  <c:x val="0.10715946564371762"/>
                  <c:y val="-9.3366966653099445E-2"/>
                </c:manualLayout>
              </c:layout>
              <c:tx>
                <c:rich>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sz="1200" baseline="0">
                        <a:solidFill>
                          <a:schemeClr val="accent5">
                            <a:lumMod val="75000"/>
                          </a:schemeClr>
                        </a:solidFill>
                      </a:rPr>
                      <a:t>y = 0.0012x - 1.1261</a:t>
                    </a:r>
                    <a:br>
                      <a:rPr lang="en-US" sz="1200" baseline="0">
                        <a:solidFill>
                          <a:schemeClr val="accent5">
                            <a:lumMod val="75000"/>
                          </a:schemeClr>
                        </a:solidFill>
                      </a:rPr>
                    </a:br>
                    <a:r>
                      <a:rPr lang="en-US" sz="1200" baseline="0">
                        <a:solidFill>
                          <a:schemeClr val="accent5">
                            <a:lumMod val="75000"/>
                          </a:schemeClr>
                        </a:solidFill>
                      </a:rPr>
                      <a:t>R² = 1</a:t>
                    </a:r>
                    <a:endParaRPr lang="en-US" sz="1200">
                      <a:solidFill>
                        <a:schemeClr val="accent5">
                          <a:lumMod val="75000"/>
                        </a:schemeClr>
                      </a:solidFill>
                    </a:endParaRPr>
                  </a:p>
                </c:rich>
              </c:tx>
              <c:numFmt formatCode="General" sourceLinked="0"/>
              <c:spPr>
                <a:noFill/>
                <a:ln>
                  <a:noFill/>
                </a:ln>
                <a:effectLst/>
              </c:spPr>
            </c:trendlineLbl>
          </c:trendline>
          <c:errBars>
            <c:errDir val="x"/>
            <c:errBarType val="both"/>
            <c:errValType val="cust"/>
            <c:noEndCap val="0"/>
            <c:plus>
              <c:numRef>
                <c:f>ModelTrain5xCV!$L$6:$L$14</c:f>
                <c:numCache>
                  <c:formatCode>General</c:formatCode>
                  <c:ptCount val="9"/>
                  <c:pt idx="0">
                    <c:v>0</c:v>
                  </c:pt>
                  <c:pt idx="1">
                    <c:v>0.8</c:v>
                  </c:pt>
                  <c:pt idx="2">
                    <c:v>0.9797958971132712</c:v>
                  </c:pt>
                  <c:pt idx="3">
                    <c:v>0.4</c:v>
                  </c:pt>
                  <c:pt idx="4">
                    <c:v>0.4</c:v>
                  </c:pt>
                  <c:pt idx="5">
                    <c:v>0</c:v>
                  </c:pt>
                  <c:pt idx="6">
                    <c:v>0</c:v>
                  </c:pt>
                  <c:pt idx="7">
                    <c:v>0.4</c:v>
                  </c:pt>
                  <c:pt idx="8">
                    <c:v>0</c:v>
                  </c:pt>
                </c:numCache>
              </c:numRef>
            </c:plus>
            <c:minus>
              <c:numRef>
                <c:f>ModelTrain5xCV!$L$6:$L$14</c:f>
                <c:numCache>
                  <c:formatCode>General</c:formatCode>
                  <c:ptCount val="9"/>
                  <c:pt idx="0">
                    <c:v>0</c:v>
                  </c:pt>
                  <c:pt idx="1">
                    <c:v>0.8</c:v>
                  </c:pt>
                  <c:pt idx="2">
                    <c:v>0.9797958971132712</c:v>
                  </c:pt>
                  <c:pt idx="3">
                    <c:v>0.4</c:v>
                  </c:pt>
                  <c:pt idx="4">
                    <c:v>0.4</c:v>
                  </c:pt>
                  <c:pt idx="5">
                    <c:v>0</c:v>
                  </c:pt>
                  <c:pt idx="6">
                    <c:v>0</c:v>
                  </c:pt>
                  <c:pt idx="7">
                    <c:v>0.4</c:v>
                  </c:pt>
                  <c:pt idx="8">
                    <c:v>0</c:v>
                  </c:pt>
                </c:numCache>
              </c:numRef>
            </c:minus>
            <c:spPr>
              <a:ln w="12700">
                <a:solidFill>
                  <a:sysClr val="windowText" lastClr="000000"/>
                </a:solidFill>
              </a:ln>
            </c:spPr>
          </c:errBars>
          <c:xVal>
            <c:numRef>
              <c:f>ModelTrain5xCV!$E$6:$E$14</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ModelTrain5xCV!$K$6:$K$14</c:f>
              <c:numCache>
                <c:formatCode>General</c:formatCode>
                <c:ptCount val="9"/>
                <c:pt idx="0">
                  <c:v>73</c:v>
                </c:pt>
                <c:pt idx="1">
                  <c:v>360.4</c:v>
                </c:pt>
                <c:pt idx="2">
                  <c:v>360.8</c:v>
                </c:pt>
                <c:pt idx="3">
                  <c:v>381.2</c:v>
                </c:pt>
                <c:pt idx="4">
                  <c:v>260.2</c:v>
                </c:pt>
                <c:pt idx="5">
                  <c:v>73</c:v>
                </c:pt>
                <c:pt idx="6">
                  <c:v>119</c:v>
                </c:pt>
                <c:pt idx="7">
                  <c:v>407.2</c:v>
                </c:pt>
                <c:pt idx="8">
                  <c:v>360</c:v>
                </c:pt>
              </c:numCache>
            </c:numRef>
          </c:yVal>
          <c:smooth val="0"/>
          <c:extLst>
            <c:ext xmlns:c16="http://schemas.microsoft.com/office/drawing/2014/chart" uri="{C3380CC4-5D6E-409C-BE32-E72D297353CC}">
              <c16:uniqueId val="{00000001-913B-4EDD-8EA1-3B08005B15E3}"/>
            </c:ext>
          </c:extLst>
        </c:ser>
        <c:ser>
          <c:idx val="1"/>
          <c:order val="1"/>
          <c:tx>
            <c:v>1315 Features</c:v>
          </c:tx>
          <c:spPr>
            <a:ln w="19050">
              <a:noFill/>
            </a:ln>
          </c:spPr>
          <c:marker>
            <c:symbol val="square"/>
            <c:size val="8"/>
            <c:spPr>
              <a:ln>
                <a:solidFill>
                  <a:sysClr val="windowText" lastClr="000000"/>
                </a:solidFill>
              </a:ln>
            </c:spPr>
          </c:marker>
          <c:trendline>
            <c:spPr>
              <a:ln w="6350" cap="flat" cmpd="sng" algn="ctr">
                <a:solidFill>
                  <a:srgbClr val="ED7D31"/>
                </a:solidFill>
                <a:prstDash val="solid"/>
                <a:miter lim="800000"/>
              </a:ln>
              <a:effectLst/>
            </c:spPr>
            <c:trendlineType val="linear"/>
            <c:dispRSqr val="1"/>
            <c:dispEq val="1"/>
            <c:trendlineLbl>
              <c:layout>
                <c:manualLayout>
                  <c:x val="-0.10224224375799179"/>
                  <c:y val="6.4815829099856462E-2"/>
                </c:manualLayout>
              </c:layout>
              <c:tx>
                <c:rich>
                  <a:bodyPr/>
                  <a:lstStyle/>
                  <a:p>
                    <a:pPr>
                      <a:defRPr/>
                    </a:pPr>
                    <a:r>
                      <a:rPr lang="en-US" sz="1200" baseline="0">
                        <a:solidFill>
                          <a:schemeClr val="accent2">
                            <a:lumMod val="75000"/>
                          </a:schemeClr>
                        </a:solidFill>
                      </a:rPr>
                      <a:t>y = 0.0039x - 3.4997</a:t>
                    </a:r>
                    <a:br>
                      <a:rPr lang="en-US" sz="1200" baseline="0">
                        <a:solidFill>
                          <a:schemeClr val="accent2">
                            <a:lumMod val="75000"/>
                          </a:schemeClr>
                        </a:solidFill>
                      </a:rPr>
                    </a:br>
                    <a:r>
                      <a:rPr lang="en-US" sz="1200" baseline="0">
                        <a:solidFill>
                          <a:schemeClr val="accent2">
                            <a:lumMod val="75000"/>
                          </a:schemeClr>
                        </a:solidFill>
                      </a:rPr>
                      <a:t>R² = 0.9999</a:t>
                    </a:r>
                    <a:endParaRPr lang="en-US" sz="1200">
                      <a:solidFill>
                        <a:schemeClr val="accent2">
                          <a:lumMod val="75000"/>
                        </a:schemeClr>
                      </a:solidFill>
                    </a:endParaRPr>
                  </a:p>
                </c:rich>
              </c:tx>
              <c:numFmt formatCode="General" sourceLinked="0"/>
            </c:trendlineLbl>
          </c:trendline>
          <c:xVal>
            <c:numRef>
              <c:f>ModelTrain5xCV!$E$18:$E$26</c:f>
              <c:numCache>
                <c:formatCode>General</c:formatCode>
                <c:ptCount val="9"/>
                <c:pt idx="0">
                  <c:v>61832</c:v>
                </c:pt>
                <c:pt idx="1">
                  <c:v>301432</c:v>
                </c:pt>
                <c:pt idx="2">
                  <c:v>302342</c:v>
                </c:pt>
                <c:pt idx="3">
                  <c:v>319716</c:v>
                </c:pt>
                <c:pt idx="4">
                  <c:v>218126</c:v>
                </c:pt>
                <c:pt idx="5">
                  <c:v>61755</c:v>
                </c:pt>
                <c:pt idx="6">
                  <c:v>100852</c:v>
                </c:pt>
                <c:pt idx="7">
                  <c:v>341236</c:v>
                </c:pt>
                <c:pt idx="8">
                  <c:v>302229</c:v>
                </c:pt>
              </c:numCache>
            </c:numRef>
          </c:xVal>
          <c:yVal>
            <c:numRef>
              <c:f>ModelTrain5xCV!$K$18:$K$26</c:f>
              <c:numCache>
                <c:formatCode>General</c:formatCode>
                <c:ptCount val="9"/>
                <c:pt idx="0">
                  <c:v>242.4</c:v>
                </c:pt>
                <c:pt idx="1">
                  <c:v>1198.4000000000001</c:v>
                </c:pt>
                <c:pt idx="2">
                  <c:v>1186.8</c:v>
                </c:pt>
                <c:pt idx="3">
                  <c:v>1255</c:v>
                </c:pt>
                <c:pt idx="4">
                  <c:v>855.4</c:v>
                </c:pt>
                <c:pt idx="5">
                  <c:v>240.4</c:v>
                </c:pt>
                <c:pt idx="6">
                  <c:v>392.4</c:v>
                </c:pt>
                <c:pt idx="7">
                  <c:v>1341.2</c:v>
                </c:pt>
                <c:pt idx="8">
                  <c:v>1189.2</c:v>
                </c:pt>
              </c:numCache>
            </c:numRef>
          </c:yVal>
          <c:smooth val="0"/>
          <c:extLst>
            <c:ext xmlns:c16="http://schemas.microsoft.com/office/drawing/2014/chart" uri="{C3380CC4-5D6E-409C-BE32-E72D297353CC}">
              <c16:uniqueId val="{00000003-913B-4EDD-8EA1-3B08005B15E3}"/>
            </c:ext>
          </c:extLst>
        </c:ser>
        <c:dLbls>
          <c:showLegendKey val="0"/>
          <c:showVal val="0"/>
          <c:showCatName val="0"/>
          <c:showSerName val="0"/>
          <c:showPercent val="0"/>
          <c:showBubbleSize val="0"/>
        </c:dLbls>
        <c:axId val="1976423663"/>
        <c:axId val="1976433647"/>
      </c:scatterChart>
      <c:valAx>
        <c:axId val="1976423663"/>
        <c:scaling>
          <c:orientation val="minMax"/>
        </c:scaling>
        <c:delete val="0"/>
        <c:axPos val="b"/>
        <c:title>
          <c:tx>
            <c:rich>
              <a:bodyPr rot="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Number of molecules in dataset</a:t>
                </a:r>
              </a:p>
            </c:rich>
          </c:tx>
          <c:overlay val="0"/>
          <c:spPr>
            <a:noFill/>
            <a:ln>
              <a:noFill/>
            </a:ln>
            <a:effectLst/>
          </c:spPr>
        </c:title>
        <c:numFmt formatCode="General" sourceLinked="1"/>
        <c:majorTickMark val="none"/>
        <c:minorTickMark val="none"/>
        <c:tickLblPos val="nextTo"/>
        <c:spPr>
          <a:noFill/>
          <a:ln w="9525" cap="rnd">
            <a:solidFill>
              <a:schemeClr val="dk1">
                <a:lumMod val="20000"/>
                <a:lumOff val="80000"/>
              </a:schemeClr>
            </a:solidFill>
            <a:round/>
          </a:ln>
          <a:effectLst/>
        </c:spPr>
        <c:txPr>
          <a:bodyPr rot="-600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endParaRPr lang="en-US"/>
          </a:p>
        </c:txPr>
        <c:crossAx val="1976433647"/>
        <c:crosses val="autoZero"/>
        <c:crossBetween val="midCat"/>
      </c:valAx>
      <c:valAx>
        <c:axId val="1976433647"/>
        <c:scaling>
          <c:orientation val="minMax"/>
        </c:scaling>
        <c:delete val="0"/>
        <c:axPos val="l"/>
        <c:title>
          <c:tx>
            <c:rich>
              <a:bodyPr rot="-5400000" spcFirstLastPara="1" vertOverflow="ellipsis" vert="horz" wrap="square" anchor="ctr" anchorCtr="1"/>
              <a:lstStyle/>
              <a:p>
                <a:pPr>
                  <a:defRPr sz="1600" b="0" i="0" u="none" strike="noStrike" kern="1200" baseline="0">
                    <a:solidFill>
                      <a:sysClr val="windowText" lastClr="000000"/>
                    </a:solidFill>
                    <a:latin typeface="+mn-lt"/>
                    <a:ea typeface="+mn-ea"/>
                    <a:cs typeface="+mn-cs"/>
                  </a:defRPr>
                </a:pPr>
                <a:r>
                  <a:rPr lang="en-US"/>
                  <a:t>Model training</a:t>
                </a:r>
              </a:p>
              <a:p>
                <a:pPr>
                  <a:defRPr sz="1600" b="0" i="0" u="none" strike="noStrike" kern="1200" baseline="0">
                    <a:solidFill>
                      <a:sysClr val="windowText" lastClr="000000"/>
                    </a:solidFill>
                    <a:latin typeface="+mn-lt"/>
                    <a:ea typeface="+mn-ea"/>
                    <a:cs typeface="+mn-cs"/>
                  </a:defRPr>
                </a:pPr>
                <a:r>
                  <a:rPr lang="en-US"/>
                  <a:t>time (s)</a:t>
                </a:r>
              </a:p>
            </c:rich>
          </c:tx>
          <c:overlay val="0"/>
          <c:spPr>
            <a:noFill/>
            <a:ln>
              <a:noFill/>
            </a:ln>
            <a:effectLst/>
          </c:spPr>
        </c:title>
        <c:numFmt formatCode="General" sourceLinked="1"/>
        <c:majorTickMark val="none"/>
        <c:minorTickMark val="none"/>
        <c:tickLblPos val="nextTo"/>
        <c:spPr>
          <a:noFill/>
          <a:ln w="9525" cap="rnd">
            <a:solidFill>
              <a:schemeClr val="dk1">
                <a:lumMod val="25000"/>
                <a:lumOff val="75000"/>
              </a:schemeClr>
            </a:solidFill>
            <a:round/>
          </a:ln>
          <a:effectLst/>
        </c:spPr>
        <c:txPr>
          <a:bodyPr rot="-60000000" spcFirstLastPara="1" vertOverflow="ellipsis" vert="horz" wrap="square" anchor="ctr" anchorCtr="1"/>
          <a:lstStyle/>
          <a:p>
            <a:pPr>
              <a:defRPr sz="1600" b="0" i="0" u="none" strike="noStrike" kern="1200" spc="0" baseline="0">
                <a:solidFill>
                  <a:sysClr val="windowText" lastClr="000000"/>
                </a:solidFill>
                <a:latin typeface="+mn-lt"/>
                <a:ea typeface="+mn-ea"/>
                <a:cs typeface="+mn-cs"/>
              </a:defRPr>
            </a:pPr>
            <a:endParaRPr lang="en-US"/>
          </a:p>
        </c:txPr>
        <c:crossAx val="1976423663"/>
        <c:crosses val="autoZero"/>
        <c:crossBetween val="midCat"/>
      </c:valAx>
      <c:spPr>
        <a:noFill/>
        <a:ln w="25400">
          <a:noFill/>
        </a:ln>
        <a:effectLst/>
      </c:spPr>
    </c:plotArea>
    <c:legend>
      <c:legendPos val="r"/>
      <c:legendEntry>
        <c:idx val="2"/>
        <c:delete val="1"/>
      </c:legendEntry>
      <c:legendEntry>
        <c:idx val="3"/>
        <c:delete val="1"/>
      </c:legendEntry>
      <c:overlay val="0"/>
    </c:legend>
    <c:plotVisOnly val="1"/>
    <c:dispBlanksAs val="gap"/>
    <c:showDLblsOverMax val="0"/>
    <c:extLst/>
  </c:chart>
  <c:spPr>
    <a:solidFill>
      <a:schemeClr val="lt1"/>
    </a:solidFill>
    <a:ln w="9525" cap="flat" cmpd="sng" algn="ctr">
      <a:solidFill>
        <a:schemeClr val="dk1">
          <a:lumMod val="15000"/>
          <a:lumOff val="85000"/>
        </a:schemeClr>
      </a:solidFill>
      <a:round/>
    </a:ln>
    <a:effectLst/>
  </c:spPr>
  <c:txPr>
    <a:bodyPr/>
    <a:lstStyle/>
    <a:p>
      <a:pPr>
        <a:defRPr sz="1600">
          <a:solidFill>
            <a:sysClr val="windowText" lastClr="000000"/>
          </a:solidFill>
        </a:defRPr>
      </a:pPr>
      <a:endParaRPr lang="en-US"/>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6">
  <cs:axisTitle>
    <cs:lnRef idx="0"/>
    <cs:fillRef idx="0"/>
    <cs:effectRef idx="0"/>
    <cs:fontRef idx="minor">
      <a:schemeClr val="dk1">
        <a:lumMod val="65000"/>
        <a:lumOff val="35000"/>
      </a:schemeClr>
    </cs:fontRef>
    <cs:defRPr sz="900" kern="1200"/>
  </cs:axisTitle>
  <cs:categoryAxis>
    <cs:lnRef idx="0"/>
    <cs:fillRef idx="0"/>
    <cs:effectRef idx="0"/>
    <cs:fontRef idx="minor">
      <a:schemeClr val="dk1">
        <a:lumMod val="65000"/>
        <a:lumOff val="35000"/>
      </a:schemeClr>
    </cs:fontRef>
    <cs:spPr>
      <a:ln w="9525" cap="rnd">
        <a:solidFill>
          <a:schemeClr val="dk1">
            <a:lumMod val="20000"/>
            <a:lumOff val="80000"/>
          </a:schemeClr>
        </a:solidFill>
        <a:round/>
      </a:ln>
    </cs:spPr>
    <cs:defRPr sz="900" kern="120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effectRef idx="1"/>
    <cs:fontRef idx="minor">
      <a:schemeClr val="dk1"/>
    </cs:fontRef>
    <cs:spPr>
      <a:ln w="9525" cap="flat" cmpd="sng" algn="ctr">
        <a:solidFill>
          <a:schemeClr val="phClr">
            <a:alpha val="70000"/>
          </a:schemeClr>
        </a:solidFill>
        <a:prstDash val="sysDot"/>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rnd">
        <a:solidFill>
          <a:schemeClr val="dk1">
            <a:lumMod val="15000"/>
            <a:lumOff val="85000"/>
          </a:schemeClr>
        </a:solidFill>
        <a:round/>
      </a:ln>
    </cs:spPr>
    <cs:defRPr sz="900" kern="1200"/>
  </cs:dataTable>
  <cs:downBar>
    <cs:lnRef idx="0"/>
    <cs:fillRef idx="0"/>
    <cs:effectRef idx="0"/>
    <cs:fontRef idx="minor">
      <a:schemeClr val="dk1"/>
    </cs:fontRef>
    <cs:spPr>
      <a:solidFill>
        <a:schemeClr val="dk1">
          <a:lumMod val="75000"/>
          <a:lumOff val="25000"/>
        </a:schemeClr>
      </a:solidFill>
      <a:ln w="9525" cap="rnd">
        <a:solidFill>
          <a:schemeClr val="dk1">
            <a:lumMod val="65000"/>
            <a:lumOff val="35000"/>
          </a:schemeClr>
        </a:solidFill>
        <a:round/>
      </a:ln>
    </cs:spPr>
  </cs:downBar>
  <cs:dropLine>
    <cs:lnRef idx="0"/>
    <cs:fillRef idx="0"/>
    <cs:effectRef idx="0"/>
    <cs:fontRef idx="minor">
      <a:schemeClr val="dk1"/>
    </cs:fontRef>
    <cs:spPr>
      <a:ln w="9525" cap="rnd">
        <a:solidFill>
          <a:schemeClr val="dk1">
            <a:lumMod val="35000"/>
            <a:lumOff val="65000"/>
          </a:schemeClr>
        </a:solidFill>
        <a:round/>
      </a:ln>
    </cs:spPr>
  </cs:dropLine>
  <cs:errorBar>
    <cs:lnRef idx="0"/>
    <cs:fillRef idx="0"/>
    <cs:effectRef idx="0"/>
    <cs:fontRef idx="minor">
      <a:schemeClr val="dk1"/>
    </cs:fontRef>
    <cs:spPr>
      <a:ln w="9525" cap="rnd">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rnd">
        <a:solidFill>
          <a:schemeClr val="dk1">
            <a:lumMod val="35000"/>
            <a:lumOff val="65000"/>
          </a:schemeClr>
        </a:solidFill>
        <a:round/>
      </a:ln>
    </cs:spPr>
  </cs:hiLoLine>
  <cs:leaderLine>
    <cs:lnRef idx="0"/>
    <cs:fillRef idx="0"/>
    <cs:effectRef idx="0"/>
    <cs:fontRef idx="minor">
      <a:schemeClr val="dk1"/>
    </cs:fontRef>
    <cs:spPr>
      <a:ln w="9525" cap="rnd">
        <a:solidFill>
          <a:schemeClr val="dk1">
            <a:lumMod val="35000"/>
            <a:lumOff val="65000"/>
          </a:schemeClr>
        </a:solidFill>
        <a:round/>
      </a:ln>
    </cs:spPr>
  </cs:leaderLine>
  <cs:legend>
    <cs:lnRef idx="0"/>
    <cs:fillRef idx="0"/>
    <cs:effectRef idx="0"/>
    <cs:fontRef idx="minor">
      <a:schemeClr val="dk1">
        <a:lumMod val="65000"/>
        <a:lumOff val="35000"/>
      </a:schemeClr>
    </cs:fontRef>
    <cs:defRPr sz="900" kern="1200" spc="0" baseline="0"/>
  </cs:legend>
  <cs:plotArea>
    <cs:lnRef idx="0"/>
    <cs:fillRef idx="0"/>
    <cs:effectRef idx="0"/>
    <cs:fontRef idx="minor">
      <a:schemeClr val="dk1"/>
    </cs:fontRef>
    <cs:spPr>
      <a:gradFill>
        <a:gsLst>
          <a:gs pos="100000">
            <a:schemeClr val="lt1">
              <a:lumMod val="95000"/>
            </a:schemeClr>
          </a:gs>
          <a:gs pos="0">
            <a:schemeClr val="lt1">
              <a:alpha val="0"/>
            </a:schemeClr>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rnd">
        <a:solidFill>
          <a:schemeClr val="dk1">
            <a:lumMod val="20000"/>
            <a:lumOff val="80000"/>
          </a:schemeClr>
        </a:solidFill>
        <a:round/>
      </a:ln>
    </cs:spPr>
    <cs:defRPr sz="900" kern="1200"/>
  </cs:seriesAxis>
  <cs:seriesLine>
    <cs:lnRef idx="0"/>
    <cs:fillRef idx="0"/>
    <cs:effectRef idx="0"/>
    <cs:fontRef idx="minor">
      <a:schemeClr val="dk1"/>
    </cs:fontRef>
    <cs:spPr>
      <a:ln w="9525" cap="rnd">
        <a:solidFill>
          <a:schemeClr val="dk1">
            <a:lumMod val="35000"/>
            <a:lumOff val="65000"/>
          </a:schemeClr>
        </a:solidFill>
        <a:round/>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cs:spPr>
  </cs:upBar>
  <cs:valueAxis>
    <cs:lnRef idx="0"/>
    <cs:fillRef idx="0"/>
    <cs:effectRef idx="0"/>
    <cs:fontRef idx="minor">
      <a:schemeClr val="dk1">
        <a:lumMod val="65000"/>
        <a:lumOff val="35000"/>
      </a:schemeClr>
    </cs:fontRef>
    <cs:spPr>
      <a:ln w="9525" cap="rnd">
        <a:solidFill>
          <a:schemeClr val="dk1">
            <a:lumMod val="25000"/>
            <a:lumOff val="75000"/>
          </a:schemeClr>
        </a:solidFill>
        <a:round/>
      </a:ln>
    </cs:spPr>
    <cs:defRPr sz="900" kern="1200" spc="0" baseline="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46">
  <cs:axisTitle>
    <cs:lnRef idx="0"/>
    <cs:fillRef idx="0"/>
    <cs:effectRef idx="0"/>
    <cs:fontRef idx="minor">
      <a:schemeClr val="dk1">
        <a:lumMod val="65000"/>
        <a:lumOff val="35000"/>
      </a:schemeClr>
    </cs:fontRef>
    <cs:defRPr sz="900" kern="1200"/>
  </cs:axisTitle>
  <cs:categoryAxis>
    <cs:lnRef idx="0"/>
    <cs:fillRef idx="0"/>
    <cs:effectRef idx="0"/>
    <cs:fontRef idx="minor">
      <a:schemeClr val="dk1">
        <a:lumMod val="65000"/>
        <a:lumOff val="35000"/>
      </a:schemeClr>
    </cs:fontRef>
    <cs:spPr>
      <a:ln w="9525" cap="rnd">
        <a:solidFill>
          <a:schemeClr val="dk1">
            <a:lumMod val="20000"/>
            <a:lumOff val="80000"/>
          </a:schemeClr>
        </a:solidFill>
        <a:round/>
      </a:ln>
    </cs:spPr>
    <cs:defRPr sz="900" kern="120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effectRef idx="1"/>
    <cs:fontRef idx="minor">
      <a:schemeClr val="dk1"/>
    </cs:fontRef>
    <cs:spPr>
      <a:ln w="9525" cap="flat" cmpd="sng" algn="ctr">
        <a:solidFill>
          <a:schemeClr val="phClr">
            <a:alpha val="70000"/>
          </a:schemeClr>
        </a:solidFill>
        <a:prstDash val="sysDot"/>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rnd">
        <a:solidFill>
          <a:schemeClr val="dk1">
            <a:lumMod val="15000"/>
            <a:lumOff val="85000"/>
          </a:schemeClr>
        </a:solidFill>
        <a:round/>
      </a:ln>
    </cs:spPr>
    <cs:defRPr sz="900" kern="1200"/>
  </cs:dataTable>
  <cs:downBar>
    <cs:lnRef idx="0"/>
    <cs:fillRef idx="0"/>
    <cs:effectRef idx="0"/>
    <cs:fontRef idx="minor">
      <a:schemeClr val="dk1"/>
    </cs:fontRef>
    <cs:spPr>
      <a:solidFill>
        <a:schemeClr val="dk1">
          <a:lumMod val="75000"/>
          <a:lumOff val="25000"/>
        </a:schemeClr>
      </a:solidFill>
      <a:ln w="9525" cap="rnd">
        <a:solidFill>
          <a:schemeClr val="dk1">
            <a:lumMod val="65000"/>
            <a:lumOff val="35000"/>
          </a:schemeClr>
        </a:solidFill>
        <a:round/>
      </a:ln>
    </cs:spPr>
  </cs:downBar>
  <cs:dropLine>
    <cs:lnRef idx="0"/>
    <cs:fillRef idx="0"/>
    <cs:effectRef idx="0"/>
    <cs:fontRef idx="minor">
      <a:schemeClr val="dk1"/>
    </cs:fontRef>
    <cs:spPr>
      <a:ln w="9525" cap="rnd">
        <a:solidFill>
          <a:schemeClr val="dk1">
            <a:lumMod val="35000"/>
            <a:lumOff val="65000"/>
          </a:schemeClr>
        </a:solidFill>
        <a:round/>
      </a:ln>
    </cs:spPr>
  </cs:dropLine>
  <cs:errorBar>
    <cs:lnRef idx="0"/>
    <cs:fillRef idx="0"/>
    <cs:effectRef idx="0"/>
    <cs:fontRef idx="minor">
      <a:schemeClr val="dk1"/>
    </cs:fontRef>
    <cs:spPr>
      <a:ln w="9525" cap="rnd">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rnd">
        <a:solidFill>
          <a:schemeClr val="dk1">
            <a:lumMod val="35000"/>
            <a:lumOff val="65000"/>
          </a:schemeClr>
        </a:solidFill>
        <a:round/>
      </a:ln>
    </cs:spPr>
  </cs:hiLoLine>
  <cs:leaderLine>
    <cs:lnRef idx="0"/>
    <cs:fillRef idx="0"/>
    <cs:effectRef idx="0"/>
    <cs:fontRef idx="minor">
      <a:schemeClr val="dk1"/>
    </cs:fontRef>
    <cs:spPr>
      <a:ln w="9525" cap="rnd">
        <a:solidFill>
          <a:schemeClr val="dk1">
            <a:lumMod val="35000"/>
            <a:lumOff val="65000"/>
          </a:schemeClr>
        </a:solidFill>
        <a:round/>
      </a:ln>
    </cs:spPr>
  </cs:leaderLine>
  <cs:legend>
    <cs:lnRef idx="0"/>
    <cs:fillRef idx="0"/>
    <cs:effectRef idx="0"/>
    <cs:fontRef idx="minor">
      <a:schemeClr val="dk1">
        <a:lumMod val="65000"/>
        <a:lumOff val="35000"/>
      </a:schemeClr>
    </cs:fontRef>
    <cs:defRPr sz="900" kern="1200" spc="0" baseline="0"/>
  </cs:legend>
  <cs:plotArea>
    <cs:lnRef idx="0"/>
    <cs:fillRef idx="0"/>
    <cs:effectRef idx="0"/>
    <cs:fontRef idx="minor">
      <a:schemeClr val="dk1"/>
    </cs:fontRef>
    <cs:spPr>
      <a:gradFill>
        <a:gsLst>
          <a:gs pos="100000">
            <a:schemeClr val="lt1">
              <a:lumMod val="95000"/>
            </a:schemeClr>
          </a:gs>
          <a:gs pos="0">
            <a:schemeClr val="lt1">
              <a:alpha val="0"/>
            </a:schemeClr>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rnd">
        <a:solidFill>
          <a:schemeClr val="dk1">
            <a:lumMod val="20000"/>
            <a:lumOff val="80000"/>
          </a:schemeClr>
        </a:solidFill>
        <a:round/>
      </a:ln>
    </cs:spPr>
    <cs:defRPr sz="900" kern="1200"/>
  </cs:seriesAxis>
  <cs:seriesLine>
    <cs:lnRef idx="0"/>
    <cs:fillRef idx="0"/>
    <cs:effectRef idx="0"/>
    <cs:fontRef idx="minor">
      <a:schemeClr val="dk1"/>
    </cs:fontRef>
    <cs:spPr>
      <a:ln w="9525" cap="rnd">
        <a:solidFill>
          <a:schemeClr val="dk1">
            <a:lumMod val="35000"/>
            <a:lumOff val="65000"/>
          </a:schemeClr>
        </a:solidFill>
        <a:round/>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cs:spPr>
  </cs:upBar>
  <cs:valueAxis>
    <cs:lnRef idx="0"/>
    <cs:fillRef idx="0"/>
    <cs:effectRef idx="0"/>
    <cs:fontRef idx="minor">
      <a:schemeClr val="dk1">
        <a:lumMod val="65000"/>
        <a:lumOff val="35000"/>
      </a:schemeClr>
    </cs:fontRef>
    <cs:spPr>
      <a:ln w="9525" cap="rnd">
        <a:solidFill>
          <a:schemeClr val="dk1">
            <a:lumMod val="25000"/>
            <a:lumOff val="75000"/>
          </a:schemeClr>
        </a:solidFill>
        <a:round/>
      </a:ln>
    </cs:spPr>
    <cs:defRPr sz="900" kern="1200" spc="0" baseline="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TotalTime>
  <Pages>24</Pages>
  <Words>8456</Words>
  <Characters>48204</Characters>
  <Application>Microsoft Office Word</Application>
  <DocSecurity>0</DocSecurity>
  <Lines>401</Lines>
  <Paragraphs>113</Paragraphs>
  <ScaleCrop>false</ScaleCrop>
  <Company/>
  <LinksUpToDate>false</LinksUpToDate>
  <CharactersWithSpaces>56547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Benjamin P</dc:creator>
  <cp:keywords/>
  <dc:description/>
  <cp:lastModifiedBy>Brown, Benjamin P</cp:lastModifiedBy>
  <cp:revision>2</cp:revision>
  <dcterms:created xsi:type="dcterms:W3CDTF">2022-01-19T19:57:00Z</dcterms:created>
  <dcterms:modified xsi:type="dcterms:W3CDTF">2022-01-19T19:57:00Z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zotero-version="5.0.96.3"&gt;&lt;session id="pRpzoU6C"/&gt;&lt;style id="http://www.zotero.org/styles/frontiers-in-pharmacology" hasBibliography="1" bibliographyStyleHasBeenSet="1"/&gt;&lt;prefs&gt;&lt;pref name="fieldType" value="Field"/&gt;&lt;/prefs&gt;&lt;/data&gt;</vt:lpwstr>
  </property>
</Properties>
</file>