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49A" w14:textId="60C70442" w:rsidR="007B6DF6" w:rsidRPr="00C717EB" w:rsidRDefault="00797D4B" w:rsidP="007B6DF6">
      <w:pPr>
        <w:pStyle w:val="ListParagraph"/>
        <w:spacing w:line="480" w:lineRule="auto"/>
        <w:ind w:left="0"/>
        <w:rPr>
          <w:rFonts w:ascii="Times New Roman" w:hAnsi="Times New Roman"/>
          <w:b/>
        </w:rPr>
      </w:pPr>
      <w:r w:rsidRPr="00C717EB">
        <w:rPr>
          <w:rFonts w:ascii="Times New Roman" w:hAnsi="Times New Roman"/>
          <w:b/>
        </w:rPr>
        <w:t>Supplementary material</w:t>
      </w:r>
    </w:p>
    <w:p w14:paraId="0EDAE782" w14:textId="77777777" w:rsidR="007B6DF6" w:rsidRPr="00C717EB" w:rsidRDefault="007B6DF6" w:rsidP="007B6DF6">
      <w:pPr>
        <w:pStyle w:val="ListParagraph"/>
        <w:spacing w:line="480" w:lineRule="auto"/>
        <w:ind w:left="0"/>
        <w:rPr>
          <w:rFonts w:ascii="Times New Roman" w:hAnsi="Times New Roman"/>
          <w:b/>
        </w:rPr>
      </w:pPr>
    </w:p>
    <w:p w14:paraId="2C9F891D" w14:textId="77777777" w:rsidR="00E0047C" w:rsidRPr="00C717EB" w:rsidRDefault="00E0047C" w:rsidP="00CA0602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717EB">
        <w:rPr>
          <w:rFonts w:ascii="Times New Roman" w:hAnsi="Times New Roman"/>
          <w:b/>
          <w:bCs/>
          <w:sz w:val="32"/>
          <w:szCs w:val="32"/>
        </w:rPr>
        <w:t>Metabolic changes during growth and reproductive phases in the liver of female goldfish (</w:t>
      </w:r>
      <w:r w:rsidRPr="00C717EB">
        <w:rPr>
          <w:rFonts w:ascii="Times New Roman" w:hAnsi="Times New Roman"/>
          <w:b/>
          <w:bCs/>
          <w:i/>
          <w:iCs/>
          <w:sz w:val="32"/>
          <w:szCs w:val="32"/>
        </w:rPr>
        <w:t>Carassius auratus</w:t>
      </w:r>
      <w:r w:rsidRPr="00C717EB">
        <w:rPr>
          <w:rFonts w:ascii="Times New Roman" w:hAnsi="Times New Roman"/>
          <w:b/>
          <w:bCs/>
          <w:sz w:val="32"/>
          <w:szCs w:val="32"/>
        </w:rPr>
        <w:t>)</w:t>
      </w:r>
    </w:p>
    <w:p w14:paraId="13B3191D" w14:textId="333DDB20" w:rsidR="007B6DF6" w:rsidRPr="00C717EB" w:rsidRDefault="00C717EB" w:rsidP="007B6DF6">
      <w:pPr>
        <w:spacing w:line="480" w:lineRule="auto"/>
        <w:contextualSpacing/>
        <w:rPr>
          <w:rFonts w:ascii="Times New Roman" w:hAnsi="Times New Roman"/>
          <w:lang w:val="it-IT"/>
        </w:rPr>
      </w:pPr>
      <w:r w:rsidRPr="00C717EB">
        <w:rPr>
          <w:rFonts w:ascii="Times New Roman" w:hAnsi="Times New Roman"/>
          <w:lang w:val="it-IT"/>
        </w:rPr>
        <w:t>Claudia Ladisa, Yifei Ma and Hamid R Habibi</w:t>
      </w:r>
    </w:p>
    <w:p w14:paraId="4D7B69DC" w14:textId="1299024E" w:rsidR="00C717EB" w:rsidRPr="00C717EB" w:rsidRDefault="00C717EB" w:rsidP="007B6DF6">
      <w:pPr>
        <w:spacing w:line="480" w:lineRule="auto"/>
        <w:contextualSpacing/>
        <w:rPr>
          <w:rFonts w:ascii="Times New Roman" w:hAnsi="Times New Roman"/>
          <w:lang w:val="it-IT"/>
        </w:rPr>
      </w:pPr>
    </w:p>
    <w:p w14:paraId="3FB47051" w14:textId="77777777" w:rsidR="007B6DF6" w:rsidRPr="00C717EB" w:rsidRDefault="007B6DF6" w:rsidP="007B6DF6">
      <w:pPr>
        <w:spacing w:line="480" w:lineRule="auto"/>
        <w:contextualSpacing/>
        <w:rPr>
          <w:rFonts w:ascii="Times New Roman" w:hAnsi="Times New Roman"/>
        </w:rPr>
      </w:pPr>
      <w:r w:rsidRPr="00C717EB">
        <w:rPr>
          <w:rFonts w:ascii="Times New Roman" w:hAnsi="Times New Roman"/>
        </w:rPr>
        <w:t>Department of Biological Sciences University of Calgary, 2500 University Drive NW, Calgary, Alberta, Canada T2N 1N4</w:t>
      </w:r>
    </w:p>
    <w:p w14:paraId="217BA5A5" w14:textId="279CEBB7" w:rsidR="00C717EB" w:rsidRPr="00C717EB" w:rsidRDefault="00C717EB">
      <w:pPr>
        <w:spacing w:after="160" w:line="259" w:lineRule="auto"/>
        <w:jc w:val="left"/>
        <w:rPr>
          <w:rFonts w:ascii="Times New Roman" w:hAnsi="Times New Roman"/>
        </w:rPr>
      </w:pPr>
      <w:r w:rsidRPr="00C717EB">
        <w:rPr>
          <w:rFonts w:ascii="Times New Roman" w:hAnsi="Times New Roman"/>
        </w:rPr>
        <w:br w:type="page"/>
      </w:r>
    </w:p>
    <w:p w14:paraId="09E6C1A6" w14:textId="77777777" w:rsidR="00903678" w:rsidRDefault="00903678" w:rsidP="007B6DF6">
      <w:pPr>
        <w:spacing w:after="0" w:line="480" w:lineRule="auto"/>
        <w:contextualSpacing/>
        <w:rPr>
          <w:rFonts w:ascii="Times New Roman" w:hAnsi="Times New Roman"/>
          <w:b/>
          <w:bCs/>
        </w:rPr>
      </w:pPr>
      <w:bookmarkStart w:id="0" w:name="_Hlk55491016"/>
      <w:r>
        <w:rPr>
          <w:rFonts w:ascii="Times New Roman" w:hAnsi="Times New Roman"/>
          <w:b/>
          <w:bCs/>
        </w:rPr>
        <w:lastRenderedPageBreak/>
        <w:t>List of figures and tables</w:t>
      </w:r>
    </w:p>
    <w:p w14:paraId="20A9AA13" w14:textId="015948FB" w:rsidR="006B4BAF" w:rsidRDefault="004956A8" w:rsidP="004956A8">
      <w:pPr>
        <w:spacing w:after="0" w:line="480" w:lineRule="auto"/>
        <w:contextualSpacing/>
        <w:rPr>
          <w:rFonts w:ascii="Times New Roman" w:hAnsi="Times New Roman"/>
        </w:rPr>
      </w:pPr>
      <w:r w:rsidRPr="00C717EB">
        <w:rPr>
          <w:rFonts w:ascii="Times New Roman" w:hAnsi="Times New Roman"/>
          <w:b/>
          <w:bCs/>
        </w:rPr>
        <w:t>Figure S</w:t>
      </w:r>
      <w:r w:rsidR="00F7291E">
        <w:rPr>
          <w:rFonts w:ascii="Times New Roman" w:hAnsi="Times New Roman"/>
          <w:b/>
          <w:bCs/>
        </w:rPr>
        <w:t>1</w:t>
      </w:r>
      <w:r w:rsidRPr="00C717EB">
        <w:rPr>
          <w:rFonts w:ascii="Times New Roman" w:hAnsi="Times New Roman"/>
        </w:rPr>
        <w:t xml:space="preserve">. </w:t>
      </w:r>
      <w:r w:rsidR="006B4BAF" w:rsidRPr="006B4BAF">
        <w:rPr>
          <w:rFonts w:ascii="Times New Roman" w:hAnsi="Times New Roman"/>
        </w:rPr>
        <w:t>Peak detection and quantification using MAVEN freeware.</w:t>
      </w:r>
    </w:p>
    <w:p w14:paraId="0DBE7BC1" w14:textId="270A2C00" w:rsidR="004956A8" w:rsidRDefault="004956A8" w:rsidP="004956A8">
      <w:pPr>
        <w:spacing w:after="0" w:line="480" w:lineRule="auto"/>
        <w:contextualSpacing/>
        <w:rPr>
          <w:rFonts w:ascii="Times New Roman" w:hAnsi="Times New Roman"/>
        </w:rPr>
      </w:pPr>
      <w:r w:rsidRPr="00C717EB">
        <w:rPr>
          <w:rFonts w:ascii="Times New Roman" w:hAnsi="Times New Roman"/>
          <w:b/>
          <w:bCs/>
        </w:rPr>
        <w:t>Figure S</w:t>
      </w:r>
      <w:r w:rsidR="00F7291E">
        <w:rPr>
          <w:rFonts w:ascii="Times New Roman" w:hAnsi="Times New Roman"/>
          <w:b/>
          <w:bCs/>
        </w:rPr>
        <w:t>2</w:t>
      </w:r>
      <w:r w:rsidRPr="00C717EB">
        <w:rPr>
          <w:rFonts w:ascii="Times New Roman" w:hAnsi="Times New Roman"/>
        </w:rPr>
        <w:t>. Principal Component Analysis (PCA) score scatter plot.</w:t>
      </w:r>
    </w:p>
    <w:p w14:paraId="181300B4" w14:textId="77777777" w:rsidR="004956A8" w:rsidRPr="00C717EB" w:rsidRDefault="004956A8" w:rsidP="007B6DF6">
      <w:pPr>
        <w:spacing w:after="0" w:line="480" w:lineRule="auto"/>
        <w:contextualSpacing/>
        <w:rPr>
          <w:rFonts w:ascii="Times New Roman" w:hAnsi="Times New Roman"/>
        </w:rPr>
      </w:pPr>
    </w:p>
    <w:p w14:paraId="25C932DA" w14:textId="606D6BC5" w:rsidR="00DD7388" w:rsidRDefault="00DD7388" w:rsidP="007B6DF6">
      <w:pPr>
        <w:spacing w:after="0" w:line="480" w:lineRule="auto"/>
        <w:rPr>
          <w:b/>
          <w:bCs/>
        </w:rPr>
      </w:pPr>
      <w:r>
        <w:rPr>
          <w:b/>
          <w:bCs/>
        </w:rPr>
        <w:t xml:space="preserve">Table S1. </w:t>
      </w:r>
      <w:r w:rsidRPr="00DD7388">
        <w:t>Mean intensity (± SEM) of the VIP&gt;1 metabolites during the three investigates reproductive stages</w:t>
      </w:r>
    </w:p>
    <w:p w14:paraId="399AE781" w14:textId="44E38E5C" w:rsidR="007B6DF6" w:rsidRPr="00C717EB" w:rsidRDefault="007B6DF6" w:rsidP="007B6DF6">
      <w:pPr>
        <w:spacing w:after="0" w:line="480" w:lineRule="auto"/>
      </w:pPr>
      <w:r w:rsidRPr="00C717EB">
        <w:rPr>
          <w:b/>
          <w:bCs/>
        </w:rPr>
        <w:t>Table S</w:t>
      </w:r>
      <w:r w:rsidR="00DD7388">
        <w:rPr>
          <w:b/>
          <w:bCs/>
        </w:rPr>
        <w:t>2</w:t>
      </w:r>
      <w:r w:rsidRPr="00C717EB">
        <w:rPr>
          <w:b/>
          <w:bCs/>
        </w:rPr>
        <w:t>.</w:t>
      </w:r>
      <w:r w:rsidRPr="00C717EB">
        <w:t xml:space="preserve"> Pathway analysis (</w:t>
      </w:r>
      <w:proofErr w:type="spellStart"/>
      <w:r w:rsidRPr="00C717EB">
        <w:t>MetPa</w:t>
      </w:r>
      <w:proofErr w:type="spellEnd"/>
      <w:r w:rsidRPr="00C717EB">
        <w:t>) results conducted on the concentration levels of the VIP&gt;1 metabolites identified for the Regressed/ Mid PLS-DA model.</w:t>
      </w:r>
    </w:p>
    <w:p w14:paraId="3FFC2F75" w14:textId="7E527AB3" w:rsidR="007B6DF6" w:rsidRPr="00C717EB" w:rsidRDefault="007B6DF6" w:rsidP="007B6DF6">
      <w:pPr>
        <w:spacing w:after="0" w:line="480" w:lineRule="auto"/>
      </w:pPr>
      <w:r w:rsidRPr="00C717EB">
        <w:rPr>
          <w:b/>
          <w:bCs/>
        </w:rPr>
        <w:t>Table S</w:t>
      </w:r>
      <w:r w:rsidR="00EA6676">
        <w:rPr>
          <w:b/>
          <w:bCs/>
        </w:rPr>
        <w:t>3</w:t>
      </w:r>
      <w:r w:rsidRPr="00C717EB">
        <w:rPr>
          <w:b/>
          <w:bCs/>
        </w:rPr>
        <w:t>.</w:t>
      </w:r>
      <w:r w:rsidRPr="00C717EB">
        <w:t xml:space="preserve"> Pathway analysis (</w:t>
      </w:r>
      <w:proofErr w:type="spellStart"/>
      <w:r w:rsidRPr="00C717EB">
        <w:t>MetPa</w:t>
      </w:r>
      <w:proofErr w:type="spellEnd"/>
      <w:r w:rsidRPr="00C717EB">
        <w:t>) results conducted on the concentration levels of the VIP&gt;1 metabolites identified for the Mid/ Late PLS-DA model.</w:t>
      </w:r>
    </w:p>
    <w:p w14:paraId="35EB80A9" w14:textId="7AD598A0" w:rsidR="007B6DF6" w:rsidRPr="00C717EB" w:rsidRDefault="007B6DF6" w:rsidP="007B6DF6">
      <w:pPr>
        <w:spacing w:after="0" w:line="480" w:lineRule="auto"/>
      </w:pPr>
      <w:r w:rsidRPr="00C717EB">
        <w:rPr>
          <w:b/>
          <w:bCs/>
        </w:rPr>
        <w:t>Table S</w:t>
      </w:r>
      <w:r w:rsidR="00EA6676">
        <w:rPr>
          <w:b/>
          <w:bCs/>
        </w:rPr>
        <w:t>4</w:t>
      </w:r>
      <w:r w:rsidRPr="00C717EB">
        <w:rPr>
          <w:b/>
          <w:bCs/>
        </w:rPr>
        <w:t>.</w:t>
      </w:r>
      <w:r w:rsidRPr="00C717EB">
        <w:t xml:space="preserve"> Pathway analysis (</w:t>
      </w:r>
      <w:proofErr w:type="spellStart"/>
      <w:r w:rsidRPr="00C717EB">
        <w:t>MetPa</w:t>
      </w:r>
      <w:proofErr w:type="spellEnd"/>
      <w:r w:rsidRPr="00C717EB">
        <w:t>) results conducted on the concentration levels of the VIP&gt;1 metabolites identified for the Late/ Regressed PLS-Da model.</w:t>
      </w:r>
    </w:p>
    <w:p w14:paraId="60F8C364" w14:textId="51136697" w:rsidR="007B6DF6" w:rsidRPr="00C717EB" w:rsidRDefault="007B6DF6" w:rsidP="007B6DF6">
      <w:pPr>
        <w:spacing w:after="0" w:line="480" w:lineRule="auto"/>
        <w:rPr>
          <w:lang w:val="en-CA"/>
        </w:rPr>
      </w:pPr>
      <w:r w:rsidRPr="00C717EB">
        <w:rPr>
          <w:b/>
          <w:bCs/>
          <w:lang w:val="en-CA"/>
        </w:rPr>
        <w:t>Table S</w:t>
      </w:r>
      <w:r w:rsidR="00011E45">
        <w:rPr>
          <w:b/>
          <w:bCs/>
          <w:lang w:val="en-CA"/>
        </w:rPr>
        <w:t>5</w:t>
      </w:r>
      <w:r w:rsidRPr="00C717EB">
        <w:rPr>
          <w:b/>
          <w:bCs/>
          <w:lang w:val="en-CA"/>
        </w:rPr>
        <w:t>.</w:t>
      </w:r>
      <w:r w:rsidRPr="00C717EB">
        <w:rPr>
          <w:lang w:val="en-CA"/>
        </w:rPr>
        <w:t xml:space="preserve"> Multiple t-test results conducted on the VIP&gt;1 metabolites identified for each PLS-DA model.</w:t>
      </w:r>
    </w:p>
    <w:p w14:paraId="5BC095EC" w14:textId="0DBE5655" w:rsidR="007B6DF6" w:rsidRDefault="007B6DF6" w:rsidP="007B6DF6">
      <w:pPr>
        <w:spacing w:after="0" w:line="480" w:lineRule="auto"/>
      </w:pPr>
      <w:r w:rsidRPr="00C717EB">
        <w:rPr>
          <w:b/>
          <w:bCs/>
        </w:rPr>
        <w:t>Table S</w:t>
      </w:r>
      <w:r w:rsidR="000E42AD">
        <w:rPr>
          <w:b/>
          <w:bCs/>
        </w:rPr>
        <w:t>6</w:t>
      </w:r>
      <w:r w:rsidRPr="00C717EB">
        <w:rPr>
          <w:b/>
          <w:bCs/>
        </w:rPr>
        <w:t>.</w:t>
      </w:r>
      <w:r w:rsidRPr="00C717EB">
        <w:t xml:space="preserve"> One-way ANOVA results of the VIP&gt;1 metabolites identified in the three PLS-DA models investigating the effect of GnRH in the three reproductive phases.</w:t>
      </w:r>
    </w:p>
    <w:p w14:paraId="5A02C4FB" w14:textId="743B7194" w:rsidR="000E42AD" w:rsidRDefault="000E42AD" w:rsidP="007B6DF6">
      <w:pPr>
        <w:spacing w:after="0" w:line="480" w:lineRule="auto"/>
        <w:rPr>
          <w:b/>
          <w:bCs/>
        </w:rPr>
      </w:pPr>
      <w:r w:rsidRPr="000E42AD">
        <w:rPr>
          <w:b/>
          <w:bCs/>
        </w:rPr>
        <w:t>Table S</w:t>
      </w:r>
      <w:r w:rsidR="00AB25DA">
        <w:rPr>
          <w:b/>
          <w:bCs/>
        </w:rPr>
        <w:t xml:space="preserve">7. </w:t>
      </w:r>
      <w:r w:rsidR="00AB25DA" w:rsidRPr="00AB25DA">
        <w:t>Multiple t-test results conducted on the VIP&gt;1 metabolites identified in the PLS-DA model investigating the effect of GnRH during the regressed gonadal phase</w:t>
      </w:r>
    </w:p>
    <w:p w14:paraId="0AB3667A" w14:textId="78DF3D2F" w:rsidR="000E42AD" w:rsidRPr="000E42AD" w:rsidRDefault="000E42AD" w:rsidP="000E42AD">
      <w:pPr>
        <w:spacing w:after="0" w:line="480" w:lineRule="auto"/>
        <w:rPr>
          <w:b/>
          <w:bCs/>
        </w:rPr>
      </w:pPr>
      <w:r w:rsidRPr="000E42AD">
        <w:rPr>
          <w:b/>
          <w:bCs/>
        </w:rPr>
        <w:t>Table S</w:t>
      </w:r>
      <w:r w:rsidR="00AB25DA">
        <w:rPr>
          <w:b/>
          <w:bCs/>
        </w:rPr>
        <w:t xml:space="preserve">8. </w:t>
      </w:r>
      <w:r w:rsidR="00085F84" w:rsidRPr="00085F84">
        <w:t>Multiple t-test results conducted on the VIP&gt;1 metabolites identified in the PLS-DA model investigating the effect of GnRH during mid recrudescence</w:t>
      </w:r>
    </w:p>
    <w:p w14:paraId="1D922573" w14:textId="61A16822" w:rsidR="000E42AD" w:rsidRPr="000E42AD" w:rsidRDefault="000E42AD" w:rsidP="007B6DF6">
      <w:pPr>
        <w:spacing w:after="0" w:line="480" w:lineRule="auto"/>
        <w:rPr>
          <w:b/>
          <w:bCs/>
        </w:rPr>
      </w:pPr>
      <w:r w:rsidRPr="000E42AD">
        <w:rPr>
          <w:b/>
          <w:bCs/>
        </w:rPr>
        <w:t>Table S</w:t>
      </w:r>
      <w:r w:rsidR="00085F84">
        <w:rPr>
          <w:b/>
          <w:bCs/>
        </w:rPr>
        <w:t xml:space="preserve">9. </w:t>
      </w:r>
      <w:r w:rsidR="00064AAE" w:rsidRPr="00064AAE">
        <w:t>Multiple t-test results conducted on the VIP&gt;1 metabolites identified in the PLS-DA model investigating the effect of GnRH during late recrudescence</w:t>
      </w:r>
    </w:p>
    <w:p w14:paraId="3E45E2AF" w14:textId="0C83E03F" w:rsidR="007B6DF6" w:rsidRDefault="007B6DF6" w:rsidP="007B6DF6">
      <w:pPr>
        <w:spacing w:after="0" w:line="480" w:lineRule="auto"/>
      </w:pPr>
      <w:r w:rsidRPr="00C717EB">
        <w:rPr>
          <w:b/>
          <w:bCs/>
        </w:rPr>
        <w:lastRenderedPageBreak/>
        <w:t>Table S</w:t>
      </w:r>
      <w:r w:rsidR="00064AAE">
        <w:rPr>
          <w:b/>
          <w:bCs/>
        </w:rPr>
        <w:t>10</w:t>
      </w:r>
      <w:r w:rsidRPr="00C717EB">
        <w:rPr>
          <w:b/>
          <w:bCs/>
        </w:rPr>
        <w:t>.</w:t>
      </w:r>
      <w:r w:rsidRPr="00C717EB">
        <w:t xml:space="preserve"> One-way ANOVA results of the VIP&gt;1 metabolites identified in the three PLS-DA models investigating the effect of GnIH in the three reproductive phases</w:t>
      </w:r>
      <w:r w:rsidR="009575C3" w:rsidRPr="00C717EB">
        <w:t>.</w:t>
      </w:r>
    </w:p>
    <w:p w14:paraId="3A3E832A" w14:textId="5C77ED4A" w:rsidR="00F077E6" w:rsidRDefault="00F077E6" w:rsidP="007B6DF6">
      <w:pPr>
        <w:spacing w:after="0" w:line="480" w:lineRule="auto"/>
        <w:rPr>
          <w:b/>
          <w:bCs/>
        </w:rPr>
      </w:pPr>
      <w:r w:rsidRPr="00C717EB">
        <w:rPr>
          <w:b/>
          <w:bCs/>
        </w:rPr>
        <w:t>Table S</w:t>
      </w:r>
      <w:r>
        <w:rPr>
          <w:b/>
          <w:bCs/>
        </w:rPr>
        <w:t>11</w:t>
      </w:r>
      <w:r w:rsidR="00972C1A">
        <w:rPr>
          <w:b/>
          <w:bCs/>
        </w:rPr>
        <w:t xml:space="preserve">. </w:t>
      </w:r>
      <w:r w:rsidR="00972C1A" w:rsidRPr="00972C1A">
        <w:t>Multiple t-test results conducted on the VIP&gt;1 metabolites identified in the PLS-DA model investigating the effect of GnIH during the regressed gonadal phase</w:t>
      </w:r>
    </w:p>
    <w:p w14:paraId="40429C99" w14:textId="29BED32D" w:rsidR="00F077E6" w:rsidRDefault="00F077E6" w:rsidP="007B6DF6">
      <w:pPr>
        <w:spacing w:after="0" w:line="480" w:lineRule="auto"/>
        <w:rPr>
          <w:b/>
          <w:bCs/>
        </w:rPr>
      </w:pPr>
      <w:r w:rsidRPr="00C717EB">
        <w:rPr>
          <w:b/>
          <w:bCs/>
        </w:rPr>
        <w:t>Table S</w:t>
      </w:r>
      <w:r>
        <w:rPr>
          <w:b/>
          <w:bCs/>
        </w:rPr>
        <w:t>12</w:t>
      </w:r>
      <w:r w:rsidR="00972C1A">
        <w:rPr>
          <w:b/>
          <w:bCs/>
        </w:rPr>
        <w:t xml:space="preserve">. </w:t>
      </w:r>
      <w:r w:rsidR="00972C1A" w:rsidRPr="00972C1A">
        <w:t>Multiple t-test results conducted on the VIP&gt;1 metabolites identified in the PLS-DA model investigating the effect of GnIH during mid recrudescence</w:t>
      </w:r>
    </w:p>
    <w:p w14:paraId="10911E27" w14:textId="659B9F13" w:rsidR="00F077E6" w:rsidRPr="00C717EB" w:rsidRDefault="00F077E6" w:rsidP="007B6DF6">
      <w:pPr>
        <w:spacing w:after="0" w:line="480" w:lineRule="auto"/>
      </w:pPr>
      <w:r w:rsidRPr="00C717EB">
        <w:rPr>
          <w:b/>
          <w:bCs/>
        </w:rPr>
        <w:t>Table S</w:t>
      </w:r>
      <w:r>
        <w:rPr>
          <w:b/>
          <w:bCs/>
        </w:rPr>
        <w:t>13</w:t>
      </w:r>
      <w:r w:rsidR="00972C1A">
        <w:rPr>
          <w:b/>
          <w:bCs/>
        </w:rPr>
        <w:t xml:space="preserve">. </w:t>
      </w:r>
      <w:r w:rsidR="00E02356" w:rsidRPr="00E02356">
        <w:t>Multiple t-test results conducted on the VIP&gt;1 metabolites identified in the PLS-DA model investigating the effect of GnIH during late recrudescence</w:t>
      </w:r>
    </w:p>
    <w:p w14:paraId="3383609D" w14:textId="5E7398C1" w:rsidR="007B6DF6" w:rsidRPr="00C717EB" w:rsidRDefault="007B6DF6" w:rsidP="007B6DF6">
      <w:pPr>
        <w:spacing w:after="0" w:line="480" w:lineRule="auto"/>
      </w:pPr>
      <w:r w:rsidRPr="00C717EB">
        <w:rPr>
          <w:b/>
          <w:bCs/>
        </w:rPr>
        <w:t>Table S</w:t>
      </w:r>
      <w:r w:rsidR="00E02356">
        <w:rPr>
          <w:b/>
          <w:bCs/>
        </w:rPr>
        <w:t>14</w:t>
      </w:r>
      <w:r w:rsidRPr="00C717EB">
        <w:rPr>
          <w:b/>
          <w:bCs/>
        </w:rPr>
        <w:t>.</w:t>
      </w:r>
      <w:r w:rsidRPr="00C717EB">
        <w:t xml:space="preserve"> Pathway analysis (</w:t>
      </w:r>
      <w:proofErr w:type="spellStart"/>
      <w:r w:rsidRPr="00C717EB">
        <w:t>MetPa</w:t>
      </w:r>
      <w:proofErr w:type="spellEnd"/>
      <w:r w:rsidRPr="00C717EB">
        <w:t>) results investigating the effect of GnRH in the three reproductive phases.</w:t>
      </w:r>
    </w:p>
    <w:p w14:paraId="3B588212" w14:textId="253BF90B" w:rsidR="009575C3" w:rsidRPr="00C717EB" w:rsidRDefault="009575C3" w:rsidP="007B6DF6">
      <w:pPr>
        <w:spacing w:after="0" w:line="480" w:lineRule="auto"/>
      </w:pPr>
      <w:r w:rsidRPr="00C717EB">
        <w:rPr>
          <w:b/>
          <w:bCs/>
        </w:rPr>
        <w:t>Table S</w:t>
      </w:r>
      <w:r w:rsidR="00CB3814">
        <w:rPr>
          <w:b/>
          <w:bCs/>
        </w:rPr>
        <w:t>15</w:t>
      </w:r>
      <w:r w:rsidRPr="00C717EB">
        <w:rPr>
          <w:b/>
          <w:bCs/>
        </w:rPr>
        <w:t>.</w:t>
      </w:r>
      <w:r w:rsidRPr="00C717EB">
        <w:t xml:space="preserve"> Pathway analysis (</w:t>
      </w:r>
      <w:proofErr w:type="spellStart"/>
      <w:r w:rsidRPr="00C717EB">
        <w:t>MetPa</w:t>
      </w:r>
      <w:proofErr w:type="spellEnd"/>
      <w:r w:rsidRPr="00C717EB">
        <w:t>) results investigating the effect of GnIH in the three reproductive phases.</w:t>
      </w:r>
    </w:p>
    <w:bookmarkEnd w:id="0"/>
    <w:p w14:paraId="031BE581" w14:textId="05AFA346" w:rsidR="009575C3" w:rsidRDefault="009575C3">
      <w:pPr>
        <w:spacing w:after="160" w:line="259" w:lineRule="auto"/>
        <w:jc w:val="left"/>
      </w:pPr>
      <w:r w:rsidRPr="00C717EB">
        <w:br w:type="page"/>
      </w:r>
    </w:p>
    <w:p w14:paraId="442B0D9B" w14:textId="7D857467" w:rsidR="00CB3814" w:rsidRDefault="00184C0E" w:rsidP="00EB0C34">
      <w:pPr>
        <w:spacing w:after="160" w:line="259" w:lineRule="auto"/>
        <w:jc w:val="left"/>
        <w:rPr>
          <w:b/>
          <w:bCs/>
          <w:lang w:val="en-CA"/>
        </w:rPr>
      </w:pPr>
      <w:r w:rsidRPr="002F05F3">
        <w:rPr>
          <w:noProof/>
        </w:rPr>
        <w:lastRenderedPageBreak/>
        <w:drawing>
          <wp:anchor distT="0" distB="0" distL="114300" distR="114300" simplePos="0" relativeHeight="251660287" behindDoc="0" locked="0" layoutInCell="1" allowOverlap="1" wp14:anchorId="69F5C66F" wp14:editId="03CF9606">
            <wp:simplePos x="0" y="0"/>
            <wp:positionH relativeFrom="margin">
              <wp:align>left</wp:align>
            </wp:positionH>
            <wp:positionV relativeFrom="paragraph">
              <wp:posOffset>209</wp:posOffset>
            </wp:positionV>
            <wp:extent cx="5760000" cy="5862076"/>
            <wp:effectExtent l="0" t="0" r="0" b="5715"/>
            <wp:wrapTopAndBottom/>
            <wp:docPr id="4" name="Picture 3" descr="A screenshot of a computer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4530F511-8915-4468-9E8B-ADB34D8C53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4530F511-8915-4468-9E8B-ADB34D8C53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86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A7337" w14:textId="5E63DC97" w:rsidR="00EB0C34" w:rsidRPr="00EB0C34" w:rsidRDefault="00EB0C34" w:rsidP="00EB0C34">
      <w:pPr>
        <w:spacing w:after="160" w:line="259" w:lineRule="auto"/>
        <w:jc w:val="left"/>
        <w:rPr>
          <w:lang w:val="en-CA"/>
        </w:rPr>
      </w:pPr>
      <w:r w:rsidRPr="00EB0C34">
        <w:rPr>
          <w:b/>
          <w:bCs/>
          <w:lang w:val="en-CA"/>
        </w:rPr>
        <w:t>Fig. S</w:t>
      </w:r>
      <w:r w:rsidR="00F7291E">
        <w:rPr>
          <w:b/>
          <w:bCs/>
          <w:lang w:val="en-CA"/>
        </w:rPr>
        <w:t>1</w:t>
      </w:r>
      <w:r w:rsidRPr="00EB0C34">
        <w:rPr>
          <w:b/>
          <w:bCs/>
          <w:lang w:val="en-CA"/>
        </w:rPr>
        <w:t>.</w:t>
      </w:r>
      <w:r w:rsidRPr="00EB0C34">
        <w:rPr>
          <w:lang w:val="en-CA"/>
        </w:rPr>
        <w:t xml:space="preserve"> Peak detection and quantification using MAVEN freeware. Examples of detected metabolites include Arginine, Alanine and Aspartate. The x-axis shows the retention time whereas the y-axis measures the peak intensity.  The bar graph on the right of each peak </w:t>
      </w:r>
      <w:r w:rsidRPr="00EB0C34">
        <w:t xml:space="preserve">represents the peak intensity metric </w:t>
      </w:r>
      <w:r w:rsidRPr="00EB0C34">
        <w:rPr>
          <w:i/>
          <w:iCs/>
        </w:rPr>
        <w:t xml:space="preserve">Area top. </w:t>
      </w:r>
    </w:p>
    <w:p w14:paraId="293BA34A" w14:textId="723BDC75" w:rsidR="000E639D" w:rsidRPr="00EB0C34" w:rsidRDefault="000E639D">
      <w:pPr>
        <w:spacing w:after="160" w:line="259" w:lineRule="auto"/>
        <w:jc w:val="left"/>
        <w:rPr>
          <w:lang w:val="en-CA"/>
        </w:rPr>
      </w:pPr>
    </w:p>
    <w:p w14:paraId="03BBE05C" w14:textId="77777777" w:rsidR="000E639D" w:rsidRDefault="000E639D">
      <w:pPr>
        <w:spacing w:after="160" w:line="259" w:lineRule="auto"/>
        <w:jc w:val="left"/>
      </w:pPr>
    </w:p>
    <w:p w14:paraId="3E177A30" w14:textId="6FF421A6" w:rsidR="000E639D" w:rsidRDefault="000E639D">
      <w:pPr>
        <w:spacing w:after="160" w:line="259" w:lineRule="auto"/>
        <w:jc w:val="left"/>
      </w:pPr>
      <w:r>
        <w:br w:type="page"/>
      </w:r>
    </w:p>
    <w:p w14:paraId="1D4C4B43" w14:textId="34E38D5F" w:rsidR="009575C3" w:rsidRPr="00C717EB" w:rsidRDefault="001061CB" w:rsidP="001061CB">
      <w:pPr>
        <w:spacing w:after="160" w:line="360" w:lineRule="auto"/>
        <w:jc w:val="left"/>
        <w:rPr>
          <w:rFonts w:ascii="Times New Roman" w:hAnsi="Times New Roman"/>
          <w:lang w:val="en-CA"/>
        </w:rPr>
      </w:pPr>
      <w:r w:rsidRPr="001061CB">
        <w:rPr>
          <w:rFonts w:ascii="Times New Roman" w:hAnsi="Times New Roman"/>
          <w:b/>
          <w:bCs/>
          <w:noProof/>
        </w:rPr>
        <w:lastRenderedPageBreak/>
        <w:drawing>
          <wp:anchor distT="0" distB="0" distL="114300" distR="114300" simplePos="0" relativeHeight="251658239" behindDoc="0" locked="0" layoutInCell="1" allowOverlap="1" wp14:anchorId="0F6CE1CE" wp14:editId="17DA10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79850" cy="3879850"/>
            <wp:effectExtent l="0" t="0" r="6350" b="6350"/>
            <wp:wrapTopAndBottom/>
            <wp:docPr id="3" name="Picture 2" descr="Chart, bubbl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741FF6-6AB2-4907-ADEA-35E0924013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hart, bubble chart&#10;&#10;Description automatically generated">
                      <a:extLst>
                        <a:ext uri="{FF2B5EF4-FFF2-40B4-BE49-F238E27FC236}">
                          <a16:creationId xmlns:a16="http://schemas.microsoft.com/office/drawing/2014/main" id="{7C741FF6-6AB2-4907-ADEA-35E0924013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5C3" w:rsidRPr="00C717EB">
        <w:rPr>
          <w:rFonts w:ascii="Times New Roman" w:hAnsi="Times New Roman"/>
          <w:b/>
          <w:bCs/>
          <w:lang w:val="en-CA"/>
        </w:rPr>
        <w:t>Fig. S</w:t>
      </w:r>
      <w:r w:rsidR="00F7291E">
        <w:rPr>
          <w:rFonts w:ascii="Times New Roman" w:hAnsi="Times New Roman"/>
          <w:b/>
          <w:bCs/>
          <w:lang w:val="en-CA"/>
        </w:rPr>
        <w:t>2</w:t>
      </w:r>
      <w:r w:rsidR="009575C3" w:rsidRPr="00C717EB">
        <w:rPr>
          <w:rFonts w:ascii="Times New Roman" w:hAnsi="Times New Roman"/>
          <w:b/>
          <w:bCs/>
          <w:lang w:val="en-CA"/>
        </w:rPr>
        <w:t>.</w:t>
      </w:r>
      <w:r w:rsidR="009575C3" w:rsidRPr="00C717EB">
        <w:rPr>
          <w:rFonts w:ascii="Times New Roman" w:hAnsi="Times New Roman"/>
          <w:lang w:val="en-CA"/>
        </w:rPr>
        <w:t xml:space="preserve"> </w:t>
      </w:r>
      <w:r w:rsidR="009575C3" w:rsidRPr="00C717EB">
        <w:rPr>
          <w:rFonts w:ascii="Times New Roman" w:hAnsi="Times New Roman"/>
        </w:rPr>
        <w:t>Principal Component Analysis (PCA) score scatter plot. PCA was performed on Regressed (regressed gonadal phase/somatotropic phase; n</w:t>
      </w:r>
      <w:r w:rsidR="00F738A0" w:rsidRPr="00C717EB">
        <w:rPr>
          <w:rFonts w:ascii="Times New Roman" w:hAnsi="Times New Roman"/>
        </w:rPr>
        <w:t>=</w:t>
      </w:r>
      <w:r w:rsidR="00D45ABE">
        <w:rPr>
          <w:rFonts w:ascii="Times New Roman" w:hAnsi="Times New Roman"/>
        </w:rPr>
        <w:t>10</w:t>
      </w:r>
      <w:r w:rsidR="009575C3" w:rsidRPr="00C717EB">
        <w:rPr>
          <w:rFonts w:ascii="Times New Roman" w:hAnsi="Times New Roman"/>
        </w:rPr>
        <w:t>), Mid (mid gonadal recrudescence, n</w:t>
      </w:r>
      <w:r w:rsidR="00F738A0" w:rsidRPr="00C717EB">
        <w:rPr>
          <w:rFonts w:ascii="Times New Roman" w:hAnsi="Times New Roman"/>
        </w:rPr>
        <w:t>=</w:t>
      </w:r>
      <w:r w:rsidR="009575C3" w:rsidRPr="00C717EB">
        <w:rPr>
          <w:rFonts w:ascii="Times New Roman" w:hAnsi="Times New Roman"/>
        </w:rPr>
        <w:t>10), Late (late recrudescence, n</w:t>
      </w:r>
      <w:r w:rsidR="00F738A0" w:rsidRPr="00C717EB">
        <w:rPr>
          <w:rFonts w:ascii="Times New Roman" w:hAnsi="Times New Roman"/>
        </w:rPr>
        <w:t>=</w:t>
      </w:r>
      <w:r w:rsidR="00D45ABE">
        <w:rPr>
          <w:rFonts w:ascii="Times New Roman" w:hAnsi="Times New Roman"/>
        </w:rPr>
        <w:t>10</w:t>
      </w:r>
      <w:r w:rsidR="009575C3" w:rsidRPr="00C717EB">
        <w:rPr>
          <w:rFonts w:ascii="Times New Roman" w:hAnsi="Times New Roman"/>
        </w:rPr>
        <w:t>) and the Quality control group</w:t>
      </w:r>
      <w:r w:rsidR="00006BD9" w:rsidRPr="00C717EB">
        <w:rPr>
          <w:rFonts w:ascii="Times New Roman" w:hAnsi="Times New Roman"/>
        </w:rPr>
        <w:t xml:space="preserve"> (n=</w:t>
      </w:r>
      <w:r w:rsidR="00D45ABE">
        <w:rPr>
          <w:rFonts w:ascii="Times New Roman" w:hAnsi="Times New Roman"/>
        </w:rPr>
        <w:t>5</w:t>
      </w:r>
      <w:r w:rsidR="00006BD9" w:rsidRPr="00C717EB">
        <w:rPr>
          <w:rFonts w:ascii="Times New Roman" w:hAnsi="Times New Roman"/>
        </w:rPr>
        <w:t>)</w:t>
      </w:r>
      <w:r w:rsidR="009575C3" w:rsidRPr="00C717EB">
        <w:rPr>
          <w:rFonts w:ascii="Times New Roman" w:hAnsi="Times New Roman"/>
        </w:rPr>
        <w:t xml:space="preserve">. </w:t>
      </w:r>
      <w:r w:rsidR="000B080E" w:rsidRPr="00C717EB">
        <w:rPr>
          <w:rFonts w:ascii="Times New Roman" w:hAnsi="Times New Roman"/>
        </w:rPr>
        <w:t xml:space="preserve">Each axis represents a principal component (PC) that is a source of variation between samples. </w:t>
      </w:r>
      <w:r w:rsidR="00F52307" w:rsidRPr="00C717EB">
        <w:rPr>
          <w:rFonts w:ascii="Times New Roman" w:hAnsi="Times New Roman"/>
          <w:szCs w:val="24"/>
        </w:rPr>
        <w:t>The percentage of total variance for each PC are shown in parentheses</w:t>
      </w:r>
      <w:r w:rsidR="00F52307" w:rsidRPr="00C717EB">
        <w:rPr>
          <w:rFonts w:ascii="Times New Roman" w:hAnsi="Times New Roman"/>
        </w:rPr>
        <w:t xml:space="preserve">. </w:t>
      </w:r>
      <w:r w:rsidR="009575C3" w:rsidRPr="00C717EB">
        <w:rPr>
          <w:rFonts w:ascii="Times New Roman" w:hAnsi="Times New Roman"/>
        </w:rPr>
        <w:t>The graph shows the absence of outliers as all samples are comprised in the 95% confidence interval of their respective group as well as a strong cluster formation for the QC group.</w:t>
      </w:r>
    </w:p>
    <w:p w14:paraId="1BB0A71A" w14:textId="1B20B646" w:rsidR="009575C3" w:rsidRDefault="009575C3">
      <w:pPr>
        <w:spacing w:after="160" w:line="259" w:lineRule="auto"/>
        <w:jc w:val="left"/>
        <w:rPr>
          <w:lang w:val="en-CA"/>
        </w:rPr>
      </w:pPr>
      <w:r w:rsidRPr="00C717EB">
        <w:rPr>
          <w:lang w:val="en-CA"/>
        </w:rPr>
        <w:br w:type="page"/>
      </w:r>
    </w:p>
    <w:p w14:paraId="313A4452" w14:textId="330A5984" w:rsidR="002F7FB2" w:rsidRDefault="002F7FB2">
      <w:pPr>
        <w:spacing w:after="160" w:line="259" w:lineRule="auto"/>
        <w:jc w:val="left"/>
        <w:rPr>
          <w:lang w:val="en-CA"/>
        </w:rPr>
      </w:pPr>
      <w:r w:rsidRPr="00C717EB">
        <w:rPr>
          <w:b/>
          <w:bCs/>
          <w:lang w:val="en-CA"/>
        </w:rPr>
        <w:lastRenderedPageBreak/>
        <w:t>Table S1.</w:t>
      </w:r>
      <w:r w:rsidRPr="00C717EB">
        <w:rPr>
          <w:lang w:val="en-CA"/>
        </w:rPr>
        <w:t xml:space="preserve"> </w:t>
      </w:r>
      <w:r w:rsidR="00FD49AB">
        <w:rPr>
          <w:lang w:val="en-CA"/>
        </w:rPr>
        <w:t xml:space="preserve">Mean intensity </w:t>
      </w:r>
      <w:r w:rsidR="00677130">
        <w:rPr>
          <w:rFonts w:ascii="Times New Roman" w:hAnsi="Times New Roman"/>
          <w:szCs w:val="24"/>
        </w:rPr>
        <w:t xml:space="preserve">(± SEM) of the VIP&gt;1 metabolites during the three investigates reproductive stages. </w:t>
      </w:r>
    </w:p>
    <w:tbl>
      <w:tblPr>
        <w:tblW w:w="9643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39"/>
        <w:gridCol w:w="1134"/>
        <w:gridCol w:w="1134"/>
        <w:gridCol w:w="1134"/>
        <w:gridCol w:w="1134"/>
        <w:gridCol w:w="1134"/>
        <w:gridCol w:w="1134"/>
      </w:tblGrid>
      <w:tr w:rsidR="00623F65" w:rsidRPr="000275A8" w14:paraId="5A09349F" w14:textId="1EEB1655" w:rsidTr="00623F65">
        <w:trPr>
          <w:trHeight w:val="400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B3801" w14:textId="39CBE9FA" w:rsidR="00FC3EE5" w:rsidRPr="000275A8" w:rsidRDefault="00FC3EE5" w:rsidP="002575EA">
            <w:pPr>
              <w:spacing w:after="0"/>
              <w:jc w:val="center"/>
              <w:textAlignment w:val="bottom"/>
              <w:rPr>
                <w:rFonts w:ascii="Arial" w:hAnsi="Arial" w:cs="Arial"/>
                <w:szCs w:val="24"/>
                <w:lang w:val="en-CA" w:eastAsia="en-CA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14:paraId="31E2E0B7" w14:textId="119EAD88" w:rsidR="00FC3EE5" w:rsidRPr="0063690A" w:rsidRDefault="00623F65" w:rsidP="002575EA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CA" w:eastAsia="en-CA"/>
              </w:rPr>
            </w:pPr>
            <w:r w:rsidRPr="0063690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CA" w:eastAsia="en-CA"/>
              </w:rPr>
              <w:t>Regressed</w:t>
            </w:r>
          </w:p>
        </w:tc>
        <w:tc>
          <w:tcPr>
            <w:tcW w:w="2268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14:paraId="67D396A8" w14:textId="6058960A" w:rsidR="00FC3EE5" w:rsidRPr="0063690A" w:rsidRDefault="00623F65" w:rsidP="002575EA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CA" w:eastAsia="en-CA"/>
              </w:rPr>
            </w:pPr>
            <w:r w:rsidRPr="0063690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CA" w:eastAsia="en-CA"/>
              </w:rPr>
              <w:t>Mid</w:t>
            </w:r>
          </w:p>
        </w:tc>
        <w:tc>
          <w:tcPr>
            <w:tcW w:w="2268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14:paraId="3BC48AFA" w14:textId="7D91B826" w:rsidR="00FC3EE5" w:rsidRPr="0063690A" w:rsidRDefault="00623F65" w:rsidP="002575EA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CA" w:eastAsia="en-CA"/>
              </w:rPr>
            </w:pPr>
            <w:r w:rsidRPr="0063690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CA" w:eastAsia="en-CA"/>
              </w:rPr>
              <w:t>Late</w:t>
            </w:r>
          </w:p>
        </w:tc>
      </w:tr>
      <w:tr w:rsidR="00623F65" w:rsidRPr="000275A8" w14:paraId="160DDC89" w14:textId="1C1B28E9" w:rsidTr="000275A8">
        <w:trPr>
          <w:trHeight w:val="624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4A53C" w14:textId="77777777" w:rsidR="00FC3EE5" w:rsidRPr="000275A8" w:rsidRDefault="00FC3EE5" w:rsidP="00FC3EE5">
            <w:pPr>
              <w:spacing w:after="0"/>
              <w:jc w:val="center"/>
              <w:textAlignment w:val="bottom"/>
              <w:rPr>
                <w:rFonts w:ascii="Arial" w:hAnsi="Arial" w:cs="Arial"/>
                <w:szCs w:val="24"/>
                <w:lang w:val="en-CA" w:eastAsia="en-CA"/>
              </w:rPr>
            </w:pPr>
            <w:r w:rsidRPr="000275A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Metabolic pathway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3B0BC" w14:textId="25F5F63D" w:rsidR="00FC3EE5" w:rsidRPr="000275A8" w:rsidRDefault="00FC3EE5" w:rsidP="00FC3EE5">
            <w:pPr>
              <w:spacing w:after="0"/>
              <w:jc w:val="center"/>
              <w:textAlignment w:val="bottom"/>
              <w:rPr>
                <w:rFonts w:ascii="Arial" w:hAnsi="Arial" w:cs="Arial"/>
                <w:szCs w:val="24"/>
                <w:lang w:val="en-CA" w:eastAsia="en-CA"/>
              </w:rPr>
            </w:pPr>
            <w:r w:rsidRPr="000275A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Mean</w:t>
            </w:r>
            <w:r w:rsidR="000275A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 xml:space="preserve"> intensity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FF024" w14:textId="13E33BD0" w:rsidR="00FC3EE5" w:rsidRPr="000275A8" w:rsidRDefault="00FC3EE5" w:rsidP="00FC3EE5">
            <w:pPr>
              <w:spacing w:after="0"/>
              <w:jc w:val="center"/>
              <w:textAlignment w:val="bottom"/>
              <w:rPr>
                <w:rFonts w:ascii="Arial" w:hAnsi="Arial" w:cs="Arial"/>
                <w:szCs w:val="24"/>
                <w:lang w:val="en-CA" w:eastAsia="en-CA"/>
              </w:rPr>
            </w:pPr>
            <w:r w:rsidRPr="000275A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SEM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C78BB" w14:textId="2FF5C1E8" w:rsidR="00FC3EE5" w:rsidRPr="000275A8" w:rsidRDefault="000275A8" w:rsidP="00FC3EE5">
            <w:pPr>
              <w:spacing w:after="0"/>
              <w:jc w:val="center"/>
              <w:textAlignment w:val="bottom"/>
              <w:rPr>
                <w:rFonts w:ascii="Arial" w:hAnsi="Arial" w:cs="Arial"/>
                <w:szCs w:val="24"/>
                <w:lang w:val="en-CA" w:eastAsia="en-CA"/>
              </w:rPr>
            </w:pPr>
            <w:r w:rsidRPr="000275A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Mean</w:t>
            </w:r>
            <w:r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 xml:space="preserve"> intensity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08E40" w14:textId="5E3C4785" w:rsidR="00FC3EE5" w:rsidRPr="000275A8" w:rsidRDefault="00FC3EE5" w:rsidP="00FC3EE5">
            <w:pPr>
              <w:spacing w:after="0"/>
              <w:jc w:val="center"/>
              <w:textAlignment w:val="bottom"/>
              <w:rPr>
                <w:rFonts w:ascii="Arial" w:hAnsi="Arial" w:cs="Arial"/>
                <w:szCs w:val="24"/>
                <w:lang w:val="en-CA" w:eastAsia="en-CA"/>
              </w:rPr>
            </w:pPr>
            <w:r w:rsidRPr="000275A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SEM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E11CD" w14:textId="1EF0B7BA" w:rsidR="00FC3EE5" w:rsidRPr="000275A8" w:rsidRDefault="000275A8" w:rsidP="00FC3EE5">
            <w:pPr>
              <w:spacing w:after="0"/>
              <w:jc w:val="center"/>
              <w:textAlignment w:val="bottom"/>
              <w:rPr>
                <w:rFonts w:ascii="Arial" w:hAnsi="Arial" w:cs="Arial"/>
                <w:szCs w:val="24"/>
                <w:lang w:val="en-CA" w:eastAsia="en-CA"/>
              </w:rPr>
            </w:pPr>
            <w:r w:rsidRPr="000275A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Mean</w:t>
            </w:r>
            <w:r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 xml:space="preserve"> intensity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D0CECE"/>
            <w:vAlign w:val="center"/>
          </w:tcPr>
          <w:p w14:paraId="58FD42E4" w14:textId="65C5D71B" w:rsidR="00FC3EE5" w:rsidRPr="000275A8" w:rsidRDefault="00FC3EE5" w:rsidP="00FC3EE5">
            <w:pPr>
              <w:spacing w:after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</w:pPr>
            <w:r w:rsidRPr="000275A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SEM</w:t>
            </w:r>
          </w:p>
        </w:tc>
      </w:tr>
      <w:tr w:rsidR="007A5689" w:rsidRPr="000275A8" w14:paraId="4DD1ACE8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1AD90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3-Hydroxybutyric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C480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325300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4F34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45945.63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62C2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224400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9D9C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16650.79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52EF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316400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B079AF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34290.01</w:t>
            </w:r>
          </w:p>
        </w:tc>
      </w:tr>
      <w:tr w:rsidR="007A5689" w:rsidRPr="000275A8" w14:paraId="54350957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327AE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Acetoacetic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6318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140370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6D07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27679.32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98AC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70340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CAD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17414.25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B45B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30717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D2E4C6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12018.82</w:t>
            </w:r>
          </w:p>
        </w:tc>
      </w:tr>
      <w:tr w:rsidR="007A5689" w:rsidRPr="000275A8" w14:paraId="3E48CA0C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44239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Acetylglutamine</w:t>
            </w:r>
            <w:proofErr w:type="spellEnd"/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D429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43560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0C2C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4794.724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CDB9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94460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098B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14831.61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F065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45630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0663D0A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4334.104</w:t>
            </w:r>
          </w:p>
        </w:tc>
      </w:tr>
      <w:tr w:rsidR="007A5689" w:rsidRPr="000275A8" w14:paraId="53FEBDF5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C025C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Adenine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3284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2352000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607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555151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9CCD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613700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4C66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157890.3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D076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1571300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4912096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179735.4</w:t>
            </w:r>
          </w:p>
        </w:tc>
      </w:tr>
      <w:tr w:rsidR="007A5689" w:rsidRPr="000275A8" w14:paraId="0C5978B2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A332C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Adenosine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A10A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136070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9F4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39301.59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41AA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45020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EFA1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7623.222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D2F8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86890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634381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10493.15</w:t>
            </w:r>
          </w:p>
        </w:tc>
      </w:tr>
      <w:tr w:rsidR="007A5689" w:rsidRPr="000275A8" w14:paraId="04D7F284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7F511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Adipic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1740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685300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DFFA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95976.39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45BF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1099400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9E1F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134608.7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E672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1200600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C88BD6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134645.9</w:t>
            </w:r>
          </w:p>
        </w:tc>
      </w:tr>
      <w:tr w:rsidR="007A5689" w:rsidRPr="000275A8" w14:paraId="4E070769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F655A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Alanine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01EC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3495000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8FC6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388896.6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B66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3603000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AF20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414452.9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3B12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3156700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35F673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473311</w:t>
            </w:r>
          </w:p>
        </w:tc>
      </w:tr>
      <w:tr w:rsidR="007A5689" w:rsidRPr="000275A8" w14:paraId="13495349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38F5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Allantoin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A0BD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607100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DBE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186590.8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4C12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343120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2AA4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65204.13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BD0C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1014000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4054E10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170106.2</w:t>
            </w:r>
          </w:p>
        </w:tc>
      </w:tr>
      <w:tr w:rsidR="007A5689" w:rsidRPr="000275A8" w14:paraId="205B9F2E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CE285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Aminoadipic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B01B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42140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D13C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5530.967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BCA4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97080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CBB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22885.37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737B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68550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AF0BBA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13203.87</w:t>
            </w:r>
          </w:p>
        </w:tc>
      </w:tr>
      <w:tr w:rsidR="007A5689" w:rsidRPr="000275A8" w14:paraId="7D71F603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67350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AMP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A87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842600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C65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147832.4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764D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1161700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3F5B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120589.7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DF5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765000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4E7519F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72886.52</w:t>
            </w:r>
          </w:p>
        </w:tc>
      </w:tr>
      <w:tr w:rsidR="007A5689" w:rsidRPr="000275A8" w14:paraId="5AD2CD18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7D6C4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Arginine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6D27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1047200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571C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165553.8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AC8D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898800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8C3D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288937.5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EDF9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588000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75F533D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86357.14</w:t>
            </w:r>
          </w:p>
        </w:tc>
      </w:tr>
      <w:tr w:rsidR="007A5689" w:rsidRPr="000275A8" w14:paraId="3F4B94D5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2F3A6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Asparagine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A10A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161600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DBF5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15136.56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634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318500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8034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19476.62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3464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275100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31C49E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27445.89</w:t>
            </w:r>
          </w:p>
        </w:tc>
      </w:tr>
      <w:tr w:rsidR="007A5689" w:rsidRPr="000275A8" w14:paraId="383960D8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98386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Aspartic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784D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410500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0322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64219.46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DA4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681900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2ED6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108277.8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940F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553600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433DE2F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36539.84</w:t>
            </w:r>
          </w:p>
        </w:tc>
      </w:tr>
      <w:tr w:rsidR="007A5689" w:rsidRPr="000275A8" w14:paraId="506298EF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51803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Azelaic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6E0E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102640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E4E5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33704.67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02C5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98680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192B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42571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6E8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56120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2B0A977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5605.648</w:t>
            </w:r>
          </w:p>
        </w:tc>
      </w:tr>
      <w:tr w:rsidR="007A5689" w:rsidRPr="000275A8" w14:paraId="7DF4C8E4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1F2B2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Ciliatine</w:t>
            </w:r>
            <w:proofErr w:type="spellEnd"/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889C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64457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98AF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11877.95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4845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76479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4CA7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16273.69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7925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27974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68E6EBE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6725.653</w:t>
            </w:r>
          </w:p>
        </w:tc>
      </w:tr>
      <w:tr w:rsidR="007A5689" w:rsidRPr="000275A8" w14:paraId="419E33FD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BDA13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Citrulline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9DF7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180590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FE7B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45610.59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A77B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409320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F351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91258.35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59BF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142140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A5DF57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48913.49</w:t>
            </w:r>
          </w:p>
        </w:tc>
      </w:tr>
      <w:tr w:rsidR="007A5689" w:rsidRPr="000275A8" w14:paraId="2B263131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D4A5F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CMP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B1A1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31814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3EC3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7908.992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B003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55750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3CA7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7476.649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C2A6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17006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8846BB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5338.083</w:t>
            </w:r>
          </w:p>
        </w:tc>
      </w:tr>
      <w:tr w:rsidR="007A5689" w:rsidRPr="000275A8" w14:paraId="08B3843C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9DE1E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Creatine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B236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2934000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90B1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326446.2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B5CC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3067000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4107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344661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7B57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2629800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D68633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399488.6</w:t>
            </w:r>
          </w:p>
        </w:tc>
      </w:tr>
      <w:tr w:rsidR="007A5689" w:rsidRPr="000275A8" w14:paraId="30CCE3C5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4B54E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EAP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C646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404900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5837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38894.86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315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481200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26FC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36323.48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84CC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445600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226AD2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47340.66</w:t>
            </w:r>
          </w:p>
        </w:tc>
      </w:tr>
      <w:tr w:rsidR="007A5689" w:rsidRPr="000275A8" w14:paraId="10E427B7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ABE0E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Fructose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EF7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27390000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53E1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2880411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AD9B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24130000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FC6A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1536667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5E2D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27550000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2B0C45F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1115771</w:t>
            </w:r>
          </w:p>
        </w:tc>
      </w:tr>
      <w:tr w:rsidR="007A5689" w:rsidRPr="000275A8" w14:paraId="42FBA2CF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43FF2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Fumaric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DDB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5994000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67A4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647038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F0C9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4099000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2687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343849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DA9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6696000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60D4137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472212.8</w:t>
            </w:r>
          </w:p>
        </w:tc>
      </w:tr>
      <w:tr w:rsidR="007A5689" w:rsidRPr="000275A8" w14:paraId="4E68A978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1AC3A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Glucose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8FC6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34940000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87C6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3352452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161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30640000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F89D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1928338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7CA3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33800000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2D95299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1086176</w:t>
            </w:r>
          </w:p>
        </w:tc>
      </w:tr>
      <w:tr w:rsidR="007A5689" w:rsidRPr="000275A8" w14:paraId="07690F0E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A3BDC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Glucose 1-phosphate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7238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2325600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3CF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261386.5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0BA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2901000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0A85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254167.3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688F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2091900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332300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225720.7</w:t>
            </w:r>
          </w:p>
        </w:tc>
      </w:tr>
      <w:tr w:rsidR="007A5689" w:rsidRPr="000275A8" w14:paraId="44CB1865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33A64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Glutamic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3F1E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32980000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43A7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2567307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B6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38230000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416C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1567450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B84C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30800000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7F172B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2611513</w:t>
            </w:r>
          </w:p>
        </w:tc>
      </w:tr>
      <w:tr w:rsidR="007A5689" w:rsidRPr="000275A8" w14:paraId="2776848D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3B7D4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Glutathione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0116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72320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7E6D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32590.07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FCB4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277600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54DD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131725.4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7E0A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913270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D53808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193205.9</w:t>
            </w:r>
          </w:p>
        </w:tc>
      </w:tr>
      <w:tr w:rsidR="007A5689" w:rsidRPr="000275A8" w14:paraId="3BF5155E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7CFF8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Glycogen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2202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223430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867D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39262.48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362E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296800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885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33720.02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A646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260900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6CDB811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23900.46</w:t>
            </w:r>
          </w:p>
        </w:tc>
      </w:tr>
      <w:tr w:rsidR="007A5689" w:rsidRPr="000275A8" w14:paraId="4899EC8C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19D47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GMP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B766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252400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9029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12860.1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519C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346000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B70C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23605.55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1D7E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300100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64C3DA4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19357.71</w:t>
            </w:r>
          </w:p>
        </w:tc>
      </w:tr>
      <w:tr w:rsidR="007A5689" w:rsidRPr="000275A8" w14:paraId="4F3AB2F1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4A261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Guanosine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6562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942700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4EE9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153445.7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2D6F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526700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D00E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67079.4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90CA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813700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F86BE2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106756.9</w:t>
            </w:r>
          </w:p>
        </w:tc>
      </w:tr>
      <w:tr w:rsidR="007A5689" w:rsidRPr="000275A8" w14:paraId="50DBD080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FA54A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Histidine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4C44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1030200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A9AB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63661.92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DCD1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986300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20C8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82188.41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765C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1014900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7088F2E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66703.4</w:t>
            </w:r>
          </w:p>
        </w:tc>
      </w:tr>
      <w:tr w:rsidR="007A5689" w:rsidRPr="000275A8" w14:paraId="45365FD8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AA215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Homoserine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8C27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837700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929F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165664.7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E7A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664000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30CD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162817.4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09B3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702800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63EE07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130316.9</w:t>
            </w:r>
          </w:p>
        </w:tc>
      </w:tr>
      <w:tr w:rsidR="007A5689" w:rsidRPr="000275A8" w14:paraId="143318CF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7ABCC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Hypotaurine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6922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142360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1518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31041.76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1C22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66750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2DDD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17015.63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4478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223790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50822F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86380.68</w:t>
            </w:r>
          </w:p>
        </w:tc>
      </w:tr>
      <w:tr w:rsidR="007A5689" w:rsidRPr="000275A8" w14:paraId="2058EA42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B68F6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Hypoxanthine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65BD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140300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E22F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35551.62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0523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153230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FFFA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50274.26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0399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444310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4DDE9A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107383.4</w:t>
            </w:r>
          </w:p>
        </w:tc>
      </w:tr>
      <w:tr w:rsidR="007A5689" w:rsidRPr="000275A8" w14:paraId="474B7E15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FA9DD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Inosine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44C7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13372000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7430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2035698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2774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8796000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6803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1068142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71E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12793000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2D9BA66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1406024</w:t>
            </w:r>
          </w:p>
        </w:tc>
      </w:tr>
      <w:tr w:rsidR="007A5689" w:rsidRPr="000275A8" w14:paraId="263BD8BC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0BC1A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Inosinic</w:t>
            </w:r>
            <w:proofErr w:type="spellEnd"/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D0E6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1022700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F7BC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114663.9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D9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1526900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FA48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105724.2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839C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1170400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53DFDB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59812.15</w:t>
            </w:r>
          </w:p>
        </w:tc>
      </w:tr>
      <w:tr w:rsidR="007A5689" w:rsidRPr="000275A8" w14:paraId="6572B5EC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66A0E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Leucine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F790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80740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92A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16728.75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E13F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62560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FE76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19009.19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C648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51550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7CDA802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5623.428</w:t>
            </w:r>
          </w:p>
        </w:tc>
      </w:tr>
      <w:tr w:rsidR="007A5689" w:rsidRPr="000275A8" w14:paraId="514E9937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A1EA2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Lysine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62F6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12204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45FE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3349.371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FD53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9921.1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396F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4214.313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6DF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5126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06C1BBC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1039.707</w:t>
            </w:r>
          </w:p>
        </w:tc>
      </w:tr>
      <w:tr w:rsidR="007A5689" w:rsidRPr="000275A8" w14:paraId="4E17F13E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8A27B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lastRenderedPageBreak/>
              <w:t>Malonate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E17D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16525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432D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1982.132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6FB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19890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CB3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2376.293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1A5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16880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FD0F37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1491.368</w:t>
            </w:r>
          </w:p>
        </w:tc>
      </w:tr>
      <w:tr w:rsidR="007A5689" w:rsidRPr="000275A8" w14:paraId="0E6DFF82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EC466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Methionine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2D9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109820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882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22289.11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5EDE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88350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5365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30557.99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2D65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68980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8C5918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11635.51</w:t>
            </w:r>
          </w:p>
        </w:tc>
      </w:tr>
      <w:tr w:rsidR="007A5689" w:rsidRPr="000275A8" w14:paraId="73DA848D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FC890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Ophthalmic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E07D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37560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FA08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10077.58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EBB6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18015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74BA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6646.376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D660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12049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24412FF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1874.918</w:t>
            </w:r>
          </w:p>
        </w:tc>
      </w:tr>
      <w:tr w:rsidR="007A5689" w:rsidRPr="000275A8" w14:paraId="72A1F7AC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C034B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Ornithine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727A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59465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89EC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14579.87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0678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147860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160A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33448.18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64EC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50481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3A9C2C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17945.02</w:t>
            </w:r>
          </w:p>
        </w:tc>
      </w:tr>
      <w:tr w:rsidR="007A5689" w:rsidRPr="000275A8" w14:paraId="2B30659D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78835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Pantothenic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1238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463600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C0C4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39442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0597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449000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4D0E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44371.91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EB08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396000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14D785B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24423.12</w:t>
            </w:r>
          </w:p>
        </w:tc>
      </w:tr>
      <w:tr w:rsidR="007A5689" w:rsidRPr="000275A8" w14:paraId="67887026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7061B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Phenylalanine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2445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110610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504F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20771.67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D450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88320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D5B8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30500.53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D495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65250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A83A61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7365.313</w:t>
            </w:r>
          </w:p>
        </w:tc>
      </w:tr>
      <w:tr w:rsidR="007A5689" w:rsidRPr="000275A8" w14:paraId="00D14D63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36095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Pterin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D1AD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46620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C1E9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16783.01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EA1A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55883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C8E5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18478.41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E41A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14746.4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6DB9828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4737.955</w:t>
            </w:r>
          </w:p>
        </w:tc>
      </w:tr>
      <w:tr w:rsidR="007A5689" w:rsidRPr="000275A8" w14:paraId="36667302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2886F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Taurine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8F06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75280000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A876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4377056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8CC1C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70280000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B44A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5203926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4DB7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68570000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4013105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3707951</w:t>
            </w:r>
          </w:p>
        </w:tc>
      </w:tr>
      <w:tr w:rsidR="007A5689" w:rsidRPr="000275A8" w14:paraId="0124A8C6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6DD4F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Threonine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E16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837700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85E7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165664.7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C2B6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664000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B0A0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162817.4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BA9B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702800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419E9A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130316.9</w:t>
            </w:r>
          </w:p>
        </w:tc>
      </w:tr>
      <w:tr w:rsidR="007A5689" w:rsidRPr="000275A8" w14:paraId="70597546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B5AE4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Tryptophan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AC80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20801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97D6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2854.626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CBAB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19700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310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2722.825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FA5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19200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235ADC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1548.404</w:t>
            </w:r>
          </w:p>
        </w:tc>
      </w:tr>
      <w:tr w:rsidR="007A5689" w:rsidRPr="000275A8" w14:paraId="383F739D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4FC89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Tyrosine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8E23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137870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B5F0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25104.7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8692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112180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5E09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25019.17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502C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91860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6F87652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10704.87</w:t>
            </w:r>
          </w:p>
        </w:tc>
      </w:tr>
      <w:tr w:rsidR="007A5689" w:rsidRPr="000275A8" w14:paraId="4D294282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1297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UMP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D32C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592500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1C2F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80291.45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0C92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587000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0E38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45284.29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6C65B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559900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69646FF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49745.9</w:t>
            </w:r>
          </w:p>
        </w:tc>
      </w:tr>
      <w:tr w:rsidR="007A5689" w:rsidRPr="000275A8" w14:paraId="394D20E3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949E5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Uric acid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4B9C6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2330100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7A3C4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512041.2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270F0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734650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3A61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232918.1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89B5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1672000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81C85FE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276209.5</w:t>
            </w:r>
          </w:p>
        </w:tc>
      </w:tr>
      <w:tr w:rsidR="007A5689" w:rsidRPr="000275A8" w14:paraId="62903C6C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8678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Uridine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A99E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940800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F643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162441.7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3C93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332400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B8199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66555.61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7A80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977400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76958EB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135392.6</w:t>
            </w:r>
          </w:p>
        </w:tc>
      </w:tr>
      <w:tr w:rsidR="007A5689" w:rsidRPr="000275A8" w14:paraId="60389C5A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ADB84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Valine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4407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29470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9726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5941.961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62E6A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22720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F41F2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6793.801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1A58D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18993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3538D46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2345.313</w:t>
            </w:r>
          </w:p>
        </w:tc>
      </w:tr>
      <w:tr w:rsidR="007A5689" w:rsidRPr="000275A8" w14:paraId="7472B241" w14:textId="77777777" w:rsidTr="007A5689">
        <w:trPr>
          <w:trHeight w:val="266"/>
        </w:trPr>
        <w:tc>
          <w:tcPr>
            <w:tcW w:w="28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2FFFC" w14:textId="77777777" w:rsidR="007A5689" w:rsidRPr="007A5689" w:rsidRDefault="007A5689" w:rsidP="007A5689">
            <w:pPr>
              <w:spacing w:after="0"/>
              <w:jc w:val="right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Xanthine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357D7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419360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D9F28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91839.7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FA963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415410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1E501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109980.9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0705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1075300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14:paraId="5CE9125F" w14:textId="77777777" w:rsidR="007A5689" w:rsidRPr="007A5689" w:rsidRDefault="007A5689" w:rsidP="007A5689">
            <w:pPr>
              <w:spacing w:after="0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</w:pPr>
            <w:r w:rsidRPr="007A568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n-CA" w:eastAsia="en-CA"/>
              </w:rPr>
              <w:t>166988</w:t>
            </w:r>
          </w:p>
        </w:tc>
      </w:tr>
    </w:tbl>
    <w:p w14:paraId="0EF28DD4" w14:textId="1EE0B34C" w:rsidR="00FE16DB" w:rsidRDefault="00FE16DB">
      <w:pPr>
        <w:spacing w:after="160" w:line="259" w:lineRule="auto"/>
        <w:jc w:val="left"/>
        <w:rPr>
          <w:lang w:val="en-CA"/>
        </w:rPr>
      </w:pPr>
    </w:p>
    <w:p w14:paraId="2D4B1E3D" w14:textId="35D3C368" w:rsidR="00381D62" w:rsidRDefault="00381D62">
      <w:pPr>
        <w:spacing w:after="160" w:line="259" w:lineRule="auto"/>
        <w:jc w:val="left"/>
        <w:rPr>
          <w:lang w:val="en-CA"/>
        </w:rPr>
      </w:pPr>
    </w:p>
    <w:p w14:paraId="17FC3DEE" w14:textId="42E0A26F" w:rsidR="00381D62" w:rsidRDefault="00381D62">
      <w:pPr>
        <w:spacing w:after="160" w:line="259" w:lineRule="auto"/>
        <w:jc w:val="left"/>
        <w:rPr>
          <w:lang w:val="en-CA"/>
        </w:rPr>
      </w:pPr>
    </w:p>
    <w:p w14:paraId="3EC46766" w14:textId="77777777" w:rsidR="00381D62" w:rsidRDefault="00381D62">
      <w:pPr>
        <w:spacing w:after="160" w:line="259" w:lineRule="auto"/>
        <w:jc w:val="left"/>
        <w:rPr>
          <w:lang w:val="en-CA"/>
        </w:rPr>
      </w:pPr>
    </w:p>
    <w:p w14:paraId="15508412" w14:textId="77777777" w:rsidR="00FE16DB" w:rsidRDefault="00FE16DB">
      <w:pPr>
        <w:spacing w:after="160" w:line="259" w:lineRule="auto"/>
        <w:jc w:val="left"/>
        <w:rPr>
          <w:lang w:val="en-CA"/>
        </w:rPr>
      </w:pPr>
    </w:p>
    <w:p w14:paraId="626F5D62" w14:textId="77777777" w:rsidR="00FE16DB" w:rsidRDefault="00FE16DB">
      <w:pPr>
        <w:spacing w:after="160" w:line="259" w:lineRule="auto"/>
        <w:jc w:val="left"/>
        <w:rPr>
          <w:lang w:val="en-CA"/>
        </w:rPr>
      </w:pPr>
    </w:p>
    <w:p w14:paraId="6FB87D45" w14:textId="77777777" w:rsidR="00FE16DB" w:rsidRDefault="00FE16DB">
      <w:pPr>
        <w:spacing w:after="160" w:line="259" w:lineRule="auto"/>
        <w:jc w:val="left"/>
        <w:rPr>
          <w:lang w:val="en-CA"/>
        </w:rPr>
      </w:pPr>
    </w:p>
    <w:p w14:paraId="350E28BE" w14:textId="655E5A3B" w:rsidR="00FE16DB" w:rsidRDefault="00FE16DB">
      <w:pPr>
        <w:spacing w:after="160" w:line="259" w:lineRule="auto"/>
        <w:jc w:val="left"/>
        <w:rPr>
          <w:lang w:val="en-CA"/>
        </w:rPr>
      </w:pPr>
      <w:r>
        <w:rPr>
          <w:lang w:val="en-CA"/>
        </w:rPr>
        <w:br w:type="page"/>
      </w:r>
    </w:p>
    <w:p w14:paraId="0E588997" w14:textId="77777777" w:rsidR="00FE16DB" w:rsidRPr="00C717EB" w:rsidRDefault="00FE16DB">
      <w:pPr>
        <w:spacing w:after="160" w:line="259" w:lineRule="auto"/>
        <w:jc w:val="left"/>
        <w:rPr>
          <w:lang w:val="en-CA"/>
        </w:rPr>
      </w:pPr>
    </w:p>
    <w:p w14:paraId="3E738EDB" w14:textId="1F641A73" w:rsidR="009575C3" w:rsidRDefault="009575C3" w:rsidP="009575C3">
      <w:pPr>
        <w:spacing w:after="0" w:line="360" w:lineRule="auto"/>
      </w:pPr>
      <w:r w:rsidRPr="00C717EB">
        <w:rPr>
          <w:b/>
          <w:bCs/>
          <w:lang w:val="en-CA"/>
        </w:rPr>
        <w:t>Table S</w:t>
      </w:r>
      <w:r w:rsidR="00206647">
        <w:rPr>
          <w:b/>
          <w:bCs/>
          <w:lang w:val="en-CA"/>
        </w:rPr>
        <w:t>2</w:t>
      </w:r>
      <w:r w:rsidRPr="00C717EB">
        <w:rPr>
          <w:b/>
          <w:bCs/>
          <w:lang w:val="en-CA"/>
        </w:rPr>
        <w:t>.</w:t>
      </w:r>
      <w:r w:rsidRPr="00C717EB">
        <w:rPr>
          <w:lang w:val="en-CA"/>
        </w:rPr>
        <w:t xml:space="preserve"> Pathway analysis (</w:t>
      </w:r>
      <w:proofErr w:type="spellStart"/>
      <w:r w:rsidRPr="00C717EB">
        <w:rPr>
          <w:lang w:val="en-CA"/>
        </w:rPr>
        <w:t>MetPa</w:t>
      </w:r>
      <w:proofErr w:type="spellEnd"/>
      <w:r w:rsidRPr="00C717EB">
        <w:rPr>
          <w:lang w:val="en-CA"/>
        </w:rPr>
        <w:t>) results conducted on the concentration levels of the VIP&gt;1 metabolites identified for the Regressed/ Mid PLS-DA model.</w:t>
      </w:r>
      <w:r w:rsidRPr="00C717EB">
        <w:t xml:space="preserve"> Global test and Relative-</w:t>
      </w:r>
      <w:proofErr w:type="spellStart"/>
      <w:r w:rsidRPr="00C717EB">
        <w:t>betweeness</w:t>
      </w:r>
      <w:proofErr w:type="spellEnd"/>
      <w:r w:rsidRPr="00C717EB">
        <w:t xml:space="preserve"> Centrality were selected as algorithms for QEA and topological analysis respectively. Zebrafish (</w:t>
      </w:r>
      <w:r w:rsidRPr="00F33A60">
        <w:rPr>
          <w:i/>
          <w:iCs/>
        </w:rPr>
        <w:t>Danio rerio</w:t>
      </w:r>
      <w:r w:rsidRPr="00C717EB">
        <w:t xml:space="preserve">) KEGG pathway library was used as reference. </w:t>
      </w:r>
    </w:p>
    <w:tbl>
      <w:tblPr>
        <w:tblW w:w="868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360"/>
        <w:gridCol w:w="1240"/>
        <w:gridCol w:w="1020"/>
        <w:gridCol w:w="1020"/>
        <w:gridCol w:w="1020"/>
        <w:gridCol w:w="1020"/>
      </w:tblGrid>
      <w:tr w:rsidR="006C5C88" w:rsidRPr="006C5C88" w14:paraId="58E352C9" w14:textId="77777777" w:rsidTr="006C5C88">
        <w:trPr>
          <w:trHeight w:val="338"/>
        </w:trPr>
        <w:tc>
          <w:tcPr>
            <w:tcW w:w="8680" w:type="dxa"/>
            <w:gridSpan w:val="6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5B73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b/>
                <w:bCs/>
                <w:color w:val="000000"/>
                <w:kern w:val="24"/>
                <w:sz w:val="28"/>
                <w:szCs w:val="28"/>
                <w:lang w:val="en-CA" w:eastAsia="en-CA"/>
              </w:rPr>
              <w:t>Regressed/ Mid</w:t>
            </w:r>
          </w:p>
        </w:tc>
      </w:tr>
      <w:tr w:rsidR="006C5C88" w:rsidRPr="006C5C88" w14:paraId="3BFC0584" w14:textId="77777777" w:rsidTr="006C5C88">
        <w:trPr>
          <w:trHeight w:val="580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BC8A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Metabolic pathway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C99A3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Total compounds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ED130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Hits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C0983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p-value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5AFC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FDR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5EA5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Impact</w:t>
            </w:r>
          </w:p>
        </w:tc>
      </w:tr>
      <w:tr w:rsidR="006C5C88" w:rsidRPr="006C5C88" w14:paraId="7A9D48D8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C60BC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Purine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7E696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66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5DD9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390B3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3.92 </w:t>
            </w:r>
            <w:r w:rsidRPr="006C5C88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6C5C88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2F380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4527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0.26</w:t>
            </w:r>
          </w:p>
        </w:tc>
      </w:tr>
      <w:tr w:rsidR="006C5C88" w:rsidRPr="006C5C88" w14:paraId="7CF5DFEC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07296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Ala, Asp and Glu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8E8E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B4B2B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F906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4.63 </w:t>
            </w:r>
            <w:r w:rsidRPr="006C5C88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6C5C88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B852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60EE2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0.22</w:t>
            </w:r>
          </w:p>
        </w:tc>
      </w:tr>
      <w:tr w:rsidR="006C5C88" w:rsidRPr="006C5C88" w14:paraId="58D69F8E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C492E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Pyrimidine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07202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279C9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703A9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45D1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0.0047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4D89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</w:t>
            </w:r>
          </w:p>
        </w:tc>
      </w:tr>
      <w:tr w:rsidR="006C5C88" w:rsidRPr="006C5C88" w14:paraId="72A5599B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3DDFB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TCA cycle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7C66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20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CCD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9E84A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14CF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0.0067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1FFF6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0.03</w:t>
            </w:r>
          </w:p>
        </w:tc>
      </w:tr>
      <w:tr w:rsidR="006C5C88" w:rsidRPr="006C5C88" w14:paraId="066C7713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B75F6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Pyruvate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93283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3A4C0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45FC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BED4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0.0067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B74C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6C5C88" w:rsidRPr="006C5C88" w14:paraId="6D6FB6DE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0D9E4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Taurine and hypotaurine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3A5F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2E00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94A9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0.0062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EE80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0.0257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53B2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0.4</w:t>
            </w:r>
          </w:p>
        </w:tc>
      </w:tr>
      <w:tr w:rsidR="006C5C88" w:rsidRPr="006C5C88" w14:paraId="29D2C1A7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4F5E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Arginine biosynthesis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B892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17069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24EE7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0.0115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9B6D5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0.0409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7C4B9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0.08</w:t>
            </w:r>
          </w:p>
        </w:tc>
      </w:tr>
      <w:tr w:rsidR="006C5C88" w:rsidRPr="006C5C88" w14:paraId="293E92EE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BF258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Tyrosine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E92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9F03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10E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0.0132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039D9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0.0413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82D4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0.16</w:t>
            </w:r>
          </w:p>
        </w:tc>
      </w:tr>
      <w:tr w:rsidR="006C5C88" w:rsidRPr="006C5C88" w14:paraId="691F4274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77187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Lysine degradation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B234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64A5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DDD3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0.0251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D68DE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0.0698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CE237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0.13</w:t>
            </w:r>
          </w:p>
        </w:tc>
      </w:tr>
      <w:tr w:rsidR="006C5C88" w:rsidRPr="006C5C88" w14:paraId="4317DDEE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3A3F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Cys</w:t>
            </w:r>
            <w:proofErr w:type="spellEnd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 and Met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8887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8D1CB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51CE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0.0320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3BB89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0.0801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783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0.10</w:t>
            </w:r>
          </w:p>
        </w:tc>
      </w:tr>
      <w:tr w:rsidR="006C5C88" w:rsidRPr="006C5C88" w14:paraId="1CF7B154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9D386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Ketone bodies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469E9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FEC42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766EE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0.0430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4B930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0.0896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142A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0.6</w:t>
            </w:r>
          </w:p>
        </w:tc>
      </w:tr>
      <w:tr w:rsidR="006C5C88" w:rsidRPr="006C5C88" w14:paraId="1B2BD29C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AAC1F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Butanoate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FB79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1457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2F7B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0.0430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7041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0.0896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F9C6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0.11</w:t>
            </w:r>
          </w:p>
        </w:tc>
      </w:tr>
      <w:tr w:rsidR="006C5C88" w:rsidRPr="006C5C88" w14:paraId="743D5326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6E8E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Histidine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2D2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A1CD7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13E9E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0.0764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1D6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0.1273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192E6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6C5C88" w:rsidRPr="006C5C88" w14:paraId="77944163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BD196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beta-Alanine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4603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B765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7E46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0.0764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367B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0.1273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DC465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6C5C88" w:rsidRPr="006C5C88" w14:paraId="313F5F2B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65FC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Aminoacyl-tRNA biosynthesis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E212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CBC0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10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A59A5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0.0853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E11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0.1291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FFFA7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6C5C88" w:rsidRPr="006C5C88" w14:paraId="5C08795D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2C29F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Val, </w:t>
            </w:r>
            <w:proofErr w:type="gramStart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Leu</w:t>
            </w:r>
            <w:proofErr w:type="gramEnd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 and Ile degradation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12AFA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40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A6AC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F3DE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0.0878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6ABB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0.1291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A7507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6C5C88" w:rsidRPr="006C5C88" w14:paraId="403A03FD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CD3C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Biotin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2589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10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D012E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0C4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0.1596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A5C47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0.2143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2E5E3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6C5C88" w:rsidRPr="006C5C88" w14:paraId="682D8190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E88A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Arg and Pro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0B1A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298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426A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0.1629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BF157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0.2143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8F8B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0.05</w:t>
            </w:r>
          </w:p>
        </w:tc>
      </w:tr>
      <w:tr w:rsidR="006C5C88" w:rsidRPr="006C5C88" w14:paraId="19874BCF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068C0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Pantothenate and CoA biosynthesis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F55C2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9BC4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9EB7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0.1913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AA94A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0.2169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D684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6C5C88" w:rsidRPr="006C5C88" w14:paraId="13B163A3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40502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Phe</w:t>
            </w:r>
            <w:proofErr w:type="spellEnd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, Tyr and </w:t>
            </w:r>
            <w:proofErr w:type="spellStart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Trp</w:t>
            </w:r>
            <w:proofErr w:type="spellEnd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 biosynthesis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12280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5D3E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6FE12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0.1916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DDD9F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0.2169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BD183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</w:tr>
      <w:tr w:rsidR="006C5C88" w:rsidRPr="006C5C88" w14:paraId="47CC8C5A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81DEA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Phenylalanine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0483D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028C6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8FAE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0.1916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DB0D4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0.2169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5911A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0.36</w:t>
            </w:r>
          </w:p>
        </w:tc>
      </w:tr>
      <w:tr w:rsidR="006C5C88" w:rsidRPr="006C5C88" w14:paraId="26D4B17C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146D8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Val, </w:t>
            </w:r>
            <w:proofErr w:type="gramStart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Leu</w:t>
            </w:r>
            <w:proofErr w:type="gramEnd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 and Ile degradation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78065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577D0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2273A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0.1995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7AC8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0.2169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32D7B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6C5C88" w:rsidRPr="006C5C88" w14:paraId="5444A805" w14:textId="77777777" w:rsidTr="006C5C88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9A7CE" w14:textId="77777777" w:rsidR="006C5C88" w:rsidRPr="006C5C88" w:rsidRDefault="006C5C88" w:rsidP="006C5C88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Gly</w:t>
            </w:r>
            <w:proofErr w:type="spellEnd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, Ser and </w:t>
            </w:r>
            <w:proofErr w:type="spellStart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Thr</w:t>
            </w:r>
            <w:proofErr w:type="spellEnd"/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767CC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5CE68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C48B1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0.2271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D9123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0.2365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58F3B" w14:textId="77777777" w:rsidR="006C5C88" w:rsidRPr="006C5C88" w:rsidRDefault="006C5C88" w:rsidP="006C5C88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6C5C88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</w:t>
            </w:r>
          </w:p>
        </w:tc>
      </w:tr>
    </w:tbl>
    <w:p w14:paraId="13824345" w14:textId="77777777" w:rsidR="008A458A" w:rsidRPr="00C717EB" w:rsidRDefault="008A458A" w:rsidP="009575C3">
      <w:pPr>
        <w:spacing w:after="0" w:line="360" w:lineRule="auto"/>
        <w:rPr>
          <w:lang w:val="en-CA"/>
        </w:rPr>
      </w:pPr>
    </w:p>
    <w:p w14:paraId="11F333E2" w14:textId="77777777" w:rsidR="009575C3" w:rsidRPr="00C717EB" w:rsidRDefault="009575C3">
      <w:pPr>
        <w:spacing w:after="160" w:line="259" w:lineRule="auto"/>
        <w:jc w:val="left"/>
        <w:rPr>
          <w:lang w:val="en-CA"/>
        </w:rPr>
      </w:pPr>
      <w:r w:rsidRPr="00C717EB">
        <w:rPr>
          <w:lang w:val="en-CA"/>
        </w:rPr>
        <w:br w:type="page"/>
      </w:r>
    </w:p>
    <w:p w14:paraId="6098DD5F" w14:textId="5A2681AE" w:rsidR="009575C3" w:rsidRPr="00C717EB" w:rsidRDefault="009575C3" w:rsidP="009575C3">
      <w:pPr>
        <w:spacing w:after="0" w:line="360" w:lineRule="auto"/>
      </w:pPr>
      <w:r w:rsidRPr="00206647">
        <w:rPr>
          <w:b/>
          <w:bCs/>
          <w:lang w:val="en-CA"/>
        </w:rPr>
        <w:lastRenderedPageBreak/>
        <w:t>Table S</w:t>
      </w:r>
      <w:r w:rsidR="00206647" w:rsidRPr="00206647">
        <w:rPr>
          <w:b/>
          <w:bCs/>
          <w:lang w:val="en-CA"/>
        </w:rPr>
        <w:t>3</w:t>
      </w:r>
      <w:r w:rsidRPr="00206647">
        <w:rPr>
          <w:b/>
          <w:bCs/>
          <w:lang w:val="en-CA"/>
        </w:rPr>
        <w:t>.</w:t>
      </w:r>
      <w:r w:rsidRPr="00C717EB">
        <w:rPr>
          <w:lang w:val="en-CA"/>
        </w:rPr>
        <w:t xml:space="preserve"> Pathway analysis (</w:t>
      </w:r>
      <w:proofErr w:type="spellStart"/>
      <w:r w:rsidRPr="00C717EB">
        <w:rPr>
          <w:lang w:val="en-CA"/>
        </w:rPr>
        <w:t>MetPa</w:t>
      </w:r>
      <w:proofErr w:type="spellEnd"/>
      <w:r w:rsidRPr="00C717EB">
        <w:rPr>
          <w:lang w:val="en-CA"/>
        </w:rPr>
        <w:t>) results conducted on the concentration levels of the VIP&gt;1 metabolites identified for the Mid/ Late PLS-DA model.</w:t>
      </w:r>
      <w:r w:rsidRPr="00C717EB">
        <w:t xml:space="preserve"> Global test and Relative-</w:t>
      </w:r>
      <w:proofErr w:type="spellStart"/>
      <w:r w:rsidRPr="00C717EB">
        <w:t>betweeness</w:t>
      </w:r>
      <w:proofErr w:type="spellEnd"/>
      <w:r w:rsidRPr="00C717EB">
        <w:t xml:space="preserve"> Centrality were selected as algorithms for QEA and topological analysis respectively. Zebrafish (</w:t>
      </w:r>
      <w:r w:rsidRPr="00FA3EE5">
        <w:rPr>
          <w:i/>
          <w:iCs/>
        </w:rPr>
        <w:t>Danio rerio</w:t>
      </w:r>
      <w:r w:rsidRPr="00C717EB">
        <w:t xml:space="preserve">) KEGG pathway library was used as reference. </w:t>
      </w:r>
    </w:p>
    <w:tbl>
      <w:tblPr>
        <w:tblW w:w="868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360"/>
        <w:gridCol w:w="1240"/>
        <w:gridCol w:w="1020"/>
        <w:gridCol w:w="1020"/>
        <w:gridCol w:w="1020"/>
        <w:gridCol w:w="1020"/>
      </w:tblGrid>
      <w:tr w:rsidR="00FA3EE5" w:rsidRPr="00FA3EE5" w14:paraId="55329CFC" w14:textId="77777777" w:rsidTr="00FA3EE5">
        <w:trPr>
          <w:trHeight w:val="400"/>
        </w:trPr>
        <w:tc>
          <w:tcPr>
            <w:tcW w:w="8680" w:type="dxa"/>
            <w:gridSpan w:val="6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2DD5A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0275A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8"/>
                <w:szCs w:val="28"/>
                <w:lang w:val="en-CA" w:eastAsia="en-CA"/>
              </w:rPr>
              <w:t>Mid</w:t>
            </w:r>
            <w:r w:rsidRPr="00FA3EE5">
              <w:rPr>
                <w:rFonts w:ascii="Calibri" w:hAnsi="Calibri" w:cs="Calibri"/>
                <w:b/>
                <w:bCs/>
                <w:color w:val="000000"/>
                <w:kern w:val="24"/>
                <w:sz w:val="28"/>
                <w:szCs w:val="28"/>
                <w:lang w:val="en-CA" w:eastAsia="en-CA"/>
              </w:rPr>
              <w:t>/ Late</w:t>
            </w:r>
          </w:p>
        </w:tc>
      </w:tr>
      <w:tr w:rsidR="00FA3EE5" w:rsidRPr="00FA3EE5" w14:paraId="33BD9342" w14:textId="77777777" w:rsidTr="00FA3EE5">
        <w:trPr>
          <w:trHeight w:val="579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D60D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Metabolic pathway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8E429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Total compounds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5BA6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Hits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C1200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p-value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B600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FDR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F675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Impact</w:t>
            </w:r>
          </w:p>
        </w:tc>
      </w:tr>
      <w:tr w:rsidR="00FA3EE5" w:rsidRPr="00FA3EE5" w14:paraId="3E090069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72C76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Pyrimidine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16A69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BF2D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305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1.88 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43F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F2EF4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0.11</w:t>
            </w:r>
          </w:p>
        </w:tc>
      </w:tr>
      <w:tr w:rsidR="00FA3EE5" w:rsidRPr="00FA3EE5" w14:paraId="3AA188C7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197B4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Ala, Asp and Glu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5D33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DF4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41E0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3.73 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1E8D0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D325A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0.23</w:t>
            </w:r>
          </w:p>
        </w:tc>
      </w:tr>
      <w:tr w:rsidR="00FA3EE5" w:rsidRPr="00FA3EE5" w14:paraId="645F96F2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90B37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Histidine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01D6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53C94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1E82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8.09 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4FA0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2568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0.22</w:t>
            </w:r>
          </w:p>
        </w:tc>
      </w:tr>
      <w:tr w:rsidR="00FA3EE5" w:rsidRPr="00FA3EE5" w14:paraId="5B2077CE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B5FA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Aminoacyl-tRNA biosynthesis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81F8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E1A2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DB55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8.16 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2918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71BC0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FA3EE5" w:rsidRPr="00FA3EE5" w14:paraId="60C1EE55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0F8A0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Galactose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EBCFC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4E57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4D35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9.61 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D604A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3D7F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0.13</w:t>
            </w:r>
          </w:p>
        </w:tc>
      </w:tr>
      <w:tr w:rsidR="00FA3EE5" w:rsidRPr="00FA3EE5" w14:paraId="28979D0E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12287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Arg and Pro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63AE1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BF8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663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9.90 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FA3EE5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2895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CC8F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0.22</w:t>
            </w:r>
          </w:p>
        </w:tc>
      </w:tr>
      <w:tr w:rsidR="00FA3EE5" w:rsidRPr="00FA3EE5" w14:paraId="76E6BB8E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0E153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Gln and Glu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112A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67BC5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1740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3AE3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E73A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0.5</w:t>
            </w:r>
          </w:p>
        </w:tc>
      </w:tr>
      <w:tr w:rsidR="00FA3EE5" w:rsidRPr="00FA3EE5" w14:paraId="6FE86328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2F27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Nucleotide sugar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B90B5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39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49A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5FDC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4F71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BBC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</w:t>
            </w:r>
          </w:p>
        </w:tc>
      </w:tr>
      <w:tr w:rsidR="00FA3EE5" w:rsidRPr="00FA3EE5" w14:paraId="148D128C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0F9A1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Glutathione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5785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ABAC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79CB5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3A09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3F28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0.28</w:t>
            </w:r>
          </w:p>
        </w:tc>
      </w:tr>
      <w:tr w:rsidR="00FA3EE5" w:rsidRPr="00FA3EE5" w14:paraId="0ADE1A4C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D39FD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Glycerophospholipid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64A1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5FF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380B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EE15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700F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0.04</w:t>
            </w:r>
          </w:p>
        </w:tc>
      </w:tr>
      <w:tr w:rsidR="00FA3EE5" w:rsidRPr="00FA3EE5" w14:paraId="6EB87AD9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37934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Sphingolipid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D7E14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ABC5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7AE1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F994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0818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</w:t>
            </w:r>
          </w:p>
        </w:tc>
      </w:tr>
      <w:tr w:rsidR="00FA3EE5" w:rsidRPr="00FA3EE5" w14:paraId="1F75A136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DDA08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Butanoate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240D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E7370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68C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730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FEFF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0.11</w:t>
            </w:r>
          </w:p>
        </w:tc>
      </w:tr>
      <w:tr w:rsidR="00FA3EE5" w:rsidRPr="00FA3EE5" w14:paraId="4F873E25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65D38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Taurine and hypotaurine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2DEC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84E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7BD3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105A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06D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</w:t>
            </w:r>
          </w:p>
        </w:tc>
      </w:tr>
      <w:tr w:rsidR="00FA3EE5" w:rsidRPr="00FA3EE5" w14:paraId="4E4BEFB7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7FBB1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Arginine biosynthesis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7E8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5067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B06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D9A49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0.0026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4E32C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0.41</w:t>
            </w:r>
          </w:p>
        </w:tc>
      </w:tr>
      <w:tr w:rsidR="00FA3EE5" w:rsidRPr="00FA3EE5" w14:paraId="612588B7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82C6D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Purine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D2F7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66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37261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7ADE8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77FBC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0.0026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C430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0.32</w:t>
            </w:r>
          </w:p>
        </w:tc>
      </w:tr>
      <w:tr w:rsidR="00FA3EE5" w:rsidRPr="00FA3EE5" w14:paraId="7B4045C6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AAE64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Fatty acid biosynthesis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13154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5F39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7E34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0.0088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6DEE8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0.0127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22208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FA3EE5" w:rsidRPr="00FA3EE5" w14:paraId="1190CE57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1B7F6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Starch and sucrose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3C1A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D5BEF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C92E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0.0124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D7A4A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0.0147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9182A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0.39</w:t>
            </w:r>
          </w:p>
        </w:tc>
      </w:tr>
      <w:tr w:rsidR="00FA3EE5" w:rsidRPr="00FA3EE5" w14:paraId="497CF59B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8933A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Ketone bodies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51E0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E5D25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8236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0.0127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38494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0.0147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2114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0.6</w:t>
            </w:r>
          </w:p>
        </w:tc>
      </w:tr>
      <w:tr w:rsidR="00FA3EE5" w:rsidRPr="00FA3EE5" w14:paraId="07FCF439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712F9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Val, </w:t>
            </w:r>
            <w:proofErr w:type="gramStart"/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Leu</w:t>
            </w:r>
            <w:proofErr w:type="gramEnd"/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 and Ile degradation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FC83B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40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136E2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33F7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0.0127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6770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0.0147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0DD0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FA3EE5" w:rsidRPr="00FA3EE5" w14:paraId="7AD85777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1E08A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Tyrosine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FB998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FBD30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97A0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0.0127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C5DF3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0.0147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D2A31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FA3EE5" w:rsidRPr="00FA3EE5" w14:paraId="0F6E3A7B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05CE0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Lysine degradation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7E5E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25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B914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34A1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0.0203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9CF7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0.0226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9E7CC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0.13</w:t>
            </w:r>
          </w:p>
        </w:tc>
      </w:tr>
      <w:tr w:rsidR="00FA3EE5" w:rsidRPr="00FA3EE5" w14:paraId="263584BC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2B19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Gly</w:t>
            </w:r>
            <w:proofErr w:type="spellEnd"/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, Ser and </w:t>
            </w:r>
            <w:proofErr w:type="spellStart"/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Thr</w:t>
            </w:r>
            <w:proofErr w:type="spellEnd"/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00A3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4B94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5FDD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0.0238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B9787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0.0256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C9AA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FA3EE5" w:rsidRPr="00FA3EE5" w14:paraId="157162FA" w14:textId="77777777" w:rsidTr="00FA3EE5">
        <w:trPr>
          <w:trHeight w:val="266"/>
        </w:trPr>
        <w:tc>
          <w:tcPr>
            <w:tcW w:w="3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1E228" w14:textId="77777777" w:rsidR="00FA3EE5" w:rsidRPr="00FA3EE5" w:rsidRDefault="00FA3EE5" w:rsidP="00FA3EE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beta-Alanine metabolism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E0BC6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18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6C7E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CF524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0.0322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537F9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0.0323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39C1" w14:textId="77777777" w:rsidR="00FA3EE5" w:rsidRPr="00FA3EE5" w:rsidRDefault="00FA3EE5" w:rsidP="00FA3EE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A3EE5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</w:tbl>
    <w:p w14:paraId="2E5FAE0B" w14:textId="3BF63E0E" w:rsidR="009575C3" w:rsidRPr="00C717EB" w:rsidRDefault="009575C3" w:rsidP="009575C3">
      <w:pPr>
        <w:spacing w:after="0" w:line="360" w:lineRule="auto"/>
        <w:rPr>
          <w:lang w:val="en-CA"/>
        </w:rPr>
      </w:pPr>
    </w:p>
    <w:p w14:paraId="70B76D4F" w14:textId="77777777" w:rsidR="009575C3" w:rsidRPr="00C717EB" w:rsidRDefault="009575C3">
      <w:pPr>
        <w:spacing w:after="160" w:line="259" w:lineRule="auto"/>
        <w:jc w:val="left"/>
        <w:rPr>
          <w:lang w:val="en-CA"/>
        </w:rPr>
      </w:pPr>
      <w:r w:rsidRPr="00C717EB">
        <w:rPr>
          <w:lang w:val="en-CA"/>
        </w:rPr>
        <w:br w:type="page"/>
      </w:r>
    </w:p>
    <w:p w14:paraId="702FE6D1" w14:textId="34E19A7F" w:rsidR="009575C3" w:rsidRPr="00C717EB" w:rsidRDefault="009575C3" w:rsidP="009575C3">
      <w:pPr>
        <w:spacing w:after="0" w:line="360" w:lineRule="auto"/>
        <w:rPr>
          <w:lang w:val="en-CA"/>
        </w:rPr>
      </w:pPr>
      <w:r w:rsidRPr="00206647">
        <w:rPr>
          <w:b/>
          <w:bCs/>
          <w:lang w:val="en-CA"/>
        </w:rPr>
        <w:lastRenderedPageBreak/>
        <w:t>Table S</w:t>
      </w:r>
      <w:r w:rsidR="00206647" w:rsidRPr="00206647">
        <w:rPr>
          <w:b/>
          <w:bCs/>
          <w:lang w:val="en-CA"/>
        </w:rPr>
        <w:t>4</w:t>
      </w:r>
      <w:r w:rsidRPr="00206647">
        <w:rPr>
          <w:b/>
          <w:bCs/>
          <w:lang w:val="en-CA"/>
        </w:rPr>
        <w:t>.</w:t>
      </w:r>
      <w:r w:rsidRPr="00C717EB">
        <w:rPr>
          <w:lang w:val="en-CA"/>
        </w:rPr>
        <w:t xml:space="preserve"> Pathway analysis (</w:t>
      </w:r>
      <w:proofErr w:type="spellStart"/>
      <w:r w:rsidRPr="00C717EB">
        <w:rPr>
          <w:lang w:val="en-CA"/>
        </w:rPr>
        <w:t>MetPa</w:t>
      </w:r>
      <w:proofErr w:type="spellEnd"/>
      <w:r w:rsidRPr="00C717EB">
        <w:rPr>
          <w:lang w:val="en-CA"/>
        </w:rPr>
        <w:t>) results conducted on the concentration levels of the VIP&gt;1 metabolites identified for the Late/ Regressed PLS-Da model.</w:t>
      </w:r>
      <w:r w:rsidRPr="00C717EB">
        <w:t xml:space="preserve"> Global test and Relative-</w:t>
      </w:r>
      <w:proofErr w:type="spellStart"/>
      <w:r w:rsidRPr="00C717EB">
        <w:t>betweeness</w:t>
      </w:r>
      <w:proofErr w:type="spellEnd"/>
      <w:r w:rsidRPr="00C717EB">
        <w:t xml:space="preserve"> Centrality were selected as algorithms for QEA and topological analysis respectively. Zebrafish (</w:t>
      </w:r>
      <w:r w:rsidRPr="00FA3EE5">
        <w:rPr>
          <w:i/>
          <w:iCs/>
        </w:rPr>
        <w:t>Danio rerio</w:t>
      </w:r>
      <w:r w:rsidRPr="00C717EB">
        <w:t xml:space="preserve">) KEGG pathway library was used as reference. </w:t>
      </w:r>
    </w:p>
    <w:tbl>
      <w:tblPr>
        <w:tblW w:w="868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392"/>
        <w:gridCol w:w="1225"/>
        <w:gridCol w:w="1014"/>
        <w:gridCol w:w="1016"/>
        <w:gridCol w:w="1016"/>
        <w:gridCol w:w="1017"/>
      </w:tblGrid>
      <w:tr w:rsidR="00731D56" w:rsidRPr="00731D56" w14:paraId="50EAE7CB" w14:textId="77777777" w:rsidTr="00731D56">
        <w:trPr>
          <w:trHeight w:val="373"/>
        </w:trPr>
        <w:tc>
          <w:tcPr>
            <w:tcW w:w="8680" w:type="dxa"/>
            <w:gridSpan w:val="6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8E020" w14:textId="77777777" w:rsidR="00731D56" w:rsidRPr="00731D56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31D56">
              <w:rPr>
                <w:rFonts w:ascii="Calibri" w:hAnsi="Calibri" w:cs="Calibri"/>
                <w:b/>
                <w:bCs/>
                <w:color w:val="000000"/>
                <w:kern w:val="24"/>
                <w:sz w:val="28"/>
                <w:szCs w:val="28"/>
                <w:lang w:val="en-CA" w:eastAsia="en-CA"/>
              </w:rPr>
              <w:t>Late/ Regressed</w:t>
            </w:r>
          </w:p>
        </w:tc>
      </w:tr>
      <w:tr w:rsidR="00731D56" w:rsidRPr="00731D56" w14:paraId="4C0A4B09" w14:textId="77777777" w:rsidTr="00731D56">
        <w:trPr>
          <w:trHeight w:val="48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B421E" w14:textId="77777777" w:rsidR="00731D56" w:rsidRPr="00731D56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31D56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Metabolic pathway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45DE7" w14:textId="77777777" w:rsidR="00731D56" w:rsidRPr="00731D56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31D56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Total compounds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33B10" w14:textId="77777777" w:rsidR="00731D56" w:rsidRPr="00731D56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31D56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Hits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DADFB" w14:textId="77777777" w:rsidR="00731D56" w:rsidRPr="00731D56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31D56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p-value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82F81" w14:textId="77777777" w:rsidR="00731D56" w:rsidRPr="00731D56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31D56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FDR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33FFB" w14:textId="77777777" w:rsidR="00731D56" w:rsidRPr="00731D56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31D56">
              <w:rPr>
                <w:rFonts w:ascii="Calibri" w:hAnsi="Calibri" w:cs="Calibri"/>
                <w:color w:val="000000"/>
                <w:kern w:val="24"/>
                <w:szCs w:val="24"/>
                <w:lang w:val="en-CA" w:eastAsia="en-CA"/>
              </w:rPr>
              <w:t>Impact</w:t>
            </w:r>
          </w:p>
        </w:tc>
      </w:tr>
      <w:tr w:rsidR="00731D56" w:rsidRPr="00731D56" w14:paraId="1D525148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D83B8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Arginine biosynthesis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2EF7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14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9052A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7F5CD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5.94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-7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D6F4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1.88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293F0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0.19</w:t>
            </w:r>
          </w:p>
        </w:tc>
      </w:tr>
      <w:tr w:rsidR="00731D56" w:rsidRPr="00731D56" w14:paraId="33A1B8CD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501A2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Arg and Pro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C92D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38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95C9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16EE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1.05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-6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7BB20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1.88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B18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0.15</w:t>
            </w:r>
          </w:p>
        </w:tc>
      </w:tr>
      <w:tr w:rsidR="00731D56" w:rsidRPr="00731D56" w14:paraId="256981BF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B56C1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proofErr w:type="spellStart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Cys</w:t>
            </w:r>
            <w:proofErr w:type="spellEnd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 and Met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127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33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E203A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70A3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2.53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-6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0B6B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3.04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DEA7C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0.10</w:t>
            </w:r>
          </w:p>
        </w:tc>
      </w:tr>
      <w:tr w:rsidR="00731D56" w:rsidRPr="00731D56" w14:paraId="3AB378E0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34909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Glutathione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5D78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28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945A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170C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5.08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-6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AF91B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4.56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612B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0.28</w:t>
            </w:r>
          </w:p>
        </w:tc>
      </w:tr>
      <w:tr w:rsidR="00731D56" w:rsidRPr="00731D56" w14:paraId="360A4928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10371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Taurine and hypotaurine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DC643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7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BEBBC" w14:textId="4631F5CD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  <w:r w:rsidR="000E639D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w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F3448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6.33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-6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595B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4.56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D1BA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</w:t>
            </w:r>
          </w:p>
        </w:tc>
      </w:tr>
      <w:tr w:rsidR="00731D56" w:rsidRPr="00731D56" w14:paraId="2254FC1D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5508F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Histidine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04D4D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15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2442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DB3C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9.47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-6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6E62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5.68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78F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0.22</w:t>
            </w:r>
          </w:p>
        </w:tc>
      </w:tr>
      <w:tr w:rsidR="00731D56" w:rsidRPr="00731D56" w14:paraId="6AF8EC08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A559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Val, </w:t>
            </w:r>
            <w:proofErr w:type="gramStart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Leu</w:t>
            </w:r>
            <w:proofErr w:type="gramEnd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 and Ile degradation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C25B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40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0BEC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34FC0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1.25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75DD3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6.44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7692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731D56" w:rsidRPr="00731D56" w14:paraId="1D8EA588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3CEF6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Tyrosine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7AE7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42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D428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33F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1.76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E7FAA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7.91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71CD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0.16</w:t>
            </w:r>
          </w:p>
        </w:tc>
      </w:tr>
      <w:tr w:rsidR="00731D56" w:rsidRPr="00731D56" w14:paraId="746ED35D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12701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Butanoate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2079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15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AD8FD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362A3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3.26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BE37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0.0001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1A39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0.11</w:t>
            </w:r>
          </w:p>
        </w:tc>
      </w:tr>
      <w:tr w:rsidR="00731D56" w:rsidRPr="00731D56" w14:paraId="14C5819E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F975C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Pantothenate and CoA biosynthesis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E98F0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18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DF3F8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5678F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 xml:space="preserve">5.76 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x 10</w:t>
            </w:r>
            <w:r w:rsidRPr="003A69CA">
              <w:rPr>
                <w:rFonts w:ascii="Calibri" w:eastAsia="Calibri" w:hAnsi="Calibri" w:cs="Calibri"/>
                <w:color w:val="000000"/>
                <w:kern w:val="24"/>
                <w:position w:val="7"/>
                <w:sz w:val="22"/>
                <w:szCs w:val="22"/>
                <w:vertAlign w:val="superscript"/>
                <w:lang w:val="en-CA" w:eastAsia="en-CA"/>
              </w:rPr>
              <w:t>-5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2932C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0.0002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4B7A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731D56" w:rsidRPr="00731D56" w14:paraId="38063800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A53FA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Ketone bodies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485E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5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1879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ABCA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48A50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0.0004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270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0.6</w:t>
            </w:r>
          </w:p>
        </w:tc>
      </w:tr>
      <w:tr w:rsidR="00731D56" w:rsidRPr="00731D56" w14:paraId="38C23FFB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31C3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beta-Alanine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4F6E8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18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0FFCA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1DC9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8A8EF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0.0006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59A03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731D56" w:rsidRPr="00731D56" w14:paraId="29BEDE43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4053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Ala, Asp and Glu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763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27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C91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7385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67C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0.0006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1E36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0.23</w:t>
            </w:r>
          </w:p>
        </w:tc>
      </w:tr>
      <w:tr w:rsidR="00731D56" w:rsidRPr="00731D56" w14:paraId="348EA04E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16804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Aminoacyl-tRNA biosynthesis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135B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48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362DA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020A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EFFF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0.0006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F7C4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731D56" w:rsidRPr="00731D56" w14:paraId="2B82033A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8B03E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proofErr w:type="spellStart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Phe</w:t>
            </w:r>
            <w:proofErr w:type="spellEnd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, Tyr and </w:t>
            </w:r>
            <w:proofErr w:type="spellStart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Trp</w:t>
            </w:r>
            <w:proofErr w:type="spellEnd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 biosynthesis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E278C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FE45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816E7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0.0007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7D5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0.0016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BB81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</w:tr>
      <w:tr w:rsidR="00731D56" w:rsidRPr="00731D56" w14:paraId="2CDD1D16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29CBD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Phenylalanine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3E23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8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B275C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1CF28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0.0007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5307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0.0016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0ED5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0.36</w:t>
            </w:r>
          </w:p>
        </w:tc>
      </w:tr>
      <w:tr w:rsidR="00731D56" w:rsidRPr="00731D56" w14:paraId="79D0C530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1949B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Galactose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EE050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27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04D6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566D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0.0009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82A50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0.0018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C2CD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0.07</w:t>
            </w:r>
          </w:p>
        </w:tc>
      </w:tr>
      <w:tr w:rsidR="00731D56" w:rsidRPr="00731D56" w14:paraId="2A555EE8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9AC29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Starch and sucrose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E8620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17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C3C4F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295DD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0.0010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2017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0.0019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064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0.39</w:t>
            </w:r>
          </w:p>
        </w:tc>
      </w:tr>
      <w:tr w:rsidR="00731D56" w:rsidRPr="00731D56" w14:paraId="3580F854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6BBF4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Lysine degradation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55907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25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5562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6221B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0.0015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731DD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0.0022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0ACC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731D56" w:rsidRPr="00731D56" w14:paraId="1172A1AA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38489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Biotin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04353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10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3B2E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3033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0.0015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15EA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0.0022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84CD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</w:t>
            </w:r>
          </w:p>
        </w:tc>
      </w:tr>
      <w:tr w:rsidR="00731D56" w:rsidRPr="00731D56" w14:paraId="2A631DA4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0AD87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Gln and Glu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E0BC8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6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6B55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6F76F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0.0017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F45B3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0.0022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1BED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0.5</w:t>
            </w:r>
          </w:p>
        </w:tc>
      </w:tr>
      <w:tr w:rsidR="00731D56" w:rsidRPr="00731D56" w14:paraId="6730E891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E6D5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Nucleotide sugar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8537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39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5FCA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9798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0.0019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78C4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0.0024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E4D8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</w:t>
            </w:r>
          </w:p>
        </w:tc>
      </w:tr>
      <w:tr w:rsidR="00731D56" w:rsidRPr="00731D56" w14:paraId="0DD56B66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6E940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proofErr w:type="spellStart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Gly</w:t>
            </w:r>
            <w:proofErr w:type="spellEnd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, Ser and </w:t>
            </w:r>
            <w:proofErr w:type="spellStart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>Thr</w:t>
            </w:r>
            <w:proofErr w:type="spellEnd"/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eastAsia="en-CA"/>
              </w:rPr>
              <w:t xml:space="preserve">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F2FA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33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375E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FECA7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0.0025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6773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0.0031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794E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0.02</w:t>
            </w:r>
          </w:p>
        </w:tc>
      </w:tr>
      <w:tr w:rsidR="00731D56" w:rsidRPr="00731D56" w14:paraId="304E954A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5D529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Purine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F6D1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66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829F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4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2406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0.0041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8BE71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0.0047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EBABB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0.09</w:t>
            </w:r>
          </w:p>
        </w:tc>
      </w:tr>
      <w:tr w:rsidR="00731D56" w:rsidRPr="00731D56" w14:paraId="14968A5B" w14:textId="77777777" w:rsidTr="00731D56">
        <w:trPr>
          <w:trHeight w:val="247"/>
        </w:trPr>
        <w:tc>
          <w:tcPr>
            <w:tcW w:w="33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0D60" w14:textId="77777777" w:rsidR="00731D56" w:rsidRPr="003A69CA" w:rsidRDefault="00731D56" w:rsidP="00731D56">
            <w:pPr>
              <w:spacing w:after="0"/>
              <w:jc w:val="right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Tryptophan metabolism</w:t>
            </w:r>
          </w:p>
        </w:tc>
        <w:tc>
          <w:tcPr>
            <w:tcW w:w="1225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FF62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39</w:t>
            </w:r>
          </w:p>
        </w:tc>
        <w:tc>
          <w:tcPr>
            <w:tcW w:w="1014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D0E79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0F075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0.0098</w:t>
            </w:r>
          </w:p>
        </w:tc>
        <w:tc>
          <w:tcPr>
            <w:tcW w:w="10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56A5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0.0110</w:t>
            </w:r>
          </w:p>
        </w:tc>
        <w:tc>
          <w:tcPr>
            <w:tcW w:w="10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D10B4" w14:textId="77777777" w:rsidR="00731D56" w:rsidRPr="003A69CA" w:rsidRDefault="00731D56" w:rsidP="00731D56">
            <w:pPr>
              <w:spacing w:after="0"/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A69CA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CA" w:eastAsia="en-CA"/>
              </w:rPr>
              <w:t>0.14</w:t>
            </w:r>
          </w:p>
        </w:tc>
      </w:tr>
    </w:tbl>
    <w:p w14:paraId="12AE18B3" w14:textId="68663ADE" w:rsidR="009575C3" w:rsidRPr="00C717EB" w:rsidRDefault="009575C3" w:rsidP="009575C3">
      <w:pPr>
        <w:spacing w:after="0" w:line="360" w:lineRule="auto"/>
        <w:rPr>
          <w:lang w:val="en-CA"/>
        </w:rPr>
      </w:pPr>
    </w:p>
    <w:p w14:paraId="34ED3309" w14:textId="77777777" w:rsidR="009575C3" w:rsidRPr="00C717EB" w:rsidRDefault="009575C3">
      <w:pPr>
        <w:spacing w:after="160" w:line="259" w:lineRule="auto"/>
        <w:jc w:val="left"/>
        <w:rPr>
          <w:lang w:val="en-CA"/>
        </w:rPr>
      </w:pPr>
      <w:r w:rsidRPr="00C717EB">
        <w:rPr>
          <w:lang w:val="en-CA"/>
        </w:rPr>
        <w:br w:type="page"/>
      </w:r>
    </w:p>
    <w:p w14:paraId="3417B993" w14:textId="2B9C2883" w:rsidR="009575C3" w:rsidRPr="00C717EB" w:rsidRDefault="009575C3" w:rsidP="009575C3">
      <w:pPr>
        <w:spacing w:after="0" w:line="360" w:lineRule="auto"/>
        <w:rPr>
          <w:lang w:val="en-CA"/>
        </w:rPr>
      </w:pPr>
      <w:r w:rsidRPr="00206647">
        <w:rPr>
          <w:b/>
          <w:bCs/>
          <w:lang w:val="en-CA"/>
        </w:rPr>
        <w:lastRenderedPageBreak/>
        <w:t>Table S</w:t>
      </w:r>
      <w:r w:rsidR="00206647" w:rsidRPr="00206647">
        <w:rPr>
          <w:b/>
          <w:bCs/>
          <w:lang w:val="en-CA"/>
        </w:rPr>
        <w:t>5</w:t>
      </w:r>
      <w:r w:rsidRPr="00206647">
        <w:rPr>
          <w:b/>
          <w:bCs/>
          <w:lang w:val="en-CA"/>
        </w:rPr>
        <w:t>.</w:t>
      </w:r>
      <w:r w:rsidRPr="00C717EB">
        <w:rPr>
          <w:lang w:val="en-CA"/>
        </w:rPr>
        <w:t xml:space="preserve"> Multiple t-test results conducted on the VIP&gt;1 metabolites identified for each PLS-DA model.</w:t>
      </w:r>
    </w:p>
    <w:tbl>
      <w:tblPr>
        <w:tblW w:w="868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68"/>
        <w:gridCol w:w="713"/>
        <w:gridCol w:w="713"/>
        <w:gridCol w:w="1469"/>
        <w:gridCol w:w="713"/>
        <w:gridCol w:w="713"/>
        <w:gridCol w:w="1465"/>
        <w:gridCol w:w="713"/>
        <w:gridCol w:w="713"/>
      </w:tblGrid>
      <w:tr w:rsidR="00F50250" w:rsidRPr="00F50250" w14:paraId="402B6707" w14:textId="77777777" w:rsidTr="00F50250">
        <w:trPr>
          <w:trHeight w:val="165"/>
        </w:trPr>
        <w:tc>
          <w:tcPr>
            <w:tcW w:w="2900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F810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Regressed/ Mid</w:t>
            </w:r>
          </w:p>
        </w:tc>
        <w:tc>
          <w:tcPr>
            <w:tcW w:w="2900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6092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Mid/ Late</w:t>
            </w:r>
          </w:p>
        </w:tc>
        <w:tc>
          <w:tcPr>
            <w:tcW w:w="2900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97FDF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Late/ Regressed</w:t>
            </w:r>
          </w:p>
        </w:tc>
      </w:tr>
      <w:tr w:rsidR="00F50250" w:rsidRPr="00F50250" w14:paraId="38D89E97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C494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7C3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F20A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8C9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651D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0AD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F8A4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E47D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284A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F50250" w:rsidRPr="00F50250" w14:paraId="23058BB9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D41B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Asparagine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DF41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3.15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8E50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0.0009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60D03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Inosinic</w:t>
            </w:r>
            <w:proofErr w:type="spellEnd"/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080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1.64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6C98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0.0004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D7FAD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Taurine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80EE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6.33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1765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0.0002</w:t>
            </w:r>
          </w:p>
        </w:tc>
      </w:tr>
      <w:tr w:rsidR="00F50250" w:rsidRPr="00F50250" w14:paraId="3F7E8F31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E00D0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205C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8.64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717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0.0013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0E734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25FA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2.69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5DA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0.0004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3E7E5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Ophthalmic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001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2.32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3C87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0.0003</w:t>
            </w:r>
          </w:p>
        </w:tc>
      </w:tr>
      <w:tr w:rsidR="00F50250" w:rsidRPr="00F50250" w14:paraId="2C25DAAB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81E58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1041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7A6F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0.0040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D8183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E5D5F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3.66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0FD1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0.0004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A7E07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Glutathione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1932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4.98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648D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0.0004</w:t>
            </w:r>
          </w:p>
        </w:tc>
      </w:tr>
      <w:tr w:rsidR="00F50250" w:rsidRPr="00F50250" w14:paraId="23EA4B6D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2952F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1F55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E704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0.0062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589D7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5CC3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8C61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0.0007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3D485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Arginine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CB15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5.79 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 10</w:t>
            </w:r>
            <w:r w:rsidRPr="00F50250">
              <w:rPr>
                <w:rFonts w:ascii="Calibri" w:eastAsia="Calibri" w:hAnsi="Calibri" w:cs="Calibri"/>
                <w:color w:val="000000"/>
                <w:kern w:val="24"/>
                <w:position w:val="5"/>
                <w:sz w:val="16"/>
                <w:szCs w:val="16"/>
                <w:vertAlign w:val="superscript"/>
                <w:lang w:val="en-CA" w:eastAsia="en-CA"/>
              </w:rPr>
              <w:t>-5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BDA8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0.0004</w:t>
            </w:r>
          </w:p>
        </w:tc>
      </w:tr>
      <w:tr w:rsidR="00F50250" w:rsidRPr="00F50250" w14:paraId="7688BFEA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C4FCA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DE54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0C59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0.0081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A0BA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Acetylglutamine</w:t>
            </w:r>
            <w:proofErr w:type="spellEnd"/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7DC1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3DE2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0.0007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EA962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4C9F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455B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0.0008</w:t>
            </w:r>
          </w:p>
        </w:tc>
      </w:tr>
      <w:tr w:rsidR="00F50250" w:rsidRPr="00F50250" w14:paraId="5385C4E1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778ED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7254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0.0059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E783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0.0206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62114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EAP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FF35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6A91F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0.0018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2C84E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Histidine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B1B1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B61D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0.0009</w:t>
            </w:r>
          </w:p>
        </w:tc>
      </w:tr>
      <w:tr w:rsidR="00F50250" w:rsidRPr="00F50250" w14:paraId="01CF2213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E007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42C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0.0061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FF57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0.0206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4F38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1-phosphate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0E18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8A4C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0.0018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62AA1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Phenylalanine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E2F2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34AF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0.0020</w:t>
            </w:r>
          </w:p>
        </w:tc>
      </w:tr>
      <w:tr w:rsidR="00F50250" w:rsidRPr="00F50250" w14:paraId="55DFED05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AE58F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Hypotaurine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4A5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0.0062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963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0.0206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D5BA2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Taurine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1158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4381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0.0018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95002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Pantothenic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F1B4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6D96D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0.0023</w:t>
            </w:r>
          </w:p>
        </w:tc>
      </w:tr>
      <w:tr w:rsidR="00F50250" w:rsidRPr="00F50250" w14:paraId="05DED376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4C6C7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75F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0.0062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B7A7D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0.0206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6E261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7C5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97B3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0.0038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962AC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B2AF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C0E5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0.0032</w:t>
            </w:r>
          </w:p>
        </w:tc>
      </w:tr>
      <w:tr w:rsidR="00F50250" w:rsidRPr="00F50250" w14:paraId="4C2EA8A8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2FDA7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Aminoadipic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DAD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C540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0.0237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4AB1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Asparagine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E257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B23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0.0038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D7F7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Ciliatine</w:t>
            </w:r>
            <w:proofErr w:type="spellEnd"/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6D0BF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2FF7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0.0032</w:t>
            </w:r>
          </w:p>
        </w:tc>
      </w:tr>
      <w:tr w:rsidR="00F50250" w:rsidRPr="00F50250" w14:paraId="55685939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9129E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Acetylglutamine</w:t>
            </w:r>
            <w:proofErr w:type="spellEnd"/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C0C3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8B8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0.0237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D6818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F3C3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58EC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0.0049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333BF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Lysine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FCE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086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0.0038</w:t>
            </w:r>
          </w:p>
        </w:tc>
      </w:tr>
      <w:tr w:rsidR="00F50250" w:rsidRPr="00F50250" w14:paraId="1F2F7B2B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C3D0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Ophthalmic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BCFD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042D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0.0260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0271E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Allantoin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95F8D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0.0021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359C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0.0051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8BC15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Tyrosine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4245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38FC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0.0038</w:t>
            </w:r>
          </w:p>
        </w:tc>
      </w:tr>
      <w:tr w:rsidR="00F50250" w:rsidRPr="00F50250" w14:paraId="76D2771F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EB19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C0D0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D860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0.0470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AF635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Pantothenic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364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0.0021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338B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0.0051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33558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56A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2E47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0.0039</w:t>
            </w:r>
          </w:p>
        </w:tc>
      </w:tr>
      <w:tr w:rsidR="00F50250" w:rsidRPr="00F50250" w14:paraId="1E814094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E9AF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Adipic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1972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0.0299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0459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0.0640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B09A4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Pterin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DA7F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1869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0.0107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4EE24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Valine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09B6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0.0020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6A91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0.0044</w:t>
            </w:r>
          </w:p>
        </w:tc>
      </w:tr>
      <w:tr w:rsidR="00F50250" w:rsidRPr="00F50250" w14:paraId="4ED87E85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3F36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Inosinic</w:t>
            </w:r>
            <w:proofErr w:type="spellEnd"/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0E57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0.0329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E0D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0.0658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A2EB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Ornithine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6E7E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0.0057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BCDF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0.0110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E53C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Leucine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BFA7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0.0024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4DF5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0.0048</w:t>
            </w:r>
          </w:p>
        </w:tc>
      </w:tr>
      <w:tr w:rsidR="00F50250" w:rsidRPr="00F50250" w14:paraId="0B6D6A8F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A8876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Allantoin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F00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2429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0.0731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172F9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Citrulline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4854F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0.0057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B132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0.0110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5E91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Methionine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A984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086B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0.0080</w:t>
            </w:r>
          </w:p>
        </w:tc>
      </w:tr>
      <w:tr w:rsidR="00F50250" w:rsidRPr="00F50250" w14:paraId="147FA716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DB362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7A2B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0.0443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713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0.0782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72FCB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Malonate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1312D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8483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0.0160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64628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Fructose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E5BE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7771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0.0080</w:t>
            </w:r>
          </w:p>
        </w:tc>
      </w:tr>
      <w:tr w:rsidR="00F50250" w:rsidRPr="00F50250" w14:paraId="1E9B090A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9BDA7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6E2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0.0530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7E11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0.0883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3923D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E084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0.0124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1392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0.0207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A7C96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Azelaic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A642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0.0060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107F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0.0100</w:t>
            </w:r>
          </w:p>
        </w:tc>
      </w:tr>
      <w:tr w:rsidR="00F50250" w:rsidRPr="00F50250" w14:paraId="269779E4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67F9A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A0EE9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0.0685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AE3E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0.1082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C86D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3C27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0.0127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7D99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0.0207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2926D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Tryptophan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8380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0.0098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9B1D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0.0154</w:t>
            </w:r>
          </w:p>
        </w:tc>
      </w:tr>
      <w:tr w:rsidR="00F50250" w:rsidRPr="00F50250" w14:paraId="130B74D9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BF493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26F9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0.0764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FB29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0.1145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26627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Fumaric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5BB3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0.0135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BE6AD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0.0209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4F70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1-phosphate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D7EA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106B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0.0154</w:t>
            </w:r>
          </w:p>
        </w:tc>
      </w:tr>
      <w:tr w:rsidR="00F50250" w:rsidRPr="00F50250" w14:paraId="4BEA3537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E5E8E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E507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0.1461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2C29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0.2004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1273A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AB16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5051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0.0249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09461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9051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0.0132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F6A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0.0189</w:t>
            </w:r>
          </w:p>
        </w:tc>
      </w:tr>
      <w:tr w:rsidR="00F50250" w:rsidRPr="00F50250" w14:paraId="326CE452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862EF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Phenylalanine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8508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0.1470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52B1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0.2004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32F2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4CD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5FFFD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0.0262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A80FA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2B82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0.0147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FBF5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0.0195</w:t>
            </w:r>
          </w:p>
        </w:tc>
      </w:tr>
      <w:tr w:rsidR="00F50250" w:rsidRPr="00F50250" w14:paraId="0EEF8E7D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FE4C0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Lysine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74DC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0.1596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9AD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0.2036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6E6A6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B3F2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294A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0.0262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CE00C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BF3FD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0.0150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C23A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0.0195</w:t>
            </w:r>
          </w:p>
        </w:tc>
      </w:tr>
      <w:tr w:rsidR="00F50250" w:rsidRPr="00F50250" w14:paraId="3B4E739E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A1154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Arginine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774A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0.1629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A3F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0.2036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ADB1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Aminoadipic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5486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8517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0.0262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93FB5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Creatine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DCC9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0.0159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D609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0.0195</w:t>
            </w:r>
          </w:p>
        </w:tc>
      </w:tr>
      <w:tr w:rsidR="00F50250" w:rsidRPr="00F50250" w14:paraId="69A3E3A4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3F2D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Valine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285D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0.1913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4DFB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0.2191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87208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Fructose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BA05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0.0216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2A76F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0.0268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E1CE6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779A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2A3D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0.0195</w:t>
            </w:r>
          </w:p>
        </w:tc>
      </w:tr>
      <w:tr w:rsidR="00F50250" w:rsidRPr="00F50250" w14:paraId="6C112C11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0EC6F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Leucine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40B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0.1963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263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0.2191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BCF63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Glutathione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DB8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0.0233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5F70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0.0273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3974D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015D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29F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0.0195</w:t>
            </w:r>
          </w:p>
        </w:tc>
      </w:tr>
      <w:tr w:rsidR="00F50250" w:rsidRPr="00F50250" w14:paraId="4809E2D5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4769E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Methionine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81B7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0.1972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7F5B0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0.2191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4139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Creatine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7EAD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0.0238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930B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0.0273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ECAEC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BB5E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0.0240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DFD4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0.0267</w:t>
            </w:r>
          </w:p>
        </w:tc>
      </w:tr>
      <w:tr w:rsidR="00F50250" w:rsidRPr="00F50250" w14:paraId="3C37EE8C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FEA02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Homoserine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131D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0.2271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2844F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0.2349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ABE2A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E2794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0.0289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115D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0.0320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F67A4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Homoserine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7E18E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0.0291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502C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0.0301</w:t>
            </w:r>
          </w:p>
        </w:tc>
      </w:tr>
      <w:tr w:rsidR="00F50250" w:rsidRPr="00F50250" w14:paraId="38EAC559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74681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Threonine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88DF2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0.2271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A308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0.2349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4FDBE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Histidine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7332C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0.0322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2EDF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0.0333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FBB14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Threonine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8B778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0.0291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3623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0.0301</w:t>
            </w:r>
          </w:p>
        </w:tc>
      </w:tr>
      <w:tr w:rsidR="00F50250" w:rsidRPr="00F50250" w14:paraId="5CC72888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1AF1E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Tyrosine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7C5D3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0.2831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D04C5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0.2831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CE099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0F7B1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0.0323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B1E4A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0.0333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5C051" w14:textId="77777777" w:rsidR="00F50250" w:rsidRPr="00F50250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FCF8B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0.0366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A0BE6" w14:textId="77777777" w:rsidR="00F50250" w:rsidRPr="00F50250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5025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0.0366</w:t>
            </w:r>
          </w:p>
        </w:tc>
      </w:tr>
      <w:tr w:rsidR="00F50250" w:rsidRPr="00F50250" w14:paraId="5A8948FD" w14:textId="77777777" w:rsidTr="00F50250">
        <w:trPr>
          <w:trHeight w:val="100"/>
        </w:trPr>
        <w:tc>
          <w:tcPr>
            <w:tcW w:w="14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C92A" w14:textId="77777777" w:rsidR="00F50250" w:rsidRPr="0076514F" w:rsidRDefault="00F50250" w:rsidP="00F50250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42F58" w14:textId="77777777" w:rsidR="00F50250" w:rsidRPr="0076514F" w:rsidRDefault="00F50250" w:rsidP="00F50250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909B5" w14:textId="77777777" w:rsidR="00F50250" w:rsidRPr="0076514F" w:rsidRDefault="00F50250" w:rsidP="00F50250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603DA" w14:textId="77777777" w:rsidR="00F50250" w:rsidRPr="0076514F" w:rsidRDefault="00F50250" w:rsidP="00F50250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76514F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E8448" w14:textId="77777777" w:rsidR="00F50250" w:rsidRPr="0076514F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76514F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0.0613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5AB70" w14:textId="77777777" w:rsidR="00F50250" w:rsidRPr="0076514F" w:rsidRDefault="00F50250" w:rsidP="00F50250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76514F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0.0613</w:t>
            </w:r>
          </w:p>
        </w:tc>
        <w:tc>
          <w:tcPr>
            <w:tcW w:w="148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EBAC8" w14:textId="77777777" w:rsidR="00F50250" w:rsidRPr="0076514F" w:rsidRDefault="00F50250" w:rsidP="00F50250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0755B" w14:textId="77777777" w:rsidR="00F50250" w:rsidRPr="0076514F" w:rsidRDefault="00F50250" w:rsidP="00F50250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2F0B6" w14:textId="77777777" w:rsidR="00F50250" w:rsidRPr="0076514F" w:rsidRDefault="00F50250" w:rsidP="00F50250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</w:tr>
    </w:tbl>
    <w:p w14:paraId="5FE17C31" w14:textId="70197C91" w:rsidR="00E80F26" w:rsidRPr="00C717EB" w:rsidRDefault="00E80F26" w:rsidP="009575C3">
      <w:pPr>
        <w:spacing w:after="0" w:line="360" w:lineRule="auto"/>
        <w:rPr>
          <w:sz w:val="16"/>
          <w:szCs w:val="16"/>
          <w:lang w:val="en-CA"/>
        </w:rPr>
      </w:pPr>
    </w:p>
    <w:p w14:paraId="1CCCBAAB" w14:textId="77777777" w:rsidR="00E80F26" w:rsidRPr="00C717EB" w:rsidRDefault="00E80F26">
      <w:pPr>
        <w:spacing w:after="160" w:line="259" w:lineRule="auto"/>
        <w:jc w:val="left"/>
        <w:rPr>
          <w:sz w:val="16"/>
          <w:szCs w:val="16"/>
          <w:lang w:val="en-CA"/>
        </w:rPr>
      </w:pPr>
      <w:r w:rsidRPr="00C717EB">
        <w:rPr>
          <w:sz w:val="16"/>
          <w:szCs w:val="16"/>
          <w:lang w:val="en-CA"/>
        </w:rPr>
        <w:br w:type="page"/>
      </w:r>
    </w:p>
    <w:p w14:paraId="48227666" w14:textId="42EAE960" w:rsidR="00FA7308" w:rsidRDefault="00FA7308" w:rsidP="00FA7308">
      <w:pPr>
        <w:spacing w:after="160" w:line="259" w:lineRule="auto"/>
        <w:jc w:val="left"/>
      </w:pPr>
      <w:r w:rsidRPr="00FA7308">
        <w:rPr>
          <w:b/>
          <w:bCs/>
          <w:lang w:val="en-CA"/>
        </w:rPr>
        <w:lastRenderedPageBreak/>
        <w:t xml:space="preserve">Table S6. </w:t>
      </w:r>
      <w:r w:rsidRPr="00FA7308">
        <w:rPr>
          <w:lang w:val="en-CA"/>
        </w:rPr>
        <w:t xml:space="preserve">One-way ANOVA results conducted on the VIP&gt;1 metabolites identified in the three PLS-DA models investigating the effect of GnRH in the investigated reproductive stages (Regressed, Mid and Late). </w:t>
      </w:r>
      <w:r w:rsidRPr="00FA7308">
        <w:t xml:space="preserve">Tukey’s post hoc test was used as multiple comparison statistical test following ANOVA. P-value &lt;0.05 indicate statistically significant differences between groups. False Discovery Rate (FDR) indicate the p-value adjusted for multiple comparison. </w:t>
      </w:r>
    </w:p>
    <w:tbl>
      <w:tblPr>
        <w:tblW w:w="924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40"/>
        <w:gridCol w:w="720"/>
        <w:gridCol w:w="720"/>
        <w:gridCol w:w="1640"/>
        <w:gridCol w:w="720"/>
        <w:gridCol w:w="720"/>
        <w:gridCol w:w="1640"/>
        <w:gridCol w:w="720"/>
        <w:gridCol w:w="720"/>
      </w:tblGrid>
      <w:tr w:rsidR="00F45DC9" w:rsidRPr="00F45DC9" w14:paraId="4321FC35" w14:textId="77777777" w:rsidTr="00F45DC9">
        <w:trPr>
          <w:trHeight w:val="165"/>
        </w:trPr>
        <w:tc>
          <w:tcPr>
            <w:tcW w:w="9240" w:type="dxa"/>
            <w:gridSpan w:val="9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271B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 xml:space="preserve">GnRH treatments (Ctrl/ </w:t>
            </w:r>
            <w:proofErr w:type="spellStart"/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PBS+GnRH</w:t>
            </w:r>
            <w:proofErr w:type="spellEnd"/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 xml:space="preserve">/ </w:t>
            </w:r>
            <w:proofErr w:type="spellStart"/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GnRH+GnRH</w:t>
            </w:r>
            <w:proofErr w:type="spellEnd"/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)</w:t>
            </w:r>
          </w:p>
        </w:tc>
      </w:tr>
      <w:tr w:rsidR="00F45DC9" w:rsidRPr="00F45DC9" w14:paraId="7677945B" w14:textId="77777777" w:rsidTr="00F45DC9">
        <w:trPr>
          <w:trHeight w:val="165"/>
        </w:trPr>
        <w:tc>
          <w:tcPr>
            <w:tcW w:w="3080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55EF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Regressed</w:t>
            </w:r>
          </w:p>
        </w:tc>
        <w:tc>
          <w:tcPr>
            <w:tcW w:w="3080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8D7C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Mid</w:t>
            </w:r>
          </w:p>
        </w:tc>
        <w:tc>
          <w:tcPr>
            <w:tcW w:w="3080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C153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Late</w:t>
            </w:r>
          </w:p>
        </w:tc>
      </w:tr>
      <w:tr w:rsidR="00F45DC9" w:rsidRPr="00F45DC9" w14:paraId="292522F7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3670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metabolites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4A76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6D9C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A74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metabolites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0B4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EF95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F4D5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metabolites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4C2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38C2B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F45DC9" w:rsidRPr="00F45DC9" w14:paraId="61C2E2D9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0BB334D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8ABD51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0.00025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31A64B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0.0064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9785E5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DF876F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F7996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8C3B697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74099F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0.0027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45F942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0.0653</w:t>
            </w:r>
          </w:p>
        </w:tc>
      </w:tr>
      <w:tr w:rsidR="00F45DC9" w:rsidRPr="00F45DC9" w14:paraId="3984E2B3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C857A66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7B54D2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0.00065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5ECB6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0.0085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CAE2BA0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0CC609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BA30A9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8DA10BF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Pimelic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C12EF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E33851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0.1029</w:t>
            </w:r>
          </w:p>
        </w:tc>
      </w:tr>
      <w:tr w:rsidR="00F45DC9" w:rsidRPr="00F45DC9" w14:paraId="3A1ADA0F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9F9BABB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C7D594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0.0057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D694E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0.0381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1ACD16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D3AB22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D1C1B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D003AE8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CE0921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E50BACB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0.1529</w:t>
            </w:r>
          </w:p>
        </w:tc>
      </w:tr>
      <w:tr w:rsidR="00F45DC9" w:rsidRPr="00F45DC9" w14:paraId="74F7928F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32C42E6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4-Hydroxybenzaldehyde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0F360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0.0059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698F83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0.0381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776D57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1AA52C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36BAF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B0712C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Oligomaltose</w:t>
            </w:r>
            <w:proofErr w:type="spellEnd"/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F2891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0.0740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82049B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793E16F7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BE79A6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Cytidine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E4DBF55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0.0078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B1D42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C25BA4E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Taurine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693B1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60DE69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54BA1F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75341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0.0759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25C47E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64018693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E040394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0A3CB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C87DF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964B9E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0DFDE2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759DA9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D232EE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9CAB37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0.0963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054104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0858F16E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994AF50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81657D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0.0119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34D3C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AC8E99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EAP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E7443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31F55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0.0275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9EA769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Fructose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6892A95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0.0992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7335BE2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0E6D6232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732B40B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F31F4D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0.0121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A8ADD0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4F5314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DHAP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32FCC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19632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0.0275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5FE5DE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Citrulline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A648B3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0.1043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3D3D8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63CC7FFE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55CD409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53F15C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032D86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0.0438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9A46C84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3E3C4E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0.0154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4063FB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0.0426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C823E0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154FF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0.1181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FAABAC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06AE2F12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7571E59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434057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0.0168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AC2647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0.0438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9633CE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34E2D65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0.0184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30411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0.0460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B3D576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DHAP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B4E308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0.1236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A79FE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2B7D19AA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3508A52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Fructose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3D76241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8E111C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0.0449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D731785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5A0D3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0.0260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0B94D1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0.0592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CF7D50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Monomethyl </w:t>
            </w:r>
            <w:proofErr w:type="spellStart"/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glutarate</w:t>
            </w:r>
            <w:proofErr w:type="spellEnd"/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6075FF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0.1275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3F9A6B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6A4C8F3B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94E532A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D96C3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0.0347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1A554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0.0751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9463499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5CA71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0.0320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E82676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0.0618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BC5E302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A2C8F2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0.1311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D03EA9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73904C58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61FB07D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C26E05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603A20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0.0782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6B3205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Allantoin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6AB6F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0.0321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BFB0B9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0.0618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F74C4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2355B9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0.1313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408757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14D50AD5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CDC98D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EB9EA2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0.0605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D59DD4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0.0980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B89B85F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CMP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D72B901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0.0487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5302072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0.0869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59A16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391231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0.1360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FAFD5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0.2332</w:t>
            </w:r>
          </w:p>
        </w:tc>
      </w:tr>
      <w:tr w:rsidR="00F45DC9" w:rsidRPr="00F45DC9" w14:paraId="4AD25F2D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0D5144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Oligomaltose</w:t>
            </w:r>
            <w:proofErr w:type="spellEnd"/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5F37DE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0.0632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32362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0.0980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5530B7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Pantothenic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D3ACA8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0.0539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79569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0.0899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0FCCB9C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D1BDBD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0.1552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0CD9B7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0.2483</w:t>
            </w:r>
          </w:p>
        </w:tc>
      </w:tr>
      <w:tr w:rsidR="00F45DC9" w:rsidRPr="00F45DC9" w14:paraId="0D922E2F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9A229C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2E654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0.0640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DF148B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0.0980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C80479D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481A6B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0.0587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2A402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0.0917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4ECFF3A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NMDA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0817B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0.1850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8833B9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0.2774</w:t>
            </w:r>
          </w:p>
        </w:tc>
      </w:tr>
      <w:tr w:rsidR="00F45DC9" w:rsidRPr="00F45DC9" w14:paraId="63EA1868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C02842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793FBF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0.0664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3731D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0.0980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77FD488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Asparagine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092D91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0.0631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125C415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0.0928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0E01A24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057BFF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0.2452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6CBF0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0.3462</w:t>
            </w:r>
          </w:p>
        </w:tc>
      </w:tr>
      <w:tr w:rsidR="00F45DC9" w:rsidRPr="00F45DC9" w14:paraId="7F5C0E13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6B740F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4364B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0.0679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77BDAC2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0.0980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5841E3E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88FB3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0.0770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1ABD95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0.1070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E7CAFC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Methionine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D62CE75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0.2651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2973F1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0.3534</w:t>
            </w:r>
          </w:p>
        </w:tc>
      </w:tr>
      <w:tr w:rsidR="00F45DC9" w:rsidRPr="00F45DC9" w14:paraId="7F0BE95C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94DC01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EC8C88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0.0762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7C2161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0.1043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BD781C0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599581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0.0864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D59D82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0.1138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C0869AE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Taurine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9CB0FC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0.3112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2A124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0.3895</w:t>
            </w:r>
          </w:p>
        </w:tc>
      </w:tr>
      <w:tr w:rsidR="00F45DC9" w:rsidRPr="00F45DC9" w14:paraId="0DB28766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70457C6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A8096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0.0886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57D1F9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C31AAAB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86D082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0.0953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9DFD76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0.1177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576C9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ED1B4B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0.3383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A3CE88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0.3895</w:t>
            </w:r>
          </w:p>
        </w:tc>
      </w:tr>
      <w:tr w:rsidR="00F45DC9" w:rsidRPr="00F45DC9" w14:paraId="3CB1DE7A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501189E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61A209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0.0889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612DBB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2240F7E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C72FCD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0.0993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5B6495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0.1177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72E67BD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Glycerol 3-phosphate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A4EC60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0.3630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0FEAD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0.3895</w:t>
            </w:r>
          </w:p>
        </w:tc>
      </w:tr>
      <w:tr w:rsidR="00F45DC9" w:rsidRPr="00F45DC9" w14:paraId="24D87C83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B0BF05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Monomethyl </w:t>
            </w:r>
            <w:proofErr w:type="spellStart"/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glutarate</w:t>
            </w:r>
            <w:proofErr w:type="spellEnd"/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9CEE58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0.0935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870836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0.1105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6DF3AB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29944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0.1036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E2B3C1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0.1177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BAE2531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2D5778F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0.3725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58699D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0.3895</w:t>
            </w:r>
          </w:p>
        </w:tc>
      </w:tr>
      <w:tr w:rsidR="00F45DC9" w:rsidRPr="00F45DC9" w14:paraId="6B9F2DDB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2D7B38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BDCCDB7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0.1084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0CCAC10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0.1226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6F1BFB3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4-Hydroxybenzaldehyde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354005A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0.1299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89E841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0.1412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43E48E2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Aminoadipic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47F00E9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0.3733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752B96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0.3895</w:t>
            </w:r>
          </w:p>
        </w:tc>
      </w:tr>
      <w:tr w:rsidR="00F45DC9" w:rsidRPr="00F45DC9" w14:paraId="553B9043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4AF266A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Cystathionine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E61941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0.1482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07AF931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0.1606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8B6A789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Azelaic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24631B3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0.1529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9ED6E5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0.1592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AE5F3D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Histidine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0886F0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0.3997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D17CDB6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0.3997</w:t>
            </w:r>
          </w:p>
        </w:tc>
      </w:tr>
      <w:tr w:rsidR="00F45DC9" w:rsidRPr="00F45DC9" w14:paraId="157C217C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91A4FAD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NMDA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6F8AE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0.1821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3148DE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0.1894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C52AEA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70C2AAC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0.1839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CDF641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0.1839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6CF96C" w14:textId="77777777" w:rsidR="00F45DC9" w:rsidRPr="00F45DC9" w:rsidRDefault="00F45DC9" w:rsidP="00F45DC9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A98DF6" w14:textId="77777777" w:rsidR="00F45DC9" w:rsidRPr="00F45DC9" w:rsidRDefault="00F45DC9" w:rsidP="00F45DC9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6B7D53B" w14:textId="77777777" w:rsidR="00F45DC9" w:rsidRPr="00F45DC9" w:rsidRDefault="00F45DC9" w:rsidP="00F45DC9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</w:tr>
      <w:tr w:rsidR="00F45DC9" w:rsidRPr="00F45DC9" w14:paraId="596D39AF" w14:textId="77777777" w:rsidTr="00F45DC9">
        <w:trPr>
          <w:trHeight w:val="100"/>
        </w:trPr>
        <w:tc>
          <w:tcPr>
            <w:tcW w:w="16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1D5ED9" w14:textId="77777777" w:rsidR="00F45DC9" w:rsidRPr="00F45DC9" w:rsidRDefault="00F45DC9" w:rsidP="00F45DC9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FCC8BA4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0.2301</w:t>
            </w: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515E022" w14:textId="77777777" w:rsidR="00F45DC9" w:rsidRPr="00F45DC9" w:rsidRDefault="00F45DC9" w:rsidP="00F45DC9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45DC9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0.2301</w:t>
            </w: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3442BC0" w14:textId="77777777" w:rsidR="00F45DC9" w:rsidRPr="00F45DC9" w:rsidRDefault="00F45DC9" w:rsidP="00F45DC9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94F55D0" w14:textId="77777777" w:rsidR="00F45DC9" w:rsidRPr="00F45DC9" w:rsidRDefault="00F45DC9" w:rsidP="00F45DC9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39C106F" w14:textId="77777777" w:rsidR="00F45DC9" w:rsidRPr="00F45DC9" w:rsidRDefault="00F45DC9" w:rsidP="00F45DC9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64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2F668A" w14:textId="77777777" w:rsidR="00F45DC9" w:rsidRPr="00F45DC9" w:rsidRDefault="00F45DC9" w:rsidP="00F45DC9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67D8B7B" w14:textId="77777777" w:rsidR="00F45DC9" w:rsidRPr="00F45DC9" w:rsidRDefault="00F45DC9" w:rsidP="00F45DC9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7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95CD53C" w14:textId="77777777" w:rsidR="00F45DC9" w:rsidRPr="00F45DC9" w:rsidRDefault="00F45DC9" w:rsidP="00F45DC9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</w:tr>
    </w:tbl>
    <w:p w14:paraId="4907DF3E" w14:textId="77777777" w:rsidR="00F45DC9" w:rsidRPr="00FA7308" w:rsidRDefault="00F45DC9" w:rsidP="00FA7308">
      <w:pPr>
        <w:spacing w:after="160" w:line="259" w:lineRule="auto"/>
        <w:jc w:val="left"/>
        <w:rPr>
          <w:lang w:val="en-CA"/>
        </w:rPr>
      </w:pPr>
    </w:p>
    <w:p w14:paraId="4C8CB8DA" w14:textId="4D9C6174" w:rsidR="00FA7308" w:rsidRDefault="00FA7308">
      <w:pPr>
        <w:spacing w:after="160" w:line="259" w:lineRule="auto"/>
        <w:jc w:val="left"/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24B08B73" w14:textId="1B9A1025" w:rsidR="00E80F26" w:rsidRPr="00C717EB" w:rsidRDefault="00E80F26" w:rsidP="00E80F26">
      <w:pPr>
        <w:spacing w:after="0" w:line="360" w:lineRule="auto"/>
        <w:rPr>
          <w:lang w:val="en-CA"/>
        </w:rPr>
      </w:pPr>
      <w:r w:rsidRPr="00206647">
        <w:rPr>
          <w:b/>
          <w:bCs/>
          <w:lang w:val="en-CA"/>
        </w:rPr>
        <w:lastRenderedPageBreak/>
        <w:t>Table S</w:t>
      </w:r>
      <w:r w:rsidR="00F45DC9">
        <w:rPr>
          <w:b/>
          <w:bCs/>
          <w:lang w:val="en-CA"/>
        </w:rPr>
        <w:t>7</w:t>
      </w:r>
      <w:r w:rsidRPr="00206647">
        <w:rPr>
          <w:b/>
          <w:bCs/>
          <w:lang w:val="en-CA"/>
        </w:rPr>
        <w:t>.</w:t>
      </w:r>
      <w:r w:rsidRPr="00C717EB">
        <w:rPr>
          <w:lang w:val="en-CA"/>
        </w:rPr>
        <w:t xml:space="preserve"> </w:t>
      </w:r>
      <w:r w:rsidR="001D4664" w:rsidRPr="001D4664">
        <w:t>Multiple t-test results conducted on the VIP&gt;1 metabolites identified in the PLS-DA model investigating the effect of GnRH during the regressed gonadal phase. P-value &lt;0.05 indicate statistically significant differences between groups. False Discovery Rate (FDR) indicate the p-value adjusted for multiple comparison.</w:t>
      </w:r>
    </w:p>
    <w:tbl>
      <w:tblPr>
        <w:tblW w:w="6140" w:type="dxa"/>
        <w:tblInd w:w="1594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38"/>
        <w:gridCol w:w="717"/>
        <w:gridCol w:w="716"/>
        <w:gridCol w:w="1637"/>
        <w:gridCol w:w="716"/>
        <w:gridCol w:w="716"/>
      </w:tblGrid>
      <w:tr w:rsidR="00D54936" w:rsidRPr="00D54936" w14:paraId="20FC5193" w14:textId="77777777" w:rsidTr="00D54936">
        <w:trPr>
          <w:trHeight w:val="340"/>
        </w:trPr>
        <w:tc>
          <w:tcPr>
            <w:tcW w:w="3071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9F04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Regressed - Ctrl/ </w:t>
            </w:r>
            <w:proofErr w:type="spellStart"/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PBS+GnRH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33E5E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Regressed - Ctrl/ </w:t>
            </w:r>
            <w:proofErr w:type="spellStart"/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GnRH+GnRH</w:t>
            </w:r>
            <w:proofErr w:type="spellEnd"/>
          </w:p>
        </w:tc>
      </w:tr>
      <w:tr w:rsidR="00D54936" w:rsidRPr="00D54936" w14:paraId="7ACCBC88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23B7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EF2A8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FEF0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08FEC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DF7B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52E4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D54936" w:rsidRPr="00D54936" w14:paraId="5278D8EF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69A718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3BF698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5.81E-05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700BDE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0.0015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843E02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4B9E07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0.0425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FA616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0.5840</w:t>
            </w:r>
          </w:p>
        </w:tc>
      </w:tr>
      <w:tr w:rsidR="00D54936" w:rsidRPr="00D54936" w14:paraId="788DAA44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271B1A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47527E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347F6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0.0083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081FE8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BCD56E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0.0449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54C81C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0.5840</w:t>
            </w:r>
          </w:p>
        </w:tc>
      </w:tr>
      <w:tr w:rsidR="00D54936" w:rsidRPr="00D54936" w14:paraId="6099F5F6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C9F992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4-Hydroxybenzaldehyde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785471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0.0055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4C5D6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A6FC1F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Cytidine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231FB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0.1105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8432B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0.6798</w:t>
            </w:r>
          </w:p>
        </w:tc>
      </w:tr>
      <w:tr w:rsidR="00D54936" w:rsidRPr="00D54936" w14:paraId="61702303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7DBECE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0D8F8C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0.0061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48B5DE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75CE7B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7F0D71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0.1322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3369D7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0.6798</w:t>
            </w:r>
          </w:p>
        </w:tc>
      </w:tr>
      <w:tr w:rsidR="00D54936" w:rsidRPr="00D54936" w14:paraId="35CFAFB6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FC15FD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E453F7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0.0091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76086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0.0446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2CC01D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D305E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0.1446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975CCB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0.6798</w:t>
            </w:r>
          </w:p>
        </w:tc>
      </w:tr>
      <w:tr w:rsidR="00D54936" w:rsidRPr="00D54936" w14:paraId="583F25A2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94BC65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Cytidine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0C626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270E76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0.0446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629BF0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04FC3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0.1893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34C7C08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0.6798</w:t>
            </w:r>
          </w:p>
        </w:tc>
      </w:tr>
      <w:tr w:rsidR="00D54936" w:rsidRPr="00D54936" w14:paraId="73296534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9392E5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7702E6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0.0120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B73C19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0.0446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895F60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1CCCF9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0.2058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F06A44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0.6798</w:t>
            </w:r>
          </w:p>
        </w:tc>
      </w:tr>
      <w:tr w:rsidR="00D54936" w:rsidRPr="00D54936" w14:paraId="00783C17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61C6611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845C7C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0.0175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DCF7BC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0.0544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18B659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18400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0.2270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5C781A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0.6798</w:t>
            </w:r>
          </w:p>
        </w:tc>
      </w:tr>
      <w:tr w:rsidR="00D54936" w:rsidRPr="00D54936" w14:paraId="281ED57F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A5EC24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60D3E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AD49ED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0.0544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F9C989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B56EB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0.2353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64B27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0.6798</w:t>
            </w:r>
          </w:p>
        </w:tc>
      </w:tr>
      <w:tr w:rsidR="00D54936" w:rsidRPr="00D54936" w14:paraId="578DA511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F13C62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A64DD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0.0209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064EC9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0.0544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0948A3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Maltose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348A5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0.3405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AB8EA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0.6907</w:t>
            </w:r>
          </w:p>
        </w:tc>
      </w:tr>
      <w:tr w:rsidR="00D54936" w:rsidRPr="00D54936" w14:paraId="73ED52CC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0260AE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43D57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602EFD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0.0809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F758B4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Stachyose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12E57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0.3490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F97AEA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0.6907</w:t>
            </w:r>
          </w:p>
        </w:tc>
      </w:tr>
      <w:tr w:rsidR="00D54936" w:rsidRPr="00D54936" w14:paraId="77A526F3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8E5C9C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83BA4A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0.0414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8E9F3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0.0809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7E13BD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C7F39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0.3533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D85E44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0.6907</w:t>
            </w:r>
          </w:p>
        </w:tc>
      </w:tr>
      <w:tr w:rsidR="00D54936" w:rsidRPr="00D54936" w14:paraId="35EE1D77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D426B9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Fructose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DE5729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0.0435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C26C1B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0.0809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BA01BB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E1261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0.3637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7E50CA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0.6907</w:t>
            </w:r>
          </w:p>
        </w:tc>
      </w:tr>
      <w:tr w:rsidR="00D54936" w:rsidRPr="00D54936" w14:paraId="0A7C059B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ED2E08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0BAD8A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0.0436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0D6FA9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0.0809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8168C8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9D97F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0.3719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DB273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0.6907</w:t>
            </w:r>
          </w:p>
        </w:tc>
      </w:tr>
      <w:tr w:rsidR="00D54936" w:rsidRPr="00D54936" w14:paraId="02E32445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EFCDC5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Cystathionine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B5DCD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0.0591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E577D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0.1024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32A615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Methylglutarate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1A3199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0.4562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ED765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0.7907</w:t>
            </w:r>
          </w:p>
        </w:tc>
      </w:tr>
      <w:tr w:rsidR="00D54936" w:rsidRPr="00D54936" w14:paraId="12664785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F32FC6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Maltose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7CAE6D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0.0634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3C60DD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0.1024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5CF33F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ECA68E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0.5678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BE7A4A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0.8638</w:t>
            </w:r>
          </w:p>
        </w:tc>
      </w:tr>
      <w:tr w:rsidR="00D54936" w:rsidRPr="00D54936" w14:paraId="32F9AFE7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D27C99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02FE21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0.0670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DC1E45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0.1024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81EE37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4-Hydroxybenzaldehyde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9CBA2D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0.5745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9F3679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0.8638</w:t>
            </w:r>
          </w:p>
        </w:tc>
      </w:tr>
      <w:tr w:rsidR="00D54936" w:rsidRPr="00D54936" w14:paraId="1965D3F8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DDF2C8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B7AF88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0.0802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D5DC2E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0.1158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6CC095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24CEE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0.5980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212A7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0.8638</w:t>
            </w:r>
          </w:p>
        </w:tc>
      </w:tr>
      <w:tr w:rsidR="00D54936" w:rsidRPr="00D54936" w14:paraId="7A159DAC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819D4B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7C3C08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0.1050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17ED6D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0.1437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FC4571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00C788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0.6545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F3912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0.8766</w:t>
            </w:r>
          </w:p>
        </w:tc>
      </w:tr>
      <w:tr w:rsidR="00D54936" w:rsidRPr="00D54936" w14:paraId="45BFAB6F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4EDB61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42D08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0.1269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45F4E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0.1512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D01390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8B3B27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0.7049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6917B7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0.8766</w:t>
            </w:r>
          </w:p>
        </w:tc>
      </w:tr>
      <w:tr w:rsidR="00D54936" w:rsidRPr="00D54936" w14:paraId="7241BB88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20A700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NMDA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B3977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0.1283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C7BD9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0.1512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C09376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E5CE7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0.7155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2D7DD9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0.8766</w:t>
            </w:r>
          </w:p>
        </w:tc>
      </w:tr>
      <w:tr w:rsidR="00D54936" w:rsidRPr="00D54936" w14:paraId="6B7AAD44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C4381B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Methylglutarate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A94CA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0.1318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EDC11E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0.1512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163C58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Fructose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15C867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0.7709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B5C606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0.8766</w:t>
            </w:r>
          </w:p>
        </w:tc>
      </w:tr>
      <w:tr w:rsidR="00D54936" w:rsidRPr="00D54936" w14:paraId="6E2FDDFD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5608C8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9BBCE4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0.1338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AA67AB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0.1512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57FA3E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Cystathionine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27DE5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0.7977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8868F8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0.8766</w:t>
            </w:r>
          </w:p>
        </w:tc>
      </w:tr>
      <w:tr w:rsidR="00D54936" w:rsidRPr="00D54936" w14:paraId="5472B676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642254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85CE40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0.1554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46500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0.1684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781FA3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6291EB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0.8100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84DF2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0.8766</w:t>
            </w:r>
          </w:p>
        </w:tc>
      </w:tr>
      <w:tr w:rsidR="00D54936" w:rsidRPr="00D54936" w14:paraId="2784985B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CEA309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5165C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0.2830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B9CD58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0.2939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078B34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740263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0.8429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8C6827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0.8766</w:t>
            </w:r>
          </w:p>
        </w:tc>
      </w:tr>
      <w:tr w:rsidR="00D54936" w:rsidRPr="00D54936" w14:paraId="0C415F6E" w14:textId="77777777" w:rsidTr="00D54936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D59C06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CF582A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0.2939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760FC2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0.2939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4770C7" w14:textId="77777777" w:rsidR="00D54936" w:rsidRPr="00D54936" w:rsidRDefault="00D54936" w:rsidP="00D54936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NMDA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BE39F7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0.9656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C290FF" w14:textId="77777777" w:rsidR="00D54936" w:rsidRPr="00D54936" w:rsidRDefault="00D54936" w:rsidP="00D54936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D54936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0.9656</w:t>
            </w:r>
          </w:p>
        </w:tc>
      </w:tr>
    </w:tbl>
    <w:p w14:paraId="0A15598F" w14:textId="1D3B4365" w:rsidR="00E80F26" w:rsidRPr="00C717EB" w:rsidRDefault="00E80F26" w:rsidP="009575C3">
      <w:pPr>
        <w:spacing w:after="0" w:line="360" w:lineRule="auto"/>
        <w:rPr>
          <w:lang w:val="en-CA"/>
        </w:rPr>
      </w:pPr>
    </w:p>
    <w:p w14:paraId="0595362A" w14:textId="77777777" w:rsidR="00E80F26" w:rsidRPr="00C717EB" w:rsidRDefault="00E80F26">
      <w:pPr>
        <w:spacing w:after="160" w:line="259" w:lineRule="auto"/>
        <w:jc w:val="left"/>
        <w:rPr>
          <w:lang w:val="en-CA"/>
        </w:rPr>
      </w:pPr>
      <w:r w:rsidRPr="00C717EB">
        <w:rPr>
          <w:lang w:val="en-CA"/>
        </w:rPr>
        <w:br w:type="page"/>
      </w:r>
    </w:p>
    <w:p w14:paraId="134E206D" w14:textId="035D35EC" w:rsidR="00A40B85" w:rsidRPr="00A40B85" w:rsidRDefault="00A40B85" w:rsidP="00A40B85">
      <w:pPr>
        <w:spacing w:after="160" w:line="259" w:lineRule="auto"/>
        <w:jc w:val="left"/>
        <w:rPr>
          <w:lang w:val="en-CA"/>
        </w:rPr>
      </w:pPr>
      <w:r w:rsidRPr="00A40B85">
        <w:rPr>
          <w:b/>
          <w:bCs/>
          <w:lang w:val="en-CA"/>
        </w:rPr>
        <w:lastRenderedPageBreak/>
        <w:t>Table S</w:t>
      </w:r>
      <w:r w:rsidR="00F45DC9">
        <w:rPr>
          <w:b/>
          <w:bCs/>
          <w:lang w:val="en-CA"/>
        </w:rPr>
        <w:t>8</w:t>
      </w:r>
      <w:r w:rsidRPr="00A40B85">
        <w:rPr>
          <w:b/>
          <w:bCs/>
          <w:lang w:val="en-CA"/>
        </w:rPr>
        <w:t>.</w:t>
      </w:r>
      <w:r w:rsidRPr="00A40B85">
        <w:rPr>
          <w:lang w:val="en-CA"/>
        </w:rPr>
        <w:t xml:space="preserve"> Multiple t-test results conducted on the VIP&gt;1 metabolites identified in the PLS-DA model investigating the effect of GnRH during mid recrudescence. </w:t>
      </w:r>
      <w:r w:rsidRPr="00A40B85">
        <w:t xml:space="preserve">P-value &lt;0.05 indicate statistically significant differences between groups. False Discovery Rate (FDR) indicate the p-value adjusted for multiple comparison. </w:t>
      </w:r>
    </w:p>
    <w:tbl>
      <w:tblPr>
        <w:tblW w:w="6140" w:type="dxa"/>
        <w:tblInd w:w="1594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38"/>
        <w:gridCol w:w="717"/>
        <w:gridCol w:w="716"/>
        <w:gridCol w:w="1637"/>
        <w:gridCol w:w="716"/>
        <w:gridCol w:w="716"/>
      </w:tblGrid>
      <w:tr w:rsidR="00A40B85" w:rsidRPr="00A40B85" w14:paraId="01696660" w14:textId="77777777" w:rsidTr="00A40B85">
        <w:trPr>
          <w:trHeight w:val="340"/>
        </w:trPr>
        <w:tc>
          <w:tcPr>
            <w:tcW w:w="3071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4B5B8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Mid - Ctrl/ </w:t>
            </w:r>
            <w:proofErr w:type="spellStart"/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PBS+GnRH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C3EFE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Mid - Ctrl/ </w:t>
            </w:r>
            <w:proofErr w:type="spellStart"/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GnRH+GnRH</w:t>
            </w:r>
            <w:proofErr w:type="spellEnd"/>
          </w:p>
        </w:tc>
      </w:tr>
      <w:tr w:rsidR="00A40B85" w:rsidRPr="00A40B85" w14:paraId="41A9A53F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2B0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436DD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9654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EEF9F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B69A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CD31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A40B85" w:rsidRPr="00A40B85" w14:paraId="121B2666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353090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DHAP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94D383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83223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0.0273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C40806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748D93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0.0142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67E724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0.2531</w:t>
            </w:r>
          </w:p>
        </w:tc>
      </w:tr>
      <w:tr w:rsidR="00A40B85" w:rsidRPr="00A40B85" w14:paraId="08B96373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9CD41F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828486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22EBA9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0.0471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B78A36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Taurine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3E0EF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0.0297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D0C8EF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0.2531</w:t>
            </w:r>
          </w:p>
        </w:tc>
      </w:tr>
      <w:tr w:rsidR="00A40B85" w:rsidRPr="00A40B85" w14:paraId="7CBECA7B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28F889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D37DBA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8B403B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0.0831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2BF46C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4C96A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3D0A3E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0.2531</w:t>
            </w:r>
          </w:p>
        </w:tc>
      </w:tr>
      <w:tr w:rsidR="00A40B85" w:rsidRPr="00A40B85" w14:paraId="673B1005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6AC87F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Allantoin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9A74B3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0.0255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7BB239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0.1592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70FB37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6243E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0.0405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D39D0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0.2531</w:t>
            </w:r>
          </w:p>
        </w:tc>
      </w:tr>
      <w:tr w:rsidR="00A40B85" w:rsidRPr="00A40B85" w14:paraId="4013E22B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E28CCC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EAP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40470D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0.0431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F2888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6B7AFB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59B8E9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0.0620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17B8A9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0.3098</w:t>
            </w:r>
          </w:p>
        </w:tc>
      </w:tr>
      <w:tr w:rsidR="00A40B85" w:rsidRPr="00A40B85" w14:paraId="1D2C3B98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D85CFF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74772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0.0531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0C0F2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4AEFC6E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16BB96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0.0806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27491A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0.3357</w:t>
            </w:r>
          </w:p>
        </w:tc>
      </w:tr>
      <w:tr w:rsidR="00A40B85" w:rsidRPr="00A40B85" w14:paraId="3A09F351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F70531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Asparagine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8F13DF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0.0624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FA418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AFD67E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C4777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0.1273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26F17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0.4448</w:t>
            </w:r>
          </w:p>
        </w:tc>
      </w:tr>
      <w:tr w:rsidR="00A40B85" w:rsidRPr="00A40B85" w14:paraId="7BDBC48C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C82DCA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CMP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915D2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0.0747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B04311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09B419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4F0383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0.1423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46B006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0.4448</w:t>
            </w:r>
          </w:p>
        </w:tc>
      </w:tr>
      <w:tr w:rsidR="00A40B85" w:rsidRPr="00A40B85" w14:paraId="748E3DBE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101E0E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5DC7D8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0.0926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C86B4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C788E3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4-Hydroxybenzaldehyde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DB320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0.1913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19F30D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0.5314</w:t>
            </w:r>
          </w:p>
        </w:tc>
      </w:tr>
      <w:tr w:rsidR="00A40B85" w:rsidRPr="00A40B85" w14:paraId="6BAA4723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E3A454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23D933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0.1051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50333A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C9E64D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94F496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0.2269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77E573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0.5672</w:t>
            </w:r>
          </w:p>
        </w:tc>
      </w:tr>
      <w:tr w:rsidR="00A40B85" w:rsidRPr="00A40B85" w14:paraId="34278F1B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780C29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778A3D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0.1079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FF1E0D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30B509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9DEBB8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0.3139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68B65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0.7133</w:t>
            </w:r>
          </w:p>
        </w:tc>
      </w:tr>
      <w:tr w:rsidR="00A40B85" w:rsidRPr="00A40B85" w14:paraId="68675C40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A9C96F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A1A43B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0.1148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263D7A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116D8D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EAP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A49A5B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0.4055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C2709F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0.8185</w:t>
            </w:r>
          </w:p>
        </w:tc>
      </w:tr>
      <w:tr w:rsidR="00A40B85" w:rsidRPr="00A40B85" w14:paraId="0033386D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4AF0F2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0A4AC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0.1195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E2BBF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518AC8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DHAP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460043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0.4256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84C98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0.8185</w:t>
            </w:r>
          </w:p>
        </w:tc>
      </w:tr>
      <w:tr w:rsidR="00A40B85" w:rsidRPr="00A40B85" w14:paraId="4A950C2C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0869EA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Pantothenic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D4185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0.1239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B5A94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2BD811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Pantothenic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0CE4C3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0.5107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B0C57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0.8880</w:t>
            </w:r>
          </w:p>
        </w:tc>
      </w:tr>
      <w:tr w:rsidR="00A40B85" w:rsidRPr="00A40B85" w14:paraId="55B0BF28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00E3ED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34E32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0.1254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FBF449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D78489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046AD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0.5328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828EE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0.8880</w:t>
            </w:r>
          </w:p>
        </w:tc>
      </w:tr>
      <w:tr w:rsidR="00A40B85" w:rsidRPr="00A40B85" w14:paraId="647C77DA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A244CF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436ACE4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0.1467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936BB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971600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3400C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0.5987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0D9E3D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0.8987</w:t>
            </w:r>
          </w:p>
        </w:tc>
      </w:tr>
      <w:tr w:rsidR="00A40B85" w:rsidRPr="00A40B85" w14:paraId="2E3A6208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60EE367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Azelaic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36ADE6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0.1556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BA355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9CE37C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CFCB3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0.6243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B3B52D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0.8987</w:t>
            </w:r>
          </w:p>
        </w:tc>
      </w:tr>
      <w:tr w:rsidR="00A40B85" w:rsidRPr="00A40B85" w14:paraId="07790346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CF88DA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Taurine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4C1D2AA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0.1557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BB717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FCB46E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CMP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A29D6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0.6579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7D5028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0.8987</w:t>
            </w:r>
          </w:p>
        </w:tc>
      </w:tr>
      <w:tr w:rsidR="00A40B85" w:rsidRPr="00A40B85" w14:paraId="700C0D97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7F47C1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F0A136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0.1605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657641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7642BA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EAAC5E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0.7298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E360FA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0.8987</w:t>
            </w:r>
          </w:p>
        </w:tc>
      </w:tr>
      <w:tr w:rsidR="00A40B85" w:rsidRPr="00A40B85" w14:paraId="0B98CF13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725198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B0F1E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0.1661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3C57C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0.2077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FF22C4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Azelaic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E56DA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0.7390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AC7F35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0.8987</w:t>
            </w:r>
          </w:p>
        </w:tc>
      </w:tr>
      <w:tr w:rsidR="00A40B85" w:rsidRPr="00A40B85" w14:paraId="78D79E23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4CD5F0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B7F6F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0.1954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8AEE21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0.2326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DE1BE9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E1B52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0.7549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EE73A8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0.8987</w:t>
            </w:r>
          </w:p>
        </w:tc>
      </w:tr>
      <w:tr w:rsidR="00A40B85" w:rsidRPr="00A40B85" w14:paraId="79950AD6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DAA811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6E57B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0.2590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26C7AB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0.2943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C6B59A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319D8E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0.8090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76046F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0.9194</w:t>
            </w:r>
          </w:p>
        </w:tc>
      </w:tr>
      <w:tr w:rsidR="00A40B85" w:rsidRPr="00A40B85" w14:paraId="3F4577B8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CD9EF6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4-Hydroxybenzaldehyde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5840E0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0.4468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BD8E5F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0.4856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0B8072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Allantoin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4B562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0.9102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34F91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0.9539</w:t>
            </w:r>
          </w:p>
        </w:tc>
      </w:tr>
      <w:tr w:rsidR="00A40B85" w:rsidRPr="00A40B85" w14:paraId="1E61ACEE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0EB1CC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C7C4CA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0.5779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D53F84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0.6019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F28564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F43062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0.9158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F0FE8A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0.9539</w:t>
            </w:r>
          </w:p>
        </w:tc>
      </w:tr>
      <w:tr w:rsidR="00A40B85" w:rsidRPr="00A40B85" w14:paraId="195716B1" w14:textId="77777777" w:rsidTr="00A40B85">
        <w:trPr>
          <w:trHeight w:val="100"/>
        </w:trPr>
        <w:tc>
          <w:tcPr>
            <w:tcW w:w="163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33F42A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2AB098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0.6408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C5A00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0.6408</w:t>
            </w:r>
          </w:p>
        </w:tc>
        <w:tc>
          <w:tcPr>
            <w:tcW w:w="163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99A454" w14:textId="77777777" w:rsidR="00A40B85" w:rsidRPr="00A40B85" w:rsidRDefault="00A40B85" w:rsidP="00A40B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Asparagine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421EA7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0.9671</w:t>
            </w:r>
          </w:p>
        </w:tc>
        <w:tc>
          <w:tcPr>
            <w:tcW w:w="716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9EDB7C" w14:textId="77777777" w:rsidR="00A40B85" w:rsidRPr="00A40B85" w:rsidRDefault="00A40B85" w:rsidP="00A40B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40B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0.9671</w:t>
            </w:r>
          </w:p>
        </w:tc>
      </w:tr>
    </w:tbl>
    <w:p w14:paraId="6289E5E6" w14:textId="77777777" w:rsidR="00D54936" w:rsidRDefault="00D54936">
      <w:pPr>
        <w:spacing w:after="160" w:line="259" w:lineRule="auto"/>
        <w:jc w:val="left"/>
        <w:rPr>
          <w:lang w:val="en-CA"/>
        </w:rPr>
      </w:pPr>
    </w:p>
    <w:p w14:paraId="7A8F1300" w14:textId="4F3393ED" w:rsidR="00D54936" w:rsidRDefault="00D54936">
      <w:pPr>
        <w:spacing w:after="160" w:line="259" w:lineRule="auto"/>
        <w:jc w:val="left"/>
        <w:rPr>
          <w:lang w:val="en-CA"/>
        </w:rPr>
      </w:pPr>
      <w:r>
        <w:rPr>
          <w:lang w:val="en-CA"/>
        </w:rPr>
        <w:br w:type="page"/>
      </w:r>
    </w:p>
    <w:p w14:paraId="26D685D5" w14:textId="1C63CA2B" w:rsidR="00F4602C" w:rsidRPr="00F4602C" w:rsidRDefault="00F4602C" w:rsidP="00F4602C">
      <w:pPr>
        <w:spacing w:after="160" w:line="259" w:lineRule="auto"/>
        <w:jc w:val="left"/>
        <w:rPr>
          <w:lang w:val="en-CA"/>
        </w:rPr>
      </w:pPr>
      <w:r w:rsidRPr="00F4602C">
        <w:rPr>
          <w:b/>
          <w:bCs/>
          <w:lang w:val="en-CA"/>
        </w:rPr>
        <w:lastRenderedPageBreak/>
        <w:t>Table S</w:t>
      </w:r>
      <w:r w:rsidR="00F45DC9">
        <w:rPr>
          <w:b/>
          <w:bCs/>
          <w:lang w:val="en-CA"/>
        </w:rPr>
        <w:t>9</w:t>
      </w:r>
      <w:r w:rsidRPr="00F4602C">
        <w:rPr>
          <w:b/>
          <w:bCs/>
          <w:lang w:val="en-CA"/>
        </w:rPr>
        <w:t>.</w:t>
      </w:r>
      <w:r w:rsidRPr="00F4602C">
        <w:rPr>
          <w:lang w:val="en-CA"/>
        </w:rPr>
        <w:t xml:space="preserve"> Multiple t-test results conducted on the VIP&gt;1 metabolites identified in the PLS-DA model investigating the effect of GnRH during late recrudescence. </w:t>
      </w:r>
      <w:r w:rsidRPr="00F4602C">
        <w:t xml:space="preserve">P-value &lt;0.05 indicate statistically significant differences between groups. False Discovery Rate (FDR) indicate the p-value adjusted for multiple comparison. </w:t>
      </w:r>
    </w:p>
    <w:tbl>
      <w:tblPr>
        <w:tblW w:w="6140" w:type="dxa"/>
        <w:tblInd w:w="1594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34"/>
        <w:gridCol w:w="717"/>
        <w:gridCol w:w="718"/>
        <w:gridCol w:w="1635"/>
        <w:gridCol w:w="718"/>
        <w:gridCol w:w="718"/>
      </w:tblGrid>
      <w:tr w:rsidR="00F4602C" w:rsidRPr="00F4602C" w14:paraId="032B9739" w14:textId="77777777" w:rsidTr="00F4602C">
        <w:trPr>
          <w:trHeight w:val="340"/>
        </w:trPr>
        <w:tc>
          <w:tcPr>
            <w:tcW w:w="3069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B7DDF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Late - Ctrl/ </w:t>
            </w:r>
            <w:proofErr w:type="spellStart"/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PBS+GnRH</w:t>
            </w:r>
            <w:proofErr w:type="spellEnd"/>
          </w:p>
        </w:tc>
        <w:tc>
          <w:tcPr>
            <w:tcW w:w="3071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8BF9B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Late - Ctrl/ </w:t>
            </w:r>
            <w:proofErr w:type="spellStart"/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GnRH+GnRH</w:t>
            </w:r>
            <w:proofErr w:type="spellEnd"/>
          </w:p>
        </w:tc>
      </w:tr>
      <w:tr w:rsidR="00F4602C" w:rsidRPr="00F4602C" w14:paraId="1B71CF0D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5073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210C9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D70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7B92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6DAF2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A3E37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F4602C" w:rsidRPr="00F4602C" w14:paraId="657266D9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20DDFE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F142E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A1361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0.0146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A41E51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Pimelic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2BD1BB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0.0027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19D7A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0.0372</w:t>
            </w:r>
          </w:p>
        </w:tc>
      </w:tr>
      <w:tr w:rsidR="00F4602C" w:rsidRPr="00F4602C" w14:paraId="79B35718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E07C7A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1458DE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0.0243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A222EC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22B5B1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A107D1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0.0031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B59F7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0.0372</w:t>
            </w:r>
          </w:p>
        </w:tc>
      </w:tr>
      <w:tr w:rsidR="00F4602C" w:rsidRPr="00F4602C" w14:paraId="2A3E47C0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211CC4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DHAP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597E8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577CC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5A8435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8EBBA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0.0227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C1935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0.1813</w:t>
            </w:r>
          </w:p>
        </w:tc>
      </w:tr>
      <w:tr w:rsidR="00F4602C" w:rsidRPr="00F4602C" w14:paraId="71E8C58C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534DD1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DD2630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0.0290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0EE26A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10FAAF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6E0749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0.0519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1A2ACC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0.2882</w:t>
            </w:r>
          </w:p>
        </w:tc>
      </w:tr>
      <w:tr w:rsidR="00F4602C" w:rsidRPr="00F4602C" w14:paraId="08E47907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EF8C37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Maltose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E2D34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0.0319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D10917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568235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CE16B4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0.0601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49BCFF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0.2882</w:t>
            </w:r>
          </w:p>
        </w:tc>
      </w:tr>
      <w:tr w:rsidR="00F4602C" w:rsidRPr="00F4602C" w14:paraId="0A89C51F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03B4B8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38D301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0.0350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03B73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996BE3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Fructose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CCBD4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0.0809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872B0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0.2913</w:t>
            </w:r>
          </w:p>
        </w:tc>
      </w:tr>
      <w:tr w:rsidR="00F4602C" w:rsidRPr="00F4602C" w14:paraId="00EFB42C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5BDE1F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653D60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0.0384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F07E37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26E504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Maltose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2C868C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0.1068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327642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0.2913</w:t>
            </w:r>
          </w:p>
        </w:tc>
      </w:tr>
      <w:tr w:rsidR="00F4602C" w:rsidRPr="00F4602C" w14:paraId="462B47CD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DFA892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Pimelic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529F70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0.0407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5BB6C14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2E4270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DHAP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B7903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254DE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0.2913</w:t>
            </w:r>
          </w:p>
        </w:tc>
      </w:tr>
      <w:tr w:rsidR="00F4602C" w:rsidRPr="00F4602C" w14:paraId="2F924CC6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6E60FD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Methylglutarate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8B716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0.0514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8A2554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0.1328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C6E83F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C8A5D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0.1165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8EBA69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0.2913</w:t>
            </w:r>
          </w:p>
        </w:tc>
      </w:tr>
      <w:tr w:rsidR="00F4602C" w:rsidRPr="00F4602C" w14:paraId="2C54E253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9820B9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NMDA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2C160C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0.0553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56B71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0.1328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BA699D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Citrulline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725C5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0.1214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4E3BB2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0.2913</w:t>
            </w:r>
          </w:p>
        </w:tc>
      </w:tr>
      <w:tr w:rsidR="00F4602C" w:rsidRPr="00F4602C" w14:paraId="0E7E33AD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7B48A4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Citrulline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9EA82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0.0724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A59B37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0.1581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40458D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4B9116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0.1366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DCAA4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0.2980</w:t>
            </w:r>
          </w:p>
        </w:tc>
      </w:tr>
      <w:tr w:rsidR="00F4602C" w:rsidRPr="00F4602C" w14:paraId="6E486E3D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913650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Fructose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DD52F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0.0816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C46E2C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0.1632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C380C7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Methionine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301042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0.1635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EC9621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0.3216</w:t>
            </w:r>
          </w:p>
        </w:tc>
      </w:tr>
      <w:tr w:rsidR="00F4602C" w:rsidRPr="00F4602C" w14:paraId="5C84CB01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BA1CE8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F3EF22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0.0962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29D91E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0.1776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7B5812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EE9442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0.1742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3BAB37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0.3216</w:t>
            </w:r>
          </w:p>
        </w:tc>
      </w:tr>
      <w:tr w:rsidR="00F4602C" w:rsidRPr="00F4602C" w14:paraId="11F060BB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6CC44C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B376C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0.1121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E0316A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0.1905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D4A525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NMDA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D06890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0.2188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483A4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0.3751</w:t>
            </w:r>
          </w:p>
        </w:tc>
      </w:tr>
      <w:tr w:rsidR="00F4602C" w:rsidRPr="00F4602C" w14:paraId="1D4BADC5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BB9C8E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Glycerol 3-phosphate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71DD6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0.1191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46E4B8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0.1905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C16B2B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Stachyose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392211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0.2562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DCD10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0.3814</w:t>
            </w:r>
          </w:p>
        </w:tc>
      </w:tr>
      <w:tr w:rsidR="00F4602C" w:rsidRPr="00F4602C" w14:paraId="3CD45633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562931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7739B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0.1502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EDA6CC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0.2050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24DC57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Aminoadipic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25D5B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0.2664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858F39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0.3814</w:t>
            </w:r>
          </w:p>
        </w:tc>
      </w:tr>
      <w:tr w:rsidR="00F4602C" w:rsidRPr="00F4602C" w14:paraId="49456746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FBA9DC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Histidine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B033C4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0.1537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BEADAF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0.2050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19F75B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331D4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0.2787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F7D224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0.3814</w:t>
            </w:r>
          </w:p>
        </w:tc>
      </w:tr>
      <w:tr w:rsidR="00F4602C" w:rsidRPr="00F4602C" w14:paraId="43E6A336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97CB1D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57D37B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0.1537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58D526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0.2050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F5E6DF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Methylglutarate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A6F19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0.2861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8E51D8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0.3814</w:t>
            </w:r>
          </w:p>
        </w:tc>
      </w:tr>
      <w:tr w:rsidR="00F4602C" w:rsidRPr="00F4602C" w14:paraId="400ED1B5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103400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Taurine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A78E42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0.1665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0964E7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0.2103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70C41D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207058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0.3684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829159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0.4430</w:t>
            </w:r>
          </w:p>
        </w:tc>
      </w:tr>
      <w:tr w:rsidR="00F4602C" w:rsidRPr="00F4602C" w14:paraId="770A8CC7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8FE672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886727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0.1787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E9FE70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0.2144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D2DC2A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Glycerol 3-phosphate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550A0E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0.3718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6F89E9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0.4430</w:t>
            </w:r>
          </w:p>
        </w:tc>
      </w:tr>
      <w:tr w:rsidR="00F4602C" w:rsidRPr="00F4602C" w14:paraId="7659CE60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C7A607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393E9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0.2614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2253C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F428D3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Taurine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CED6FC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0.3996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1A3B17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0.4430</w:t>
            </w:r>
          </w:p>
        </w:tc>
      </w:tr>
      <w:tr w:rsidR="00F4602C" w:rsidRPr="00F4602C" w14:paraId="05779036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4F1DBA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Methionine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34554A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0.2697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B8E74D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8E52B6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Histidine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07CC8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0.4061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3D8080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0.4430</w:t>
            </w:r>
          </w:p>
        </w:tc>
      </w:tr>
      <w:tr w:rsidR="00F4602C" w:rsidRPr="00F4602C" w14:paraId="13BF2279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E415B2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Aminoadipic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2142B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0.2799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08C298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0.2921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1DF478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UDP-GlcNAc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3882BA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0.4726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FBD8F5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0.4921</w:t>
            </w:r>
          </w:p>
        </w:tc>
      </w:tr>
      <w:tr w:rsidR="00F4602C" w:rsidRPr="00F4602C" w14:paraId="325C52FB" w14:textId="77777777" w:rsidTr="00F4602C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9A2BFD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Acetoacetic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964CF3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0.3557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12B70E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0.3557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057771" w14:textId="77777777" w:rsidR="00F4602C" w:rsidRPr="00F4602C" w:rsidRDefault="00F4602C" w:rsidP="00F4602C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C3FE59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0.4921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015D12" w14:textId="77777777" w:rsidR="00F4602C" w:rsidRPr="00F4602C" w:rsidRDefault="00F4602C" w:rsidP="00F4602C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F4602C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0.4921</w:t>
            </w:r>
          </w:p>
        </w:tc>
      </w:tr>
    </w:tbl>
    <w:p w14:paraId="08BEC431" w14:textId="19793E28" w:rsidR="00A40B85" w:rsidRDefault="00A40B85">
      <w:pPr>
        <w:spacing w:after="160" w:line="259" w:lineRule="auto"/>
        <w:jc w:val="left"/>
        <w:rPr>
          <w:lang w:val="en-CA"/>
        </w:rPr>
      </w:pPr>
      <w:r>
        <w:rPr>
          <w:lang w:val="en-CA"/>
        </w:rPr>
        <w:br w:type="page"/>
      </w:r>
    </w:p>
    <w:p w14:paraId="5EE21CB5" w14:textId="77777777" w:rsidR="003E6D85" w:rsidRPr="003E6D85" w:rsidRDefault="003E6D85" w:rsidP="003E6D85">
      <w:pPr>
        <w:spacing w:after="160" w:line="259" w:lineRule="auto"/>
        <w:jc w:val="left"/>
        <w:rPr>
          <w:b/>
          <w:bCs/>
          <w:lang w:val="en-CA"/>
        </w:rPr>
      </w:pPr>
      <w:r w:rsidRPr="003E6D85">
        <w:rPr>
          <w:b/>
          <w:bCs/>
          <w:lang w:val="en-CA"/>
        </w:rPr>
        <w:lastRenderedPageBreak/>
        <w:t xml:space="preserve">Table S10. </w:t>
      </w:r>
      <w:r w:rsidRPr="003E6D85">
        <w:rPr>
          <w:lang w:val="en-CA"/>
        </w:rPr>
        <w:t xml:space="preserve">One-way ANOVA results conducted on the VIP&gt;1 metabolites identified in the three PLS-DA models investigating the effect of GnIH in the investigated reproductive stages (Regressed, Mid and Late). </w:t>
      </w:r>
      <w:r w:rsidRPr="003E6D85">
        <w:t>Tukey’s post hoc test was used as multiple comparison statistical test following ANOVA. P-value &lt;0.05 indicate statistically significant differences between groups. False Discovery Rate (FDR) indicate the p-value adjusted for multiple comparison.</w:t>
      </w:r>
      <w:r w:rsidRPr="003E6D85">
        <w:rPr>
          <w:b/>
          <w:bCs/>
        </w:rPr>
        <w:t xml:space="preserve"> </w:t>
      </w:r>
    </w:p>
    <w:tbl>
      <w:tblPr>
        <w:tblW w:w="8260" w:type="dxa"/>
        <w:tblInd w:w="537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57"/>
        <w:gridCol w:w="639"/>
        <w:gridCol w:w="658"/>
        <w:gridCol w:w="1455"/>
        <w:gridCol w:w="639"/>
        <w:gridCol w:w="658"/>
        <w:gridCol w:w="1457"/>
        <w:gridCol w:w="639"/>
        <w:gridCol w:w="658"/>
      </w:tblGrid>
      <w:tr w:rsidR="003E6D85" w:rsidRPr="003E6D85" w14:paraId="3B182860" w14:textId="77777777" w:rsidTr="003E6D85">
        <w:trPr>
          <w:trHeight w:val="165"/>
        </w:trPr>
        <w:tc>
          <w:tcPr>
            <w:tcW w:w="8260" w:type="dxa"/>
            <w:gridSpan w:val="9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4A8B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 xml:space="preserve">GnIH treatments (Ctrl/ </w:t>
            </w:r>
            <w:proofErr w:type="spellStart"/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PBS+GnIH</w:t>
            </w:r>
            <w:proofErr w:type="spellEnd"/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 xml:space="preserve">/ </w:t>
            </w:r>
            <w:proofErr w:type="spellStart"/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GnIH+GnIH</w:t>
            </w:r>
            <w:proofErr w:type="spellEnd"/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)</w:t>
            </w:r>
          </w:p>
        </w:tc>
      </w:tr>
      <w:tr w:rsidR="003E6D85" w:rsidRPr="003E6D85" w14:paraId="1EFBE113" w14:textId="77777777" w:rsidTr="003E6D85">
        <w:trPr>
          <w:trHeight w:val="165"/>
        </w:trPr>
        <w:tc>
          <w:tcPr>
            <w:tcW w:w="2754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1CCC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Regressed</w:t>
            </w:r>
          </w:p>
        </w:tc>
        <w:tc>
          <w:tcPr>
            <w:tcW w:w="2752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AE43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Mid</w:t>
            </w:r>
          </w:p>
        </w:tc>
        <w:tc>
          <w:tcPr>
            <w:tcW w:w="2754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0C7C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Late</w:t>
            </w:r>
          </w:p>
        </w:tc>
      </w:tr>
      <w:tr w:rsidR="003E6D85" w:rsidRPr="003E6D85" w14:paraId="006B5066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664F4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metabolites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BB051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7FEC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6BD1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metabolites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1D5A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F4D61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83BB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metabolites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774C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8EBD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3E6D85" w:rsidRPr="003E6D85" w14:paraId="5407F937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F8179F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Citrulline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AEFBF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0.0161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3040EF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BF5474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17B27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0.0353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8276922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0.3307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AF923A1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Allantoin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D8AF01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0.0011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DBE9932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0.0196</w:t>
            </w:r>
          </w:p>
        </w:tc>
      </w:tr>
      <w:tr w:rsidR="003E6D85" w:rsidRPr="003E6D85" w14:paraId="3F251F53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F09BF4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99BCBD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0.0178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8E7B5AC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C3154A9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Pantothenic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B89B4AE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0.0642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E5568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0.3307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53507F5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CMP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7EFB1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0.0070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873D7A7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0.0630</w:t>
            </w:r>
          </w:p>
        </w:tc>
      </w:tr>
      <w:tr w:rsidR="003E6D85" w:rsidRPr="003E6D85" w14:paraId="33C3BA44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2F7E16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F04B7AE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0.0290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077611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491436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Creatine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E9931A4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0.0876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1218C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0.3307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4D469D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Pimelic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29AB10E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0.0142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872C8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0.0852</w:t>
            </w:r>
          </w:p>
        </w:tc>
      </w:tr>
      <w:tr w:rsidR="003E6D85" w:rsidRPr="003E6D85" w14:paraId="0F767F6F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CD9545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N-</w:t>
            </w:r>
            <w:proofErr w:type="spellStart"/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Acetylglutamate</w:t>
            </w:r>
            <w:proofErr w:type="spellEnd"/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7E47EB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0.0455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3DDF5B1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5275E85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261D847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0.0990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EB2EBF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0.3307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1134A35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Fumaric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C12A72C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0.0265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2A42D9C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0.1129</w:t>
            </w:r>
          </w:p>
        </w:tc>
      </w:tr>
      <w:tr w:rsidR="003E6D85" w:rsidRPr="003E6D85" w14:paraId="03DFF5DE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037CEC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Pterin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0DC3B0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0.0651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BD17ED2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FAFAC1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Asparagine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D72AE5A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0.1115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397B6CC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0.3307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E4C6C93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EAP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4EE33A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0.0313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401E87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0.1129</w:t>
            </w:r>
          </w:p>
        </w:tc>
      </w:tr>
      <w:tr w:rsidR="003E6D85" w:rsidRPr="003E6D85" w14:paraId="4B7A2C46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1E7EA70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919ABA4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0.0682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8DAB46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948B18F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D08D5E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0.1240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CC47DC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0.3307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AED8E4D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678EF7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0.0446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887C41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0.1337</w:t>
            </w:r>
          </w:p>
        </w:tc>
      </w:tr>
      <w:tr w:rsidR="003E6D85" w:rsidRPr="003E6D85" w14:paraId="749BEE76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90160AF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4E6D897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0.0726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70FE97B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7CD83E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880A414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0.1854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A238024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0.4238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F795A3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34364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0.0537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1408A2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0.1380</w:t>
            </w:r>
          </w:p>
        </w:tc>
      </w:tr>
      <w:tr w:rsidR="003E6D85" w:rsidRPr="003E6D85" w14:paraId="2D2D7131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D182D3D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8C471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0.0777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791081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1F02B0E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B083B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0.2588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B8DB5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0.4257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1C381BC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454B6B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0.0782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0F1F41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0.1760</w:t>
            </w:r>
          </w:p>
        </w:tc>
      </w:tr>
      <w:tr w:rsidR="003E6D85" w:rsidRPr="003E6D85" w14:paraId="54D0CB4D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5C3B0B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Tyrosine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51F17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0.0852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6A8F4E4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AC78B11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Inosinic</w:t>
            </w:r>
            <w:proofErr w:type="spellEnd"/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42F0CE1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0.2692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0DD767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0.4257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A0D3EB7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92BEA71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0.0903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4CDC37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0.1806</w:t>
            </w:r>
          </w:p>
        </w:tc>
      </w:tr>
      <w:tr w:rsidR="003E6D85" w:rsidRPr="003E6D85" w14:paraId="0B757FD8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9143AB6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81D4DFB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0.0877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45654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C4C5A59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32C93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0.2872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5E4EB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0.4257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FFEDFD4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FDDB2F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0.1449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2682D2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0.2440</w:t>
            </w:r>
          </w:p>
        </w:tc>
      </w:tr>
      <w:tr w:rsidR="003E6D85" w:rsidRPr="003E6D85" w14:paraId="51901283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5B634DF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Creatine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A1719B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0.0919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3425EF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4430420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A020EE7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0.2927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C026E24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0.4257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44813B9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DHA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C29865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0.1652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0135AD3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0.2440</w:t>
            </w:r>
          </w:p>
        </w:tc>
      </w:tr>
      <w:tr w:rsidR="003E6D85" w:rsidRPr="003E6D85" w14:paraId="75BB10B3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231ED5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6292CB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0.1070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DA63F2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DD27B7C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ED8319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0.3389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6F35D1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0.4518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48645A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3E8E5C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0.1732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7E84C12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0.2440</w:t>
            </w:r>
          </w:p>
        </w:tc>
      </w:tr>
      <w:tr w:rsidR="003E6D85" w:rsidRPr="003E6D85" w14:paraId="6BAADB46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47C8BC7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Cytidine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0B28BC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0.1086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268D2A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024812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939CC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0.4622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F247A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0.5406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6B37E79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07D9A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0.1762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B3497A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0.2440</w:t>
            </w:r>
          </w:p>
        </w:tc>
      </w:tr>
      <w:tr w:rsidR="003E6D85" w:rsidRPr="003E6D85" w14:paraId="3BCC69F1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4AB0511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FEE21BB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0.1105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D910ADA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05A3A37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7834E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0.5063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E929BE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0.5406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9738472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FACE49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0.2018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CAC3F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0.2595</w:t>
            </w:r>
          </w:p>
        </w:tc>
      </w:tr>
      <w:tr w:rsidR="003E6D85" w:rsidRPr="003E6D85" w14:paraId="43E9A6C1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C091785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3D82267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0.1187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ACC87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0948C60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Methionine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DA095B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0.5068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A5B0AB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0.5406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7743FA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Adipic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D77759B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0.2440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E7A67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0.2928</w:t>
            </w:r>
          </w:p>
        </w:tc>
      </w:tr>
      <w:tr w:rsidR="003E6D85" w:rsidRPr="003E6D85" w14:paraId="57835311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5AF0231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5F407F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0.1253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DE25371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EA7DF2E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929CC57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0.6195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390FD45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0.6195</w:t>
            </w: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512DD6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58488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0.3101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2E432F3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0.3489</w:t>
            </w:r>
          </w:p>
        </w:tc>
      </w:tr>
      <w:tr w:rsidR="003E6D85" w:rsidRPr="003E6D85" w14:paraId="0F796C01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169541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168D5E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0.1294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DE2B8FD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DDF92FC" w14:textId="77777777" w:rsidR="003E6D85" w:rsidRPr="003E6D85" w:rsidRDefault="003E6D85" w:rsidP="003E6D85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16958E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74316B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989EA1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C0A4846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0.3538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8391B3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0.3746</w:t>
            </w:r>
          </w:p>
        </w:tc>
      </w:tr>
      <w:tr w:rsidR="003E6D85" w:rsidRPr="003E6D85" w14:paraId="02110462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310C06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4A71BB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0.1344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DF3E02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45A963C" w14:textId="77777777" w:rsidR="003E6D85" w:rsidRPr="003E6D85" w:rsidRDefault="003E6D85" w:rsidP="003E6D85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426EE3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9A4D44E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718603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52ED41E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0.4660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08C511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0.4660</w:t>
            </w:r>
          </w:p>
        </w:tc>
      </w:tr>
      <w:tr w:rsidR="003E6D85" w:rsidRPr="003E6D85" w14:paraId="2BE9D4E3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E1C937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N-</w:t>
            </w:r>
            <w:proofErr w:type="spellStart"/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Acetylserine</w:t>
            </w:r>
            <w:proofErr w:type="spellEnd"/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F123DE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0.1601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6F9C0C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0.1933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6691C8" w14:textId="77777777" w:rsidR="003E6D85" w:rsidRPr="003E6D85" w:rsidRDefault="003E6D85" w:rsidP="003E6D85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7F34B32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B989714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7E8B2E7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24438C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B4046D3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</w:tr>
      <w:tr w:rsidR="003E6D85" w:rsidRPr="003E6D85" w14:paraId="5CA25A8D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98BFD6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3045780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0.1681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89D8C69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0.1933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F2079D9" w14:textId="77777777" w:rsidR="003E6D85" w:rsidRPr="003E6D85" w:rsidRDefault="003E6D85" w:rsidP="003E6D85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BEF74A3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5A8641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7DD3AF7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D2BD6EA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E0D042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</w:tr>
      <w:tr w:rsidR="003E6D85" w:rsidRPr="003E6D85" w14:paraId="0E43B39B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78C69C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Glutathione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684462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0.1869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2144B2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0.2047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93F20F" w14:textId="77777777" w:rsidR="003E6D85" w:rsidRPr="003E6D85" w:rsidRDefault="003E6D85" w:rsidP="003E6D85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9B9E996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C430BEA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32CE37A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1FA680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543348C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</w:tr>
      <w:tr w:rsidR="003E6D85" w:rsidRPr="003E6D85" w14:paraId="1E31B33B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4E057E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Ornithine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A3597DB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0.2036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0F614F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0.2128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A14E8BD" w14:textId="77777777" w:rsidR="003E6D85" w:rsidRPr="003E6D85" w:rsidRDefault="003E6D85" w:rsidP="003E6D85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F31A116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FD775F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FD9620E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93BEAD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06DBF9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</w:tr>
      <w:tr w:rsidR="003E6D85" w:rsidRPr="003E6D85" w14:paraId="63CC4582" w14:textId="77777777" w:rsidTr="003E6D85">
        <w:trPr>
          <w:trHeight w:val="100"/>
        </w:trPr>
        <w:tc>
          <w:tcPr>
            <w:tcW w:w="145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3B594C1" w14:textId="77777777" w:rsidR="003E6D85" w:rsidRPr="003E6D85" w:rsidRDefault="003E6D85" w:rsidP="003E6D85">
            <w:pPr>
              <w:spacing w:after="0"/>
              <w:jc w:val="right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818A468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0.3116</w:t>
            </w: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467D9AA" w14:textId="77777777" w:rsidR="003E6D85" w:rsidRPr="003E6D85" w:rsidRDefault="003E6D85" w:rsidP="003E6D85">
            <w:pPr>
              <w:spacing w:after="0"/>
              <w:jc w:val="center"/>
              <w:textAlignment w:val="bottom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3E6D85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0.3116</w:t>
            </w:r>
          </w:p>
        </w:tc>
        <w:tc>
          <w:tcPr>
            <w:tcW w:w="145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1604DC" w14:textId="77777777" w:rsidR="003E6D85" w:rsidRPr="003E6D85" w:rsidRDefault="003E6D85" w:rsidP="003E6D85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AC524F2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271427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1457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E3D1DDF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39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AFB799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5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5233C46" w14:textId="77777777" w:rsidR="003E6D85" w:rsidRPr="003E6D85" w:rsidRDefault="003E6D85" w:rsidP="003E6D85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val="en-CA" w:eastAsia="en-CA"/>
              </w:rPr>
            </w:pPr>
          </w:p>
        </w:tc>
      </w:tr>
    </w:tbl>
    <w:p w14:paraId="039E0FF1" w14:textId="77777777" w:rsidR="00F45DC9" w:rsidRDefault="00F45DC9">
      <w:pPr>
        <w:spacing w:after="160" w:line="259" w:lineRule="auto"/>
        <w:jc w:val="left"/>
        <w:rPr>
          <w:b/>
          <w:bCs/>
          <w:lang w:val="en-CA"/>
        </w:rPr>
      </w:pPr>
    </w:p>
    <w:p w14:paraId="7895026E" w14:textId="078B3C89" w:rsidR="00F45DC9" w:rsidRDefault="00F45DC9">
      <w:pPr>
        <w:spacing w:after="160" w:line="259" w:lineRule="auto"/>
        <w:jc w:val="left"/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592873FA" w14:textId="44DAA4E8" w:rsidR="00E80F26" w:rsidRPr="00C717EB" w:rsidRDefault="00E80F26" w:rsidP="00E80F26">
      <w:pPr>
        <w:spacing w:after="0" w:line="360" w:lineRule="auto"/>
        <w:rPr>
          <w:lang w:val="en-CA"/>
        </w:rPr>
      </w:pPr>
      <w:r w:rsidRPr="003D489A">
        <w:rPr>
          <w:b/>
          <w:bCs/>
          <w:lang w:val="en-CA"/>
        </w:rPr>
        <w:lastRenderedPageBreak/>
        <w:t>Table S</w:t>
      </w:r>
      <w:r w:rsidR="003E6D85">
        <w:rPr>
          <w:b/>
          <w:bCs/>
          <w:lang w:val="en-CA"/>
        </w:rPr>
        <w:t>11</w:t>
      </w:r>
      <w:r w:rsidRPr="003D489A">
        <w:rPr>
          <w:b/>
          <w:bCs/>
          <w:lang w:val="en-CA"/>
        </w:rPr>
        <w:t>.</w:t>
      </w:r>
      <w:r w:rsidRPr="00C717EB">
        <w:rPr>
          <w:lang w:val="en-CA"/>
        </w:rPr>
        <w:t xml:space="preserve"> </w:t>
      </w:r>
      <w:r w:rsidR="0071553F" w:rsidRPr="0071553F">
        <w:t>Multiple t-test results conducted on the VIP&gt;1 metabolites identified in the PLS-DA model investigating the effect of GnIH during the regressed gonadal phase. P-value &lt;0.05 indicate statistically significant differences between groups. False Discovery Rate (FDR) indicate the p-value adjusted for multiple comparison.</w:t>
      </w:r>
    </w:p>
    <w:tbl>
      <w:tblPr>
        <w:tblW w:w="6140" w:type="dxa"/>
        <w:tblInd w:w="1597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34"/>
        <w:gridCol w:w="718"/>
        <w:gridCol w:w="718"/>
        <w:gridCol w:w="1634"/>
        <w:gridCol w:w="718"/>
        <w:gridCol w:w="718"/>
      </w:tblGrid>
      <w:tr w:rsidR="003D489A" w:rsidRPr="003D489A" w14:paraId="46D88324" w14:textId="77777777" w:rsidTr="003D489A">
        <w:trPr>
          <w:trHeight w:val="340"/>
        </w:trPr>
        <w:tc>
          <w:tcPr>
            <w:tcW w:w="3070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2B4F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Regressed - Ctrl/ </w:t>
            </w:r>
            <w:proofErr w:type="spellStart"/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PBS+GnIH</w:t>
            </w:r>
            <w:proofErr w:type="spellEnd"/>
          </w:p>
        </w:tc>
        <w:tc>
          <w:tcPr>
            <w:tcW w:w="3070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614C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Regressed - Ctrl/ </w:t>
            </w:r>
            <w:proofErr w:type="spellStart"/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GnIH+GnIH</w:t>
            </w:r>
            <w:proofErr w:type="spellEnd"/>
          </w:p>
        </w:tc>
      </w:tr>
      <w:tr w:rsidR="003D489A" w:rsidRPr="003D489A" w14:paraId="1C8580B2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BDC48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EBF0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42A2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2824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D6CCF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41AD1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3D489A" w:rsidRPr="003D489A" w14:paraId="708CC077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A6EC0E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Creatine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BAA230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0.0163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ECE1C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0.1885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9D8C8C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258BC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6F7FF6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19654C08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C09159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94EC29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3498C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0.1885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D66A8E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C2960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0.0120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01D56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3F3C3001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22806F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Citrulline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A5FEA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0.0769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2684A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0.5427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BC3251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E32EF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8E400D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0E386B1A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0A64D1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Tyrosine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CA6038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0.0944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DA2A5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0.5427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9684C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716D5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0.0286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7D47CE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54A58E8F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717FF1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45FC9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0.1514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F73379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7E78E7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F12ED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0.0355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9F41A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350E7B4B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5AF251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Pterin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0EFC9F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0.1788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FE2885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65381A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Cytidine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2629B7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0.0386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1B3D61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41AA4803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9CC9E9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FAA51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0.2138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9B6A9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54445E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CFC87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0.0391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4AD3C0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555A7D55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997E12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Ornithine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86505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0.2358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C58867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0EACF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0F2A05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0.0416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CBDFEF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467932F3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8717D9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AA9DDF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0.2771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775D2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3CDB7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BD00B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0.0430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D1FA39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0.1098</w:t>
            </w:r>
          </w:p>
        </w:tc>
      </w:tr>
      <w:tr w:rsidR="003D489A" w:rsidRPr="003D489A" w14:paraId="28C66E95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A470B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85E20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0.3507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3DA29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93C948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N-</w:t>
            </w:r>
            <w:proofErr w:type="spellStart"/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Acetylglutamic</w:t>
            </w:r>
            <w:proofErr w:type="spellEnd"/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9DB91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0.0808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D31481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0.1858</w:t>
            </w:r>
          </w:p>
        </w:tc>
      </w:tr>
      <w:tr w:rsidR="003D489A" w:rsidRPr="003D489A" w14:paraId="7D3EFB8C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8D1C2C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Glutathione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7EC037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0.3534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A0DDF6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701A5B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5AFF5C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75335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0.3487</w:t>
            </w:r>
          </w:p>
        </w:tc>
      </w:tr>
      <w:tr w:rsidR="003D489A" w:rsidRPr="003D489A" w14:paraId="04793B00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45288F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31FC26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0.3591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A2FD9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E6939F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Creatine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B9FC7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0.1819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17934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0.3487</w:t>
            </w:r>
          </w:p>
        </w:tc>
      </w:tr>
      <w:tr w:rsidR="003D489A" w:rsidRPr="003D489A" w14:paraId="45DCA2CA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D91151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7A319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0.3683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CDF7B4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A4798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D7E2CD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0.2370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249E61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0.3703</w:t>
            </w:r>
          </w:p>
        </w:tc>
      </w:tr>
      <w:tr w:rsidR="003D489A" w:rsidRPr="003D489A" w14:paraId="241BFC8C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5DF806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00D37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0.3910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BCB161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ED9E8B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Citrulline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E81F3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0.2383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01C62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0.3703</w:t>
            </w:r>
          </w:p>
        </w:tc>
      </w:tr>
      <w:tr w:rsidR="003D489A" w:rsidRPr="003D489A" w14:paraId="4CF2EC1A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B43EAE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D57F69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0.3982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85D60F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71BB1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N-</w:t>
            </w:r>
            <w:proofErr w:type="spellStart"/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Acetylserine</w:t>
            </w:r>
            <w:proofErr w:type="spellEnd"/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243430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0.2415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F2C818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0.3703</w:t>
            </w:r>
          </w:p>
        </w:tc>
      </w:tr>
      <w:tr w:rsidR="003D489A" w:rsidRPr="003D489A" w14:paraId="139CAFD1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5881CE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Hypoxanthine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7885F1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0.4006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B73AAD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0.5759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52EDAB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748566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0.2647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2E707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0.3805</w:t>
            </w:r>
          </w:p>
        </w:tc>
      </w:tr>
      <w:tr w:rsidR="003D489A" w:rsidRPr="003D489A" w14:paraId="2E384EFC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1195B3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Sucrose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A8FDBF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0.4527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1B5CD5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0.5917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C5260F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Glutathione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51B649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0.3746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CAE82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0.5061</w:t>
            </w:r>
          </w:p>
        </w:tc>
      </w:tr>
      <w:tr w:rsidR="003D489A" w:rsidRPr="003D489A" w14:paraId="10D07046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3AE796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Cytidine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D33302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0.4636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5896DD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0.5917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A06C89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Pterin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708BD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0.3961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B1F9FE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0.5061</w:t>
            </w:r>
          </w:p>
        </w:tc>
      </w:tr>
      <w:tr w:rsidR="003D489A" w:rsidRPr="003D489A" w14:paraId="60E79D2C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6FEF98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N-</w:t>
            </w:r>
            <w:proofErr w:type="spellStart"/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Acetylserine</w:t>
            </w:r>
            <w:proofErr w:type="spellEnd"/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475C9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0.4888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B87D9A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0.5917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B747E0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4D286E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0.4383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14C57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0.5127</w:t>
            </w:r>
          </w:p>
        </w:tc>
      </w:tr>
      <w:tr w:rsidR="003D489A" w:rsidRPr="003D489A" w14:paraId="74A47E21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859D5E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N-</w:t>
            </w:r>
            <w:proofErr w:type="spellStart"/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Acetylglutamic</w:t>
            </w:r>
            <w:proofErr w:type="spellEnd"/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F2E6B5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0.5277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897323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0.6057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12E733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Tyrosine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3C4F10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0.4458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B21A37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0.5127</w:t>
            </w:r>
          </w:p>
        </w:tc>
      </w:tr>
      <w:tr w:rsidR="003D489A" w:rsidRPr="003D489A" w14:paraId="10366F72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87A322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Xanthine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8A45F7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0.5531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6AADCD0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0.6057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E5E75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GMP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E99F6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0.5075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95B465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0.5559</w:t>
            </w:r>
          </w:p>
        </w:tc>
      </w:tr>
      <w:tr w:rsidR="003D489A" w:rsidRPr="003D489A" w14:paraId="5B625C21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5E1958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Itaconic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FF0FE6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0.5917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11B69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0.6186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974028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Ornithine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85354B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0.5512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5A5457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0.5763</w:t>
            </w:r>
          </w:p>
        </w:tc>
      </w:tr>
      <w:tr w:rsidR="003D489A" w:rsidRPr="003D489A" w14:paraId="6BAFD85E" w14:textId="77777777" w:rsidTr="003D489A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75459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FC79E5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0.7869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DD0236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0.7869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AA980D" w14:textId="77777777" w:rsidR="003D489A" w:rsidRPr="003D489A" w:rsidRDefault="003D489A" w:rsidP="003D489A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Ribose 5-phosphate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97FAAC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0.9407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786B0F" w14:textId="77777777" w:rsidR="003D489A" w:rsidRPr="003D489A" w:rsidRDefault="003D489A" w:rsidP="003D489A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3D489A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0.9407</w:t>
            </w:r>
          </w:p>
        </w:tc>
      </w:tr>
    </w:tbl>
    <w:p w14:paraId="17FB42B8" w14:textId="32708EFA" w:rsidR="00E80F26" w:rsidRDefault="00E80F26" w:rsidP="009575C3">
      <w:pPr>
        <w:spacing w:after="0" w:line="360" w:lineRule="auto"/>
        <w:rPr>
          <w:lang w:val="en-CA"/>
        </w:rPr>
      </w:pPr>
    </w:p>
    <w:p w14:paraId="2329E89C" w14:textId="19CD6FB5" w:rsidR="003D489A" w:rsidRDefault="003D489A">
      <w:pPr>
        <w:spacing w:after="160" w:line="259" w:lineRule="auto"/>
        <w:jc w:val="left"/>
        <w:rPr>
          <w:lang w:val="en-CA"/>
        </w:rPr>
      </w:pPr>
      <w:r>
        <w:rPr>
          <w:lang w:val="en-CA"/>
        </w:rPr>
        <w:br w:type="page"/>
      </w:r>
    </w:p>
    <w:p w14:paraId="35A81D86" w14:textId="620C9264" w:rsidR="007B46C2" w:rsidRPr="007B46C2" w:rsidRDefault="007B46C2" w:rsidP="007B46C2">
      <w:pPr>
        <w:spacing w:after="0" w:line="360" w:lineRule="auto"/>
        <w:rPr>
          <w:lang w:val="en-CA"/>
        </w:rPr>
      </w:pPr>
      <w:r w:rsidRPr="007B46C2">
        <w:rPr>
          <w:b/>
          <w:bCs/>
          <w:lang w:val="en-CA"/>
        </w:rPr>
        <w:lastRenderedPageBreak/>
        <w:t>Table S1</w:t>
      </w:r>
      <w:r w:rsidR="003E6D85">
        <w:rPr>
          <w:b/>
          <w:bCs/>
          <w:lang w:val="en-CA"/>
        </w:rPr>
        <w:t>2</w:t>
      </w:r>
      <w:r w:rsidRPr="007B46C2">
        <w:rPr>
          <w:b/>
          <w:bCs/>
          <w:lang w:val="en-CA"/>
        </w:rPr>
        <w:t>.</w:t>
      </w:r>
      <w:r w:rsidRPr="007B46C2">
        <w:rPr>
          <w:lang w:val="en-CA"/>
        </w:rPr>
        <w:t xml:space="preserve"> Multiple t-test results conducted on the VIP&gt;1 metabolites identified in the PLS-DA model investigating the effect of GnIH during mid recrudescence. </w:t>
      </w:r>
      <w:r w:rsidRPr="007B46C2">
        <w:t xml:space="preserve">P-value &lt;0.05 indicate statistically significant differences between groups. False Discovery Rate (FDR) indicate the p-value adjusted for multiple comparison. </w:t>
      </w:r>
    </w:p>
    <w:tbl>
      <w:tblPr>
        <w:tblW w:w="6140" w:type="dxa"/>
        <w:tblInd w:w="1597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34"/>
        <w:gridCol w:w="718"/>
        <w:gridCol w:w="718"/>
        <w:gridCol w:w="1634"/>
        <w:gridCol w:w="718"/>
        <w:gridCol w:w="718"/>
      </w:tblGrid>
      <w:tr w:rsidR="007B46C2" w:rsidRPr="007B46C2" w14:paraId="270D2420" w14:textId="77777777" w:rsidTr="007B46C2">
        <w:trPr>
          <w:trHeight w:val="340"/>
        </w:trPr>
        <w:tc>
          <w:tcPr>
            <w:tcW w:w="3070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38996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Regressed - Ctrl/ </w:t>
            </w:r>
            <w:proofErr w:type="spellStart"/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PBS+GnIH</w:t>
            </w:r>
            <w:proofErr w:type="spellEnd"/>
          </w:p>
        </w:tc>
        <w:tc>
          <w:tcPr>
            <w:tcW w:w="3070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22B8B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Regressed - Ctrl/ </w:t>
            </w:r>
            <w:proofErr w:type="spellStart"/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GnIH+GnIH</w:t>
            </w:r>
            <w:proofErr w:type="spellEnd"/>
          </w:p>
        </w:tc>
      </w:tr>
      <w:tr w:rsidR="007B46C2" w:rsidRPr="007B46C2" w14:paraId="56378BC1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FB50B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4388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89EC2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F56F7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7F715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EA0B2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7B46C2" w:rsidRPr="007B46C2" w14:paraId="55867F71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F942B5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Creatine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80DA32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0.0502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3F6BBC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0.4704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14CE48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Pantothenic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3A88D6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0.0084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A023B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0.1346</w:t>
            </w:r>
          </w:p>
        </w:tc>
      </w:tr>
      <w:tr w:rsidR="007B46C2" w:rsidRPr="007B46C2" w14:paraId="5432E3BD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D3F4BC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608C3E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0.0588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F0E5FD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0.4704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B3EEFB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E3E562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0.0219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E39E0B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0.1753</w:t>
            </w:r>
          </w:p>
        </w:tc>
      </w:tr>
      <w:tr w:rsidR="007B46C2" w:rsidRPr="007B46C2" w14:paraId="01B9FFC0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57A380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Asparagine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28372D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D96C60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1F6D1A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A94A3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0.0634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905280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0.2163</w:t>
            </w:r>
          </w:p>
        </w:tc>
      </w:tr>
      <w:tr w:rsidR="007B46C2" w:rsidRPr="007B46C2" w14:paraId="0DA9A562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9516FB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9F77CD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0.3289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C3AB12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86A2D7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Asparagine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21C8A8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0.0738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1B9181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0.2163</w:t>
            </w:r>
          </w:p>
        </w:tc>
      </w:tr>
      <w:tr w:rsidR="007B46C2" w:rsidRPr="007B46C2" w14:paraId="5AD3D9B4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3A57D3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480E79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0.3962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60031B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642A22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B10FA0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0.0891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B14C96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0.2163</w:t>
            </w:r>
          </w:p>
        </w:tc>
      </w:tr>
      <w:tr w:rsidR="007B46C2" w:rsidRPr="007B46C2" w14:paraId="2061A660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53A59C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Inosinic</w:t>
            </w:r>
            <w:proofErr w:type="spellEnd"/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0515A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0.4239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1BB806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6FA5A8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32FFD1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0.0919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8CA9FA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0.2163</w:t>
            </w:r>
          </w:p>
        </w:tc>
      </w:tr>
      <w:tr w:rsidR="007B46C2" w:rsidRPr="007B46C2" w14:paraId="3E0B2EB3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388073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 6-phosphate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A491DE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0.4735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7CE689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A4FD64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99ED8C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0.0946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3AF664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0.2163</w:t>
            </w:r>
          </w:p>
        </w:tc>
      </w:tr>
      <w:tr w:rsidR="007B46C2" w:rsidRPr="007B46C2" w14:paraId="76FC6A8B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0B50BC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250F9F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0.4744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D4F9A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79C8DF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1BC0A5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0.1124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BA452C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0.2248</w:t>
            </w:r>
          </w:p>
        </w:tc>
      </w:tr>
      <w:tr w:rsidR="007B46C2" w:rsidRPr="007B46C2" w14:paraId="3CC21A55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90543A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Pantothenic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FC071E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0.5322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A9DFC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FA422F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C9F92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0.1360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679B6A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0.2288</w:t>
            </w:r>
          </w:p>
        </w:tc>
      </w:tr>
      <w:tr w:rsidR="007B46C2" w:rsidRPr="007B46C2" w14:paraId="4FBB82D8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790D23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F9E4E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0.5674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CEA4F8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9B8307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Methionine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FE819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0.1569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BDE308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0.2288</w:t>
            </w:r>
          </w:p>
        </w:tc>
      </w:tr>
      <w:tr w:rsidR="007B46C2" w:rsidRPr="007B46C2" w14:paraId="33BDD1FF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97899C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Guanosine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870A27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0.5715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9D43E6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0.8313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429E35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Inosinic</w:t>
            </w:r>
            <w:proofErr w:type="spellEnd"/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 xml:space="preserve">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BC0DF5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0.1590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70140C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0.2288</w:t>
            </w:r>
          </w:p>
        </w:tc>
      </w:tr>
      <w:tr w:rsidR="007B46C2" w:rsidRPr="007B46C2" w14:paraId="4382F26D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2E01F9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Adenine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0E7B3C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0.7595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9A7519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0.9020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8B4B27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Creatine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4CECF71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0.1918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F8E557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0.2288</w:t>
            </w:r>
          </w:p>
        </w:tc>
      </w:tr>
      <w:tr w:rsidR="007B46C2" w:rsidRPr="007B46C2" w14:paraId="34335DAB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9B25CE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05FA06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0.7805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5575C5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0.9020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93EC3F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DAF306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0.1954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A9E141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0.2288</w:t>
            </w:r>
          </w:p>
        </w:tc>
      </w:tr>
      <w:tr w:rsidR="007B46C2" w:rsidRPr="007B46C2" w14:paraId="3F7A36DE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9D480E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E2203E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0.8150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FBDE96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0.9020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970845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250893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0.2002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C6AA25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0.2288</w:t>
            </w:r>
          </w:p>
        </w:tc>
      </w:tr>
      <w:tr w:rsidR="007B46C2" w:rsidRPr="007B46C2" w14:paraId="64E5DE78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97AC01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AE7589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0.8456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DFD412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0.9020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D7A56F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Glucose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F26692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0.2161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55C150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0.2305</w:t>
            </w:r>
          </w:p>
        </w:tc>
      </w:tr>
      <w:tr w:rsidR="007B46C2" w:rsidRPr="007B46C2" w14:paraId="2E0E4859" w14:textId="77777777" w:rsidTr="007B46C2">
        <w:trPr>
          <w:trHeight w:val="100"/>
        </w:trPr>
        <w:tc>
          <w:tcPr>
            <w:tcW w:w="16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949B93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Methionine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214B85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0.9311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5ADD1F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0.9311</w:t>
            </w:r>
          </w:p>
        </w:tc>
        <w:tc>
          <w:tcPr>
            <w:tcW w:w="163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E1C3C1" w14:textId="77777777" w:rsidR="007B46C2" w:rsidRPr="007B46C2" w:rsidRDefault="007B46C2" w:rsidP="007B46C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Glutamic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1FA69F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0.3725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47DDA2" w14:textId="77777777" w:rsidR="007B46C2" w:rsidRPr="007B46C2" w:rsidRDefault="007B46C2" w:rsidP="007B46C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7B46C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0.3725</w:t>
            </w:r>
          </w:p>
        </w:tc>
      </w:tr>
    </w:tbl>
    <w:p w14:paraId="79432DB8" w14:textId="77777777" w:rsidR="003D489A" w:rsidRPr="00C717EB" w:rsidRDefault="003D489A" w:rsidP="009575C3">
      <w:pPr>
        <w:spacing w:after="0" w:line="360" w:lineRule="auto"/>
        <w:rPr>
          <w:lang w:val="en-CA"/>
        </w:rPr>
      </w:pPr>
    </w:p>
    <w:p w14:paraId="27A87000" w14:textId="77777777" w:rsidR="007B46C2" w:rsidRDefault="007B46C2">
      <w:pPr>
        <w:spacing w:after="160" w:line="259" w:lineRule="auto"/>
        <w:jc w:val="left"/>
        <w:rPr>
          <w:lang w:val="en-CA"/>
        </w:rPr>
      </w:pPr>
    </w:p>
    <w:p w14:paraId="62FE25CC" w14:textId="77777777" w:rsidR="007B46C2" w:rsidRDefault="007B46C2">
      <w:pPr>
        <w:spacing w:after="160" w:line="259" w:lineRule="auto"/>
        <w:jc w:val="left"/>
        <w:rPr>
          <w:lang w:val="en-CA"/>
        </w:rPr>
      </w:pPr>
      <w:r>
        <w:rPr>
          <w:lang w:val="en-CA"/>
        </w:rPr>
        <w:br w:type="page"/>
      </w:r>
    </w:p>
    <w:p w14:paraId="3D1DAA79" w14:textId="4A6E22D5" w:rsidR="00EF1A72" w:rsidRPr="00EF1A72" w:rsidRDefault="00EF1A72" w:rsidP="00EF1A72">
      <w:pPr>
        <w:spacing w:after="160" w:line="259" w:lineRule="auto"/>
        <w:jc w:val="left"/>
        <w:rPr>
          <w:lang w:val="en-CA"/>
        </w:rPr>
      </w:pPr>
      <w:r w:rsidRPr="00EF1A72">
        <w:rPr>
          <w:b/>
          <w:bCs/>
          <w:lang w:val="en-CA"/>
        </w:rPr>
        <w:lastRenderedPageBreak/>
        <w:t>Table S1</w:t>
      </w:r>
      <w:r w:rsidR="003E6D85">
        <w:rPr>
          <w:b/>
          <w:bCs/>
          <w:lang w:val="en-CA"/>
        </w:rPr>
        <w:t>3</w:t>
      </w:r>
      <w:r w:rsidRPr="00EF1A72">
        <w:rPr>
          <w:b/>
          <w:bCs/>
          <w:lang w:val="en-CA"/>
        </w:rPr>
        <w:t>.</w:t>
      </w:r>
      <w:r w:rsidRPr="00EF1A72">
        <w:rPr>
          <w:lang w:val="en-CA"/>
        </w:rPr>
        <w:t xml:space="preserve"> Multiple t-test results conducted on the VIP&gt;1 metabolites identified in the PLS-DA model investigating the effect of GnIH during late recrudescence. </w:t>
      </w:r>
      <w:r w:rsidRPr="00EF1A72">
        <w:t xml:space="preserve">P-value &lt;0.05 indicate statistically significant differences between groups. False Discovery Rate (FDR) indicate the p-value adjusted for multiple comparison. </w:t>
      </w:r>
    </w:p>
    <w:tbl>
      <w:tblPr>
        <w:tblW w:w="6140" w:type="dxa"/>
        <w:tblInd w:w="1597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36"/>
        <w:gridCol w:w="718"/>
        <w:gridCol w:w="717"/>
        <w:gridCol w:w="1635"/>
        <w:gridCol w:w="717"/>
        <w:gridCol w:w="717"/>
      </w:tblGrid>
      <w:tr w:rsidR="00EF1A72" w:rsidRPr="00EF1A72" w14:paraId="03C80BF7" w14:textId="77777777" w:rsidTr="00EF1A72">
        <w:trPr>
          <w:trHeight w:val="340"/>
        </w:trPr>
        <w:tc>
          <w:tcPr>
            <w:tcW w:w="3071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23D93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Regressed - Ctrl/ </w:t>
            </w:r>
            <w:proofErr w:type="spellStart"/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PBS+GnIH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114C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 xml:space="preserve">Regressed - Ctrl/ </w:t>
            </w:r>
            <w:proofErr w:type="spellStart"/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CA" w:eastAsia="en-CA"/>
              </w:rPr>
              <w:t>GnIH+GnIH</w:t>
            </w:r>
            <w:proofErr w:type="spellEnd"/>
          </w:p>
        </w:tc>
      </w:tr>
      <w:tr w:rsidR="00EF1A72" w:rsidRPr="00EF1A72" w14:paraId="3C4F16E9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FB023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0B67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33C58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ED237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VIP metabolite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3E15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p-value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164A6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en-CA" w:eastAsia="en-CA"/>
              </w:rPr>
              <w:t>FDR</w:t>
            </w:r>
          </w:p>
        </w:tc>
      </w:tr>
      <w:tr w:rsidR="00EF1A72" w:rsidRPr="00EF1A72" w14:paraId="7F73E072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2EC3FB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Allantoin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215E22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0.0006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25120C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0.0112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322C15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CMP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D1CD50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0.0045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BE4BE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0.0408</w:t>
            </w:r>
          </w:p>
        </w:tc>
      </w:tr>
      <w:tr w:rsidR="00EF1A72" w:rsidRPr="00EF1A72" w14:paraId="5A6BFBB7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766057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5AA4E0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0.0287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73F2D9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0.1394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3867FF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Pimelic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FA4A19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0.0045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F97E39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0.0408</w:t>
            </w:r>
          </w:p>
        </w:tc>
      </w:tr>
      <w:tr w:rsidR="00EF1A72" w:rsidRPr="00EF1A72" w14:paraId="19F80D9F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A47F5B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B6CB21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0.0307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9BA19B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0.1394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939174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EAP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3FAFF6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0.0101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4E3945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0.0608</w:t>
            </w:r>
          </w:p>
        </w:tc>
      </w:tr>
      <w:tr w:rsidR="00EF1A72" w:rsidRPr="00EF1A72" w14:paraId="78C162D5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2F427C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Pimelic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1671F4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0.0310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1E6E7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0.1394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818AE0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Fumaric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B98892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0.0166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B910AD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0.0670</w:t>
            </w:r>
          </w:p>
        </w:tc>
      </w:tr>
      <w:tr w:rsidR="00EF1A72" w:rsidRPr="00EF1A72" w14:paraId="20055AC3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F9891B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CMP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0D90DF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0.0539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7BA076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0.1732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C7CCD3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Docosahexaenoic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097B2A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0.0186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C6E329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0.0670</w:t>
            </w:r>
          </w:p>
        </w:tc>
      </w:tr>
      <w:tr w:rsidR="00EF1A72" w:rsidRPr="00EF1A72" w14:paraId="03F3178E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77AD88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48E0D7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0.0577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E69F46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0.1732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793458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D9EDC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0.0277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84EFE0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0.0716</w:t>
            </w:r>
          </w:p>
        </w:tc>
      </w:tr>
      <w:tr w:rsidR="00EF1A72" w:rsidRPr="00EF1A72" w14:paraId="5BFEB4AB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DB5863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DA917A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0.1254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0BC20C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0.3225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202032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801632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0.0279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E07BEB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0.0716</w:t>
            </w:r>
          </w:p>
        </w:tc>
      </w:tr>
      <w:tr w:rsidR="00EF1A72" w:rsidRPr="00EF1A72" w14:paraId="1CB895AE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65FD34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Succinic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AFA21C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0.1462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EAED6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0.3289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A365F5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Uridine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8B4F67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0.0484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7215BB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0.0992</w:t>
            </w:r>
          </w:p>
        </w:tc>
      </w:tr>
      <w:tr w:rsidR="00EF1A72" w:rsidRPr="00EF1A72" w14:paraId="0F507C3E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52F9AB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40FD92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0.1781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4CABF8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0.3316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6E3272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9201BB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0.0496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590CE5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0.0992</w:t>
            </w:r>
          </w:p>
        </w:tc>
      </w:tr>
      <w:tr w:rsidR="00EF1A72" w:rsidRPr="00EF1A72" w14:paraId="086B33E1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BB2234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Docosahexaenoic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1BE9E7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0.1842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E9018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0.3316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ED9F17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Allantoin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FD34E2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0.0666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E2A1EF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0.1198</w:t>
            </w:r>
          </w:p>
        </w:tc>
      </w:tr>
      <w:tr w:rsidR="00EF1A72" w:rsidRPr="00EF1A72" w14:paraId="527FD299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B2015A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EA9F88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0.2741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F6E2F8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0.4261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6E37A3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Raffinose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591F4A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0.0783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1220C5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0.1281</w:t>
            </w:r>
          </w:p>
        </w:tc>
      </w:tr>
      <w:tr w:rsidR="00EF1A72" w:rsidRPr="00EF1A72" w14:paraId="1C56D9F9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BF17CB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3-Hydroxybutyric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00908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0.2841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B647D8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0.4261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EEDC0C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7C8322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0.0914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BFBA31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0.1370</w:t>
            </w:r>
          </w:p>
        </w:tc>
      </w:tr>
      <w:tr w:rsidR="00EF1A72" w:rsidRPr="00EF1A72" w14:paraId="64C1E119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F4D5C9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BA5FE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0.3967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FEF41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0.5300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E807C1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Glycogen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7E3D52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0.1045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035432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0.1447</w:t>
            </w:r>
          </w:p>
        </w:tc>
      </w:tr>
      <w:tr w:rsidR="00EF1A72" w:rsidRPr="00EF1A72" w14:paraId="1478C701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E55B3D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Glutaric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EA273A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0.4122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EF9D7D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0.5300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79677A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Hippuric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5838D75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0.1354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D6C60D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0.1714</w:t>
            </w:r>
          </w:p>
        </w:tc>
      </w:tr>
      <w:tr w:rsidR="00EF1A72" w:rsidRPr="00EF1A72" w14:paraId="5434E3D2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772283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Adipic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7401CA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0.5976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756226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0.7171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431562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Adipic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9838A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0.1428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C32A27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0.1714</w:t>
            </w:r>
          </w:p>
        </w:tc>
      </w:tr>
      <w:tr w:rsidR="00EF1A72" w:rsidRPr="00EF1A72" w14:paraId="175AE842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14DE56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EAP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A24410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0.7757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19E3D7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0.8297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469AA1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AMP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A6DF10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0.2047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C85B13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0.2303</w:t>
            </w:r>
          </w:p>
        </w:tc>
      </w:tr>
      <w:tr w:rsidR="00EF1A72" w:rsidRPr="00EF1A72" w14:paraId="43BC8691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8CE54D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Fumaric acid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456CB9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0.7836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68E66C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0.8297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5CA8AE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Alanine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3C0072E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0.2830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E0662D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0.2996</w:t>
            </w:r>
          </w:p>
        </w:tc>
      </w:tr>
      <w:tr w:rsidR="00EF1A72" w:rsidRPr="00EF1A72" w14:paraId="32743233" w14:textId="77777777" w:rsidTr="00EF1A72">
        <w:trPr>
          <w:trHeight w:val="100"/>
        </w:trPr>
        <w:tc>
          <w:tcPr>
            <w:tcW w:w="16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8347B0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Serine</w:t>
            </w:r>
          </w:p>
        </w:tc>
        <w:tc>
          <w:tcPr>
            <w:tcW w:w="718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61EAB3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0.8491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75C4F8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0.8491</w:t>
            </w:r>
          </w:p>
        </w:tc>
        <w:tc>
          <w:tcPr>
            <w:tcW w:w="1635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124652" w14:textId="77777777" w:rsidR="00EF1A72" w:rsidRPr="00EF1A72" w:rsidRDefault="00EF1A72" w:rsidP="00EF1A72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Aspartic acid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2084AA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0.4272</w:t>
            </w:r>
          </w:p>
        </w:tc>
        <w:tc>
          <w:tcPr>
            <w:tcW w:w="717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8E5589" w14:textId="77777777" w:rsidR="00EF1A72" w:rsidRPr="00EF1A72" w:rsidRDefault="00EF1A72" w:rsidP="00EF1A72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F1A72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en-CA" w:eastAsia="en-CA"/>
              </w:rPr>
              <w:t>0.4272</w:t>
            </w:r>
          </w:p>
        </w:tc>
      </w:tr>
    </w:tbl>
    <w:p w14:paraId="625620B5" w14:textId="77777777" w:rsidR="007B46C2" w:rsidRDefault="007B46C2">
      <w:pPr>
        <w:spacing w:after="160" w:line="259" w:lineRule="auto"/>
        <w:jc w:val="left"/>
        <w:rPr>
          <w:lang w:val="en-CA"/>
        </w:rPr>
      </w:pPr>
    </w:p>
    <w:p w14:paraId="12B5EFB4" w14:textId="77777777" w:rsidR="007B46C2" w:rsidRDefault="007B46C2">
      <w:pPr>
        <w:spacing w:after="160" w:line="259" w:lineRule="auto"/>
        <w:jc w:val="left"/>
        <w:rPr>
          <w:lang w:val="en-CA"/>
        </w:rPr>
      </w:pPr>
    </w:p>
    <w:p w14:paraId="0BAD0826" w14:textId="1D31988C" w:rsidR="00E80F26" w:rsidRPr="00C717EB" w:rsidRDefault="00E80F26">
      <w:pPr>
        <w:spacing w:after="160" w:line="259" w:lineRule="auto"/>
        <w:jc w:val="left"/>
        <w:rPr>
          <w:lang w:val="en-CA"/>
        </w:rPr>
      </w:pPr>
      <w:r w:rsidRPr="00C717EB">
        <w:rPr>
          <w:lang w:val="en-CA"/>
        </w:rPr>
        <w:br w:type="page"/>
      </w:r>
    </w:p>
    <w:p w14:paraId="5659A3CD" w14:textId="3D4ED756" w:rsidR="00E80F26" w:rsidRPr="00C717EB" w:rsidRDefault="00E80F26" w:rsidP="00E80F26">
      <w:pPr>
        <w:spacing w:after="0" w:line="360" w:lineRule="auto"/>
        <w:rPr>
          <w:lang w:val="en-CA"/>
        </w:rPr>
      </w:pPr>
      <w:r w:rsidRPr="00C717EB">
        <w:rPr>
          <w:lang w:val="en-CA"/>
        </w:rPr>
        <w:lastRenderedPageBreak/>
        <w:t>Table S</w:t>
      </w:r>
      <w:r w:rsidR="007A7AB2">
        <w:rPr>
          <w:lang w:val="en-CA"/>
        </w:rPr>
        <w:t>1</w:t>
      </w:r>
      <w:r w:rsidR="003E6D85">
        <w:rPr>
          <w:lang w:val="en-CA"/>
        </w:rPr>
        <w:t>4</w:t>
      </w:r>
      <w:r w:rsidRPr="00C717EB">
        <w:rPr>
          <w:lang w:val="en-CA"/>
        </w:rPr>
        <w:t>. Pathway analysis (</w:t>
      </w:r>
      <w:proofErr w:type="spellStart"/>
      <w:r w:rsidRPr="00C717EB">
        <w:rPr>
          <w:lang w:val="en-CA"/>
        </w:rPr>
        <w:t>MetPa</w:t>
      </w:r>
      <w:proofErr w:type="spellEnd"/>
      <w:r w:rsidRPr="00C717EB">
        <w:rPr>
          <w:lang w:val="en-CA"/>
        </w:rPr>
        <w:t xml:space="preserve">) results investigating the effect of GnRH in the three reproductive phases. </w:t>
      </w:r>
      <w:r w:rsidRPr="00C717EB">
        <w:t>Within each reproductive phase, single and double injection treatment groups were independently compared to the control. Global test and Relative-</w:t>
      </w:r>
      <w:proofErr w:type="spellStart"/>
      <w:r w:rsidRPr="00C717EB">
        <w:t>betweeness</w:t>
      </w:r>
      <w:proofErr w:type="spellEnd"/>
      <w:r w:rsidRPr="00C717EB">
        <w:t xml:space="preserve"> Centrality were selected as algorithms for QEA and topological analysis respectively. Zebrafish (</w:t>
      </w:r>
      <w:r w:rsidRPr="00C717EB">
        <w:rPr>
          <w:i/>
          <w:iCs/>
        </w:rPr>
        <w:t>Danio rerio</w:t>
      </w:r>
      <w:r w:rsidRPr="00C717EB">
        <w:t xml:space="preserve">) KEGG pathway library was used as reference. </w:t>
      </w:r>
    </w:p>
    <w:tbl>
      <w:tblPr>
        <w:tblW w:w="898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92"/>
        <w:gridCol w:w="799"/>
        <w:gridCol w:w="799"/>
        <w:gridCol w:w="2892"/>
        <w:gridCol w:w="799"/>
        <w:gridCol w:w="799"/>
      </w:tblGrid>
      <w:tr w:rsidR="00ED3F34" w:rsidRPr="00ED3F34" w14:paraId="02BD4FF7" w14:textId="77777777" w:rsidTr="00ED3F34">
        <w:trPr>
          <w:trHeight w:val="165"/>
        </w:trPr>
        <w:tc>
          <w:tcPr>
            <w:tcW w:w="8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D919B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 xml:space="preserve">Regressed </w:t>
            </w:r>
          </w:p>
        </w:tc>
      </w:tr>
      <w:tr w:rsidR="00ED3F34" w:rsidRPr="00ED3F34" w14:paraId="44667116" w14:textId="77777777" w:rsidTr="00ED3F34">
        <w:trPr>
          <w:trHeight w:val="121"/>
        </w:trPr>
        <w:tc>
          <w:tcPr>
            <w:tcW w:w="2900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B1643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PBS+GnRH</w:t>
            </w:r>
            <w:proofErr w:type="spellEnd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5E4F4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14113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E61EB5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GnRH+GnRH</w:t>
            </w:r>
            <w:proofErr w:type="spellEnd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3505E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C2F79F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</w:tr>
      <w:tr w:rsidR="00ED3F34" w:rsidRPr="00ED3F34" w14:paraId="60E13105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90D451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D21477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2.71 </w:t>
            </w:r>
            <w:r w:rsidRPr="00ED3F34">
              <w:rPr>
                <w:rFonts w:ascii="Calibri" w:eastAsia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x 10</w:t>
            </w:r>
            <w:r w:rsidRPr="00ED3F34">
              <w:rPr>
                <w:rFonts w:ascii="Calibri" w:eastAsia="Calibri" w:hAnsi="Calibri" w:cs="Calibri"/>
                <w:color w:val="000000"/>
                <w:kern w:val="24"/>
                <w:position w:val="5"/>
                <w:sz w:val="18"/>
                <w:szCs w:val="18"/>
                <w:vertAlign w:val="superscript"/>
                <w:lang w:val="en-CA" w:eastAsia="en-CA"/>
              </w:rPr>
              <w:t>-7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0C0A47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971134F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Ketone bodies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FEA78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0.13218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6CAAC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4D7C109B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A2286A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Ketone bodies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94757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0.0174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6BCE1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5CE4376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Butanoate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FEF06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0.13218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359F79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41632612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B95DF5B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Butanoate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A65FC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0.0174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B443B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A96535D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409041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0.14458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8EF5A2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0.13296</w:t>
            </w:r>
          </w:p>
        </w:tc>
      </w:tr>
      <w:tr w:rsidR="00ED3F34" w:rsidRPr="00ED3F34" w14:paraId="4F767E68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B86373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Pyrimidine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3CBDD4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0.0257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EF42CC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67B00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D8EA8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0.14458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8AA7C7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5F84C210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DC4210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Nnucleotide</w:t>
            </w:r>
            <w:proofErr w:type="spellEnd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 sugar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DF10F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0.0347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B9AB38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8E7815D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Gln and Glu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5AB5E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0.14458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7017F7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507F1FB9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15CFFC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D8A6C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0.0547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083DF6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0.66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1EC74B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Pyrimidine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DD03D5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0.14787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8CF3709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0.01611</w:t>
            </w:r>
          </w:p>
        </w:tc>
      </w:tr>
      <w:tr w:rsidR="00ED3F34" w:rsidRPr="00ED3F34" w14:paraId="71DDA848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7F0D2AD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Cysteine and methionine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CCF01D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0.0591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86DB3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0.18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C94B0B5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F4C06E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0.17827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B12B79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0.16725</w:t>
            </w:r>
          </w:p>
        </w:tc>
      </w:tr>
      <w:tr w:rsidR="00ED3F34" w:rsidRPr="00ED3F34" w14:paraId="7DB4F02F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8DBE80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Gly</w:t>
            </w:r>
            <w:proofErr w:type="spellEnd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Ser and </w:t>
            </w:r>
            <w:proofErr w:type="spellStart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Thr</w:t>
            </w:r>
            <w:proofErr w:type="spellEnd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D2278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0.0591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842C5D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4AC0572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Pentose phosphate pathway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59BF6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0.18934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C11B0B5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0.20598</w:t>
            </w:r>
          </w:p>
        </w:tc>
      </w:tr>
      <w:tr w:rsidR="00ED3F34" w:rsidRPr="00ED3F34" w14:paraId="32BBCA2C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6F3296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Galactose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1F4738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0.0652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A01672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2DFEE5C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3C7FE0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0.33925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A6A7FF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0.66269</w:t>
            </w:r>
          </w:p>
        </w:tc>
      </w:tr>
      <w:tr w:rsidR="00ED3F34" w:rsidRPr="00ED3F34" w14:paraId="1288BD84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947D099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1A7CE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0.2830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A35DB3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0.13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F28BE01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Galactose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0E0D19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0.38966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B193EB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0.16407</w:t>
            </w:r>
          </w:p>
        </w:tc>
      </w:tr>
      <w:tr w:rsidR="00ED3F34" w:rsidRPr="00ED3F34" w14:paraId="5E661DE9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2DB3750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EE5C10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0.2830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2B99B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6B3D4D9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Cysteine and methionine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F94F7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0.79766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66B534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0.17854</w:t>
            </w:r>
          </w:p>
        </w:tc>
      </w:tr>
      <w:tr w:rsidR="00ED3F34" w:rsidRPr="00ED3F34" w14:paraId="465792D9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E96550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Gln and Glu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849B2A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0.2830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57B63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F54381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Gly</w:t>
            </w:r>
            <w:proofErr w:type="spellEnd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Ser and </w:t>
            </w:r>
            <w:proofErr w:type="spellStart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Thr</w:t>
            </w:r>
            <w:proofErr w:type="spellEnd"/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2B6D4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0.79766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0C063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7EABDABC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8A9561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Pentose phosphate pathway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58803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0.2939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53C2309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18F4AD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Nucleotide sugar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B6F539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0.88261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8E75B7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0.01426</w:t>
            </w:r>
          </w:p>
        </w:tc>
      </w:tr>
      <w:tr w:rsidR="00ED3F34" w:rsidRPr="00ED3F34" w14:paraId="0EB41ABD" w14:textId="77777777" w:rsidTr="00ED3F34">
        <w:trPr>
          <w:trHeight w:val="165"/>
        </w:trPr>
        <w:tc>
          <w:tcPr>
            <w:tcW w:w="8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F3529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Mid</w:t>
            </w:r>
          </w:p>
        </w:tc>
      </w:tr>
      <w:tr w:rsidR="00ED3F34" w:rsidRPr="00ED3F34" w14:paraId="58A27911" w14:textId="77777777" w:rsidTr="00ED3F34">
        <w:trPr>
          <w:trHeight w:val="121"/>
        </w:trPr>
        <w:tc>
          <w:tcPr>
            <w:tcW w:w="2900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E727AC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PBS+GnRH</w:t>
            </w:r>
            <w:proofErr w:type="spellEnd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8DC43D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524318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88CE36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GnRH+GnRH</w:t>
            </w:r>
            <w:proofErr w:type="spellEnd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FFBEA2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E54072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</w:tr>
      <w:tr w:rsidR="00ED3F34" w:rsidRPr="00ED3F34" w14:paraId="224A1965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C0B7995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Glycerophospholipid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44455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0.00053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925BA8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772B526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fr-FR" w:eastAsia="en-CA"/>
              </w:rPr>
              <w:t>Val, Leu and Ile degradation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69C4B4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0.0142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0169F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729AC293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BCFF2D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Glycerolipid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0961FC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0.0010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A4D617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A01195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Tyrosine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8CF396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0.0142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0D9E7B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56DE2DD8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62767A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Histidine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C155C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0.0037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405804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16DF5C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Ketone bodies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83B5C5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0.0166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E12F3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0.6</w:t>
            </w:r>
          </w:p>
        </w:tc>
      </w:tr>
      <w:tr w:rsidR="00ED3F34" w:rsidRPr="00ED3F34" w14:paraId="63FC81AB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491ACE2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beta-Alanine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A225C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0.0037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902EA9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C5B14C2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Butanoate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D3850F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0.0166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487ACC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0.11</w:t>
            </w:r>
          </w:p>
        </w:tc>
      </w:tr>
      <w:tr w:rsidR="00ED3F34" w:rsidRPr="00ED3F34" w14:paraId="43310940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907777A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Nucleotide sugar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E7F74E9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0.0099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AB4F69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B64166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Taurine and hypotaurine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9BC65A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0.0297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958C3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</w:t>
            </w:r>
          </w:p>
        </w:tc>
      </w:tr>
      <w:tr w:rsidR="00ED3F34" w:rsidRPr="00ED3F34" w14:paraId="654DCC1E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3CABF9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Aminoacyl-tRNA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9E537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0.0246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F5A8B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85576D4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Pentose phosphate pathway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BC656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0.0397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38AF7B5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</w:t>
            </w:r>
          </w:p>
        </w:tc>
      </w:tr>
      <w:tr w:rsidR="00ED3F34" w:rsidRPr="00ED3F34" w14:paraId="5FE5D719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49C9448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5F171E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0.0268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AAAE25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0.35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B8F08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9F0403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0.0404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DD2BC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</w:t>
            </w:r>
          </w:p>
        </w:tc>
      </w:tr>
      <w:tr w:rsidR="00ED3F34" w:rsidRPr="00ED3F34" w14:paraId="21970B72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79B772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Pyrimidine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7F505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0.0282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E397E0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EA4D8B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Galactose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1BB0C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0.0404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259FEF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</w:tr>
      <w:tr w:rsidR="00ED3F34" w:rsidRPr="00ED3F34" w14:paraId="0737054B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A9ED35B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A1F13B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0.0381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5441C2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0F93239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Histidine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308B30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0.3138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C943B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7ACED627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D2CADC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BD581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0.0421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E9B2C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0.08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7CC4F3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beta-Alanine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9C88C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0.3138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370BD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6C364DD4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BFA9133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Pentose phosphate pathway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6A1354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0.1051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84F5D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4D7791F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94E493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0.3811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B5CA51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0.08</w:t>
            </w:r>
          </w:p>
        </w:tc>
      </w:tr>
      <w:tr w:rsidR="00ED3F34" w:rsidRPr="00ED3F34" w14:paraId="0D0E2076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A549C1F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Taurine and hypotaurine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F656D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0.1556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76F0AA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9F9064D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Fructose and mannose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73C39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0.4256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22547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</w:tr>
      <w:tr w:rsidR="00ED3F34" w:rsidRPr="00ED3F34" w14:paraId="6C8748B5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2000530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Ketone bodies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D3F6B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0.3316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AD13D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DDDEF0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Glycolysis / Gluconeogenesis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627989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0.4256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814AEE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2F08B730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FD31B4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Butanoate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8689A3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0.3316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F1D37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B49D2F3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Glycerolipid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A2E648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0.4256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0D38E5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6F31C1C3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C687185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DD7E74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0.5778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ED0D1F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C146AB1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Glycerophospholipid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64DE05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0.4776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A453D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</w:t>
            </w:r>
          </w:p>
        </w:tc>
      </w:tr>
      <w:tr w:rsidR="00ED3F34" w:rsidRPr="00ED3F34" w14:paraId="4A5BF4D8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2E3416F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Galactose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52393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0.5778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6A7A9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ED5A0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Aminoacyl-tRNA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A4A035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0.5035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DA2D1E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</w:t>
            </w:r>
          </w:p>
        </w:tc>
      </w:tr>
      <w:tr w:rsidR="00ED3F34" w:rsidRPr="00ED3F34" w14:paraId="2FB83EE2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CCDF74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fr-FR" w:eastAsia="en-CA"/>
              </w:rPr>
              <w:t>Val, Leu and Ile degradation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2A54EF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0.6408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D2395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DED69AA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7FB60B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0.7013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B9608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46F243BA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A512DE8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Tyrosine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5AF3E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0.6408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74B977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FFADEA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BFCE7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0.7510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9615B2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0.35</w:t>
            </w:r>
          </w:p>
        </w:tc>
      </w:tr>
      <w:tr w:rsidR="00ED3F34" w:rsidRPr="00ED3F34" w14:paraId="1186F842" w14:textId="77777777" w:rsidTr="00ED3F34">
        <w:trPr>
          <w:trHeight w:val="148"/>
        </w:trPr>
        <w:tc>
          <w:tcPr>
            <w:tcW w:w="8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1D13A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Late</w:t>
            </w:r>
          </w:p>
        </w:tc>
      </w:tr>
      <w:tr w:rsidR="00ED3F34" w:rsidRPr="00ED3F34" w14:paraId="34CA7604" w14:textId="77777777" w:rsidTr="00ED3F34">
        <w:trPr>
          <w:trHeight w:val="121"/>
        </w:trPr>
        <w:tc>
          <w:tcPr>
            <w:tcW w:w="2900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1EEBD9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eastAsia="en-CA"/>
              </w:rPr>
              <w:t xml:space="preserve">CTRL/ </w:t>
            </w:r>
            <w:proofErr w:type="spellStart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eastAsia="en-CA"/>
              </w:rPr>
              <w:t>PBS+GnRH</w:t>
            </w:r>
            <w:proofErr w:type="spellEnd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eastAsia="en-CA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EED0E5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74D204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4DC963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eastAsia="en-CA"/>
              </w:rPr>
              <w:t xml:space="preserve">CTRL/ </w:t>
            </w:r>
            <w:proofErr w:type="spellStart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eastAsia="en-CA"/>
              </w:rPr>
              <w:t>GnRH+GnRH</w:t>
            </w:r>
            <w:proofErr w:type="spellEnd"/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eastAsia="en-CA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D7AB17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6F5F525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</w:tr>
      <w:tr w:rsidR="00ED3F34" w:rsidRPr="00ED3F34" w14:paraId="62F6A329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1E4EAB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TCA cycle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3BCE07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0.00061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FB459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A972F8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0AC680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0.0354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11F25B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0.22</w:t>
            </w:r>
          </w:p>
        </w:tc>
      </w:tr>
      <w:tr w:rsidR="00ED3F34" w:rsidRPr="00ED3F34" w14:paraId="62D68478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ADE5940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Nucleotide sugar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12C1A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0.0258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D9C99A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BBFA861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2AB963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0.0460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BAF658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0.23</w:t>
            </w:r>
          </w:p>
        </w:tc>
      </w:tr>
      <w:tr w:rsidR="00ED3F34" w:rsidRPr="00ED3F34" w14:paraId="3683F363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AA4E8AB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Fructose and mannose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7EC70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0.0274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A7433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8CB9596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Ketone bodies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536833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0.0518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753D7A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0.6</w:t>
            </w:r>
          </w:p>
        </w:tc>
      </w:tr>
      <w:tr w:rsidR="00ED3F34" w:rsidRPr="00ED3F34" w14:paraId="609DDB21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F1CE3C5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Glycolysis / Gluconeogenesis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25AEF5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0.0274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9D5A6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A16A1F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fr-FR" w:eastAsia="en-CA"/>
              </w:rPr>
              <w:t>Val, Leu and Ile degradation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B70FF2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0.0518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F9577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5084F3E7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2EC6BD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2F1CB5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0.0331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12468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527BFC4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Tyrosine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F4BA9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0.0518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7A7EEE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783BF003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78DB28C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Glycerophospholipid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075F3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0.0682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DD2104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0.09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148745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Butanoate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A3F7F0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0.0519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46B6CD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0.11</w:t>
            </w:r>
          </w:p>
        </w:tc>
      </w:tr>
      <w:tr w:rsidR="00ED3F34" w:rsidRPr="00ED3F34" w14:paraId="2AFCDD99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E7396DB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lastRenderedPageBreak/>
              <w:t>Glycerolipid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36F1B7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0.0682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87D57C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B9D6C4B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Aminoacyl-tRNA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5074F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0.0614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6A38A4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148FE31B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1CE1092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95E90A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0.0699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E0017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0.23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BA48E1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ECD99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0.0639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64FEC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</w:t>
            </w:r>
          </w:p>
        </w:tc>
      </w:tr>
      <w:tr w:rsidR="00ED3F34" w:rsidRPr="00ED3F34" w14:paraId="28623090" w14:textId="77777777" w:rsidTr="00ED3F34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F08341C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8C403F2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0.0784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2D8127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6481D04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Histidine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78E037E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0.0693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E28A58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0.22</w:t>
            </w:r>
          </w:p>
        </w:tc>
      </w:tr>
      <w:tr w:rsidR="00ED3F34" w:rsidRPr="00ED3F34" w14:paraId="188C4EDF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EDD0F6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Butanoate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76669B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0.1173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4AF7B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70EE6A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beta-Alanine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B44C9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0.0693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CEB439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13EB7F5C" w14:textId="77777777" w:rsidTr="00ED3F34">
        <w:trPr>
          <w:trHeight w:val="116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BA8D36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Galactose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C84667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0.1178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241CBE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398CF4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Fructose and mannose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7E153AA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0.1099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539799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</w:tr>
      <w:tr w:rsidR="00ED3F34" w:rsidRPr="00ED3F34" w14:paraId="7CBBB440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81976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29B3AD8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0.123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82D28D1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783A42E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Glycolysis / Gluconeogenesis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3E52C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0.1099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FA5C83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ED3F34" w:rsidRPr="00ED3F34" w14:paraId="7694FD39" w14:textId="77777777" w:rsidTr="00ED3F34">
        <w:trPr>
          <w:trHeight w:val="109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7FEF0F7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Taurine and hypotaurine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6F0BEC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0.1665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292E8F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EBE4EA" w14:textId="77777777" w:rsidR="00ED3F34" w:rsidRPr="00ED3F34" w:rsidRDefault="00ED3F34" w:rsidP="00ED3F34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B9AAFD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0.1476</w:t>
            </w:r>
          </w:p>
        </w:tc>
        <w:tc>
          <w:tcPr>
            <w:tcW w:w="80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CE19EC6" w14:textId="77777777" w:rsidR="00ED3F34" w:rsidRPr="00ED3F34" w:rsidRDefault="00ED3F34" w:rsidP="00ED3F34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ED3F34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0.52</w:t>
            </w:r>
          </w:p>
        </w:tc>
      </w:tr>
    </w:tbl>
    <w:p w14:paraId="27697305" w14:textId="27A28286" w:rsidR="00ED3F34" w:rsidRDefault="00ED3F34" w:rsidP="009575C3">
      <w:pPr>
        <w:spacing w:after="0" w:line="360" w:lineRule="auto"/>
        <w:rPr>
          <w:lang w:val="en-CA"/>
        </w:rPr>
      </w:pPr>
    </w:p>
    <w:p w14:paraId="20760EAC" w14:textId="7E582BE6" w:rsidR="00ED3F34" w:rsidRDefault="00ED3F34">
      <w:pPr>
        <w:spacing w:after="160" w:line="259" w:lineRule="auto"/>
        <w:jc w:val="left"/>
        <w:rPr>
          <w:lang w:val="en-CA"/>
        </w:rPr>
      </w:pPr>
    </w:p>
    <w:p w14:paraId="51FE662C" w14:textId="77777777" w:rsidR="00E80F26" w:rsidRPr="00C717EB" w:rsidRDefault="00E80F26" w:rsidP="009575C3">
      <w:pPr>
        <w:spacing w:after="0" w:line="360" w:lineRule="auto"/>
        <w:rPr>
          <w:lang w:val="en-CA"/>
        </w:rPr>
      </w:pPr>
    </w:p>
    <w:p w14:paraId="06A59BEE" w14:textId="207AC788" w:rsidR="00E80F26" w:rsidRPr="00C717EB" w:rsidRDefault="00E80F26">
      <w:pPr>
        <w:spacing w:after="160" w:line="259" w:lineRule="auto"/>
        <w:jc w:val="left"/>
        <w:rPr>
          <w:lang w:val="en-CA"/>
        </w:rPr>
      </w:pPr>
    </w:p>
    <w:p w14:paraId="39288679" w14:textId="03C38A34" w:rsidR="00E80F26" w:rsidRPr="00C717EB" w:rsidRDefault="00E80F26" w:rsidP="00E80F26">
      <w:pPr>
        <w:spacing w:after="0" w:line="360" w:lineRule="auto"/>
        <w:rPr>
          <w:lang w:val="en-CA"/>
        </w:rPr>
      </w:pPr>
      <w:r w:rsidRPr="00C717EB">
        <w:rPr>
          <w:lang w:val="en-CA"/>
        </w:rPr>
        <w:t>Table S</w:t>
      </w:r>
      <w:r w:rsidR="007A7AB2">
        <w:rPr>
          <w:lang w:val="en-CA"/>
        </w:rPr>
        <w:t>1</w:t>
      </w:r>
      <w:r w:rsidR="003E6D85">
        <w:rPr>
          <w:lang w:val="en-CA"/>
        </w:rPr>
        <w:t>5</w:t>
      </w:r>
      <w:r w:rsidRPr="00C717EB">
        <w:rPr>
          <w:lang w:val="en-CA"/>
        </w:rPr>
        <w:t>. Pathway analysis (</w:t>
      </w:r>
      <w:proofErr w:type="spellStart"/>
      <w:r w:rsidRPr="00C717EB">
        <w:rPr>
          <w:lang w:val="en-CA"/>
        </w:rPr>
        <w:t>MetPa</w:t>
      </w:r>
      <w:proofErr w:type="spellEnd"/>
      <w:r w:rsidRPr="00C717EB">
        <w:rPr>
          <w:lang w:val="en-CA"/>
        </w:rPr>
        <w:t xml:space="preserve">) results investigating the effect of GnIH in the three reproductive phases. </w:t>
      </w:r>
      <w:r w:rsidRPr="00C717EB">
        <w:t>Within each reproductive phase, single and double injection treatment groups were independently compared to the control. Global test and Relative-</w:t>
      </w:r>
      <w:proofErr w:type="spellStart"/>
      <w:r w:rsidRPr="00C717EB">
        <w:t>betweeness</w:t>
      </w:r>
      <w:proofErr w:type="spellEnd"/>
      <w:r w:rsidRPr="00C717EB">
        <w:t xml:space="preserve"> Centrality were selected as algorithms for QEA and topological analysis respectively. Zebrafish (</w:t>
      </w:r>
      <w:r w:rsidRPr="00C717EB">
        <w:rPr>
          <w:i/>
          <w:iCs/>
        </w:rPr>
        <w:t>Danio rerio</w:t>
      </w:r>
      <w:r w:rsidRPr="00C717EB">
        <w:t xml:space="preserve">) KEGG pathway library was used as reference. </w:t>
      </w:r>
    </w:p>
    <w:tbl>
      <w:tblPr>
        <w:tblW w:w="874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92"/>
        <w:gridCol w:w="739"/>
        <w:gridCol w:w="739"/>
        <w:gridCol w:w="2892"/>
        <w:gridCol w:w="739"/>
        <w:gridCol w:w="739"/>
      </w:tblGrid>
      <w:tr w:rsidR="00A80D81" w:rsidRPr="00A80D81" w14:paraId="3B41560C" w14:textId="77777777" w:rsidTr="00A80D81">
        <w:trPr>
          <w:trHeight w:val="165"/>
        </w:trPr>
        <w:tc>
          <w:tcPr>
            <w:tcW w:w="8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17471E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Regressed</w:t>
            </w: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12"/>
                <w:szCs w:val="12"/>
                <w:lang w:val="en-CA" w:eastAsia="en-CA"/>
              </w:rPr>
              <w:t xml:space="preserve"> </w:t>
            </w:r>
          </w:p>
        </w:tc>
      </w:tr>
      <w:tr w:rsidR="00A80D81" w:rsidRPr="00A80D81" w14:paraId="0F4267E0" w14:textId="77777777" w:rsidTr="00A80D81">
        <w:trPr>
          <w:trHeight w:val="121"/>
        </w:trPr>
        <w:tc>
          <w:tcPr>
            <w:tcW w:w="2900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48EE2A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PBS+GnIH</w:t>
            </w:r>
            <w:proofErr w:type="spellEnd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98ECEB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DC5B03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405F45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GnIH+GnIH</w:t>
            </w:r>
            <w:proofErr w:type="spellEnd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7B76A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2840F0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</w:tr>
      <w:tr w:rsidR="00A80D81" w:rsidRPr="00A80D81" w14:paraId="7816FFA6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97C369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Aminoacyl-tRNA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6304E1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0.0306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31868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501CB3E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0DEF559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0.0009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477196B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</w:t>
            </w:r>
          </w:p>
        </w:tc>
      </w:tr>
      <w:tr w:rsidR="00A80D81" w:rsidRPr="00A80D81" w14:paraId="5FC14342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55A8515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B0412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0.0310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0C177A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17F167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Galactose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94A49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0.0286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F7AA96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</w:tr>
      <w:tr w:rsidR="00A80D81" w:rsidRPr="00A80D81" w14:paraId="792940A0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43E2454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Gly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Ser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Thr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F046CD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0.0358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7CFD15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0.19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A9EC5A7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81189B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0.0522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3DCD02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0.19</w:t>
            </w:r>
          </w:p>
        </w:tc>
      </w:tr>
      <w:tr w:rsidR="00A80D81" w:rsidRPr="00A80D81" w14:paraId="33207B61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EA134A2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and proline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96D041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0.0628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42CD0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BBF99B8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079198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0.1733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D47F3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3B0109AC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02A11DB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Phe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Tyr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Trp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8FBBB53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0.0944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4E44E9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B653C6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AB87E1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0.2148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2CA03D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0.29</w:t>
            </w:r>
          </w:p>
        </w:tc>
      </w:tr>
      <w:tr w:rsidR="00A80D81" w:rsidRPr="00A80D81" w14:paraId="74950C7B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DCCD6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Tyrosine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C17C13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0.0944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C1EEEB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F79DB1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Gly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Ser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Thr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694D7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0.2188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5CEAB7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0.19</w:t>
            </w:r>
          </w:p>
        </w:tc>
      </w:tr>
      <w:tr w:rsidR="00A80D81" w:rsidRPr="00A80D81" w14:paraId="472492BC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50CCE7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5A320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0.1445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A3D2AB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0.29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9CFDA9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TCA cycle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BBF8F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0.2370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249E009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</w:t>
            </w:r>
          </w:p>
        </w:tc>
      </w:tr>
      <w:tr w:rsidR="00A80D81" w:rsidRPr="00A80D81" w14:paraId="0C078217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1E0B7D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ABA86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0.2016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C686A2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0.19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CBC77B6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Aminoacyl-tRNA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496765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0.2793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C10653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</w:t>
            </w:r>
          </w:p>
        </w:tc>
      </w:tr>
      <w:tr w:rsidR="00A80D81" w:rsidRPr="00A80D81" w14:paraId="7EBECD38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7166C0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Pentose phosphate pathway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3BCAF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0.2138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AE6784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A193CF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and proline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B05FB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0.3981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C55B2F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</w:t>
            </w:r>
          </w:p>
        </w:tc>
      </w:tr>
      <w:tr w:rsidR="00A80D81" w:rsidRPr="00A80D81" w14:paraId="10CD42FF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8D3DF57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Glutathione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32C128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0.2604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CCEA91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3ABE0A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Phe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Tyr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Trp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B994CE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0.4458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32796B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</w:t>
            </w:r>
          </w:p>
        </w:tc>
      </w:tr>
      <w:tr w:rsidR="00A80D81" w:rsidRPr="00A80D81" w14:paraId="71B6B4DA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8FEEAE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TCA cycle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5C44BF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0.3507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6A3633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52284C1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Tyrosine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84BD46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0.4458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02049A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</w:t>
            </w:r>
          </w:p>
        </w:tc>
      </w:tr>
      <w:tr w:rsidR="00A80D81" w:rsidRPr="00A80D81" w14:paraId="0F70CF79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4514F3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Galactose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A41529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0.4527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70B54E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C53C80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Glutathione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1AEA37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0.5881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3C2B39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0.26</w:t>
            </w:r>
          </w:p>
        </w:tc>
      </w:tr>
      <w:tr w:rsidR="00A80D81" w:rsidRPr="00A80D81" w14:paraId="05D4A559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5D4152B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3D060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0.5252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41C707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212603E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Pentose phosphate pathway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602DF0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0.9407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33B5D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0.21</w:t>
            </w:r>
          </w:p>
        </w:tc>
      </w:tr>
      <w:tr w:rsidR="00A80D81" w:rsidRPr="00A80D81" w14:paraId="7CC953DC" w14:textId="77777777" w:rsidTr="00A80D81">
        <w:trPr>
          <w:trHeight w:val="165"/>
        </w:trPr>
        <w:tc>
          <w:tcPr>
            <w:tcW w:w="8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9D7F47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t>Mid</w:t>
            </w:r>
          </w:p>
        </w:tc>
      </w:tr>
      <w:tr w:rsidR="00A80D81" w:rsidRPr="00A80D81" w14:paraId="469CDBCB" w14:textId="77777777" w:rsidTr="00A80D81">
        <w:trPr>
          <w:trHeight w:val="121"/>
        </w:trPr>
        <w:tc>
          <w:tcPr>
            <w:tcW w:w="2900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A323B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PBS+GnIH</w:t>
            </w:r>
            <w:proofErr w:type="spellEnd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9D386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89D85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43CF39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GnIH+GnIH</w:t>
            </w:r>
            <w:proofErr w:type="spellEnd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9E955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936E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</w:tr>
      <w:tr w:rsidR="00A80D81" w:rsidRPr="00A80D81" w14:paraId="354B2015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AA8CF58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Gly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Ser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Thr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27193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0.0502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BFF404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A52A456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Pantothenate and CoA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77535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0.0084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FC4A06B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4E4F6A8C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E1A9F2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and proline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5910C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0.0695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9E5B28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BFED835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Aminoacyl-tRNA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AB94A1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0.0121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5B155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63751FEA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7B76E13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306BA5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0.1954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427D44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08845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Ala, Asp and Glu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CCA96F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0.0124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30E378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0.36</w:t>
            </w:r>
          </w:p>
        </w:tc>
      </w:tr>
      <w:tr w:rsidR="00A80D81" w:rsidRPr="00A80D81" w14:paraId="048BC67E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F56471A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Aminoacyl-tRNA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F263E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0.2608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CF0266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FE3D2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B7D8F3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0.0133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AEBD65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</w:t>
            </w:r>
          </w:p>
        </w:tc>
      </w:tr>
      <w:tr w:rsidR="00A80D81" w:rsidRPr="00A80D81" w14:paraId="72E2CEF1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4A8A4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Pyrimidine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3A833C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0.3572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6D6BBD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F14A69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Gln and Glu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C086C9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0.0216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FF86C9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</w:t>
            </w:r>
          </w:p>
        </w:tc>
      </w:tr>
      <w:tr w:rsidR="00A80D81" w:rsidRPr="00A80D81" w14:paraId="72DC14C6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229F28F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Gln and Glu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E4B06E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0.3617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F55AE0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5024405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F848D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0.0216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0FFFF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0.12</w:t>
            </w:r>
          </w:p>
        </w:tc>
      </w:tr>
      <w:tr w:rsidR="00A80D81" w:rsidRPr="00A80D81" w14:paraId="7D03A5EC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015F2E9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514753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0.3617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CE27F8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8432167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Glyoxal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Dicarbox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265519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0.0216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F73045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31AAE73C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0014D4B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Glyoxal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Dicarbox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CFEE1C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0.3617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9287D9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166CBB8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Nitrogen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FA21ECB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0.0216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984407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63748933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475AAE3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Nitrogen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2981E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0.3617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68968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7631081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Pyrimidine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E7D1AC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0.0230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07A009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</w:tr>
      <w:tr w:rsidR="00A80D81" w:rsidRPr="00A80D81" w14:paraId="61341587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C05128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Pantothenate and CoA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4F6327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0.5322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FBBFC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BF8EB04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75CDB5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0.0852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0582945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0.53</w:t>
            </w:r>
          </w:p>
        </w:tc>
      </w:tr>
      <w:tr w:rsidR="00A80D81" w:rsidRPr="00A80D81" w14:paraId="0AAA30D3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62AD79A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Starch and sucrose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49DF693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0.5782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B09581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0.53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865442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Gly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Ser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Thr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C5B4E4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0.1918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5D5EB2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10033DA7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E1FCE58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53BC89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0.6246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18AC1F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0.17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33FDF4D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and proline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6633C9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0.2354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000000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DD834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</w:t>
            </w:r>
          </w:p>
        </w:tc>
      </w:tr>
      <w:tr w:rsidR="00A80D81" w:rsidRPr="00A80D81" w14:paraId="09E000A9" w14:textId="77777777" w:rsidTr="00A80D81">
        <w:trPr>
          <w:trHeight w:val="148"/>
        </w:trPr>
        <w:tc>
          <w:tcPr>
            <w:tcW w:w="8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60DBE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lang w:val="en-CA" w:eastAsia="en-CA"/>
              </w:rPr>
              <w:lastRenderedPageBreak/>
              <w:t>Late</w:t>
            </w:r>
          </w:p>
        </w:tc>
      </w:tr>
      <w:tr w:rsidR="00A80D81" w:rsidRPr="00A80D81" w14:paraId="4C786F74" w14:textId="77777777" w:rsidTr="00A80D81">
        <w:trPr>
          <w:trHeight w:val="121"/>
        </w:trPr>
        <w:tc>
          <w:tcPr>
            <w:tcW w:w="2900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86168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PBS+GnIH</w:t>
            </w:r>
            <w:proofErr w:type="spellEnd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1B2FA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00082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46F035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CTRL/ </w:t>
            </w:r>
            <w:proofErr w:type="spellStart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GnIH+GnIH</w:t>
            </w:r>
            <w:proofErr w:type="spellEnd"/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79E1EB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p-value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D0CECE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DCC4D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lang w:val="en-CA" w:eastAsia="en-CA"/>
              </w:rPr>
              <w:t> Impact</w:t>
            </w:r>
          </w:p>
        </w:tc>
      </w:tr>
      <w:tr w:rsidR="00A80D81" w:rsidRPr="00A80D81" w14:paraId="5696398C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589EF1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Histidine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9D6494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0.0287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CC739A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1FBD9B1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Pyrimidine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5DB384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0.0061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60B325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</w:tr>
      <w:tr w:rsidR="00A80D81" w:rsidRPr="00A80D81" w14:paraId="5B55F2F6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C2A8DD1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beta-Alanine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78F829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0.0287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791916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683FF3F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Sphingolipid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E4042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0.0078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67F43B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</w:tr>
      <w:tr w:rsidR="00A80D81" w:rsidRPr="00A80D81" w14:paraId="317F763E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B56B0A5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7C3654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0.0307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E1175F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EE75368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TCA cycle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B778BFB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0.0083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441F5C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</w:t>
            </w:r>
          </w:p>
        </w:tc>
      </w:tr>
      <w:tr w:rsidR="00A80D81" w:rsidRPr="00A80D81" w14:paraId="709F0B0D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1E7E7EB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Pyrimidine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8B8C91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0.0446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4080D7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3FA6ED7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Glycerophospholipid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97B26AB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0.0101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4872B9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</w:tr>
      <w:tr w:rsidR="00A80D81" w:rsidRPr="00A80D81" w14:paraId="59A0E692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077E677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D116B5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0.0461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A60EF6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3CE01FD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Butanoate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12F152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0.0108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64AAB7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1FC1649C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CBA4FED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Propanoate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298E54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0.1462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E9FC44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238E30D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Tyrosine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B6B6A1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0.0166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D13A9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</w:tr>
      <w:tr w:rsidR="00A80D81" w:rsidRPr="00A80D81" w14:paraId="2C79444C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3D7F86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Biosynthesis of unsaturated fatty acids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52232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0.1842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1A6E9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211B39B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Pyruvate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C241AD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0.0166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026D2F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5DF6B837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3DF246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Butanoate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A84390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0.2504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8C93F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5153D14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Biosynthesis of unsaturated fatty acids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AD4F3B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0.0186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696B05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310F6281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D05F6F0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Ketone bodies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8DF30AD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0.2841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55B2E5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60EBDF8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Propanoate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E9A833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0.0277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A80689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74AB757E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642B333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TCA cycle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7E1782E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0.5722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FCC4F94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0.06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C15DCE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Ketone bodies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C922C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0.0279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846F18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2B9A4C80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0C7533D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Glycerophospholipid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9D13DB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0.7757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B39D81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522F9AA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Arginine biosynthesis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39D0C16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0.0356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89873A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101171BF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9759B1F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Tyrosine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CCDF3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0.7836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19AEFA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FE7E05B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Gly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Ser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Thr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D97005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0.0496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4F4D80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0.19</w:t>
            </w:r>
          </w:p>
        </w:tc>
      </w:tr>
      <w:tr w:rsidR="00A80D81" w:rsidRPr="00A80D81" w14:paraId="256F8DDA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8456C01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Pyruvate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A4D1E0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0.7836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B84FCA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DE83C4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Glyoxal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Dicarbox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E71C6E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0.0496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DE85773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</w:tr>
      <w:tr w:rsidR="00A80D81" w:rsidRPr="00A80D81" w14:paraId="7431001E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3A1AB14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Gly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, Ser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>Thr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C2CF1A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0.8491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33FC09A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0.19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FCCB67A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Cys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 and Met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B813AB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0.0496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7B5600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</w:tr>
      <w:tr w:rsidR="00A80D81" w:rsidRPr="00A80D81" w14:paraId="5743779D" w14:textId="77777777" w:rsidTr="00A80D81">
        <w:trPr>
          <w:trHeight w:val="112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6DE8579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Glyoxal and </w:t>
            </w: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Dicarbox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1B32F1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0.8491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223B30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0.04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2E96A87F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Purine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4CACB0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0.2047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DBD9E8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0.05</w:t>
            </w:r>
          </w:p>
        </w:tc>
      </w:tr>
      <w:tr w:rsidR="00A80D81" w:rsidRPr="00A80D81" w14:paraId="71317713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250B62C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proofErr w:type="spellStart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Cys</w:t>
            </w:r>
            <w:proofErr w:type="spellEnd"/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 xml:space="preserve"> and Met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D69A4A6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0.8491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58DE7F5F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0.02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AC93E25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Histidine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61FB1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0.4272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AEA7FB0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  <w:tr w:rsidR="00A80D81" w:rsidRPr="00A80D81" w14:paraId="4248F789" w14:textId="77777777" w:rsidTr="00A80D81">
        <w:trPr>
          <w:trHeight w:val="113"/>
        </w:trPr>
        <w:tc>
          <w:tcPr>
            <w:tcW w:w="29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11B20293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Sphingolipid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75197FD1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0.9411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6E495A87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0.01</w:t>
            </w:r>
          </w:p>
        </w:tc>
        <w:tc>
          <w:tcPr>
            <w:tcW w:w="2900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0F22D293" w14:textId="77777777" w:rsidR="00A80D81" w:rsidRPr="00A80D81" w:rsidRDefault="00A80D81" w:rsidP="00A80D81">
            <w:pPr>
              <w:spacing w:after="0"/>
              <w:jc w:val="right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beta-Alanine metabolism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4" w:space="0" w:color="595959"/>
            </w:tcBorders>
            <w:shd w:val="clear" w:color="auto" w:fill="FFFFFF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14:paraId="45F509AC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0.4272</w:t>
            </w:r>
          </w:p>
        </w:tc>
        <w:tc>
          <w:tcPr>
            <w:tcW w:w="740" w:type="dxa"/>
            <w:tcBorders>
              <w:top w:val="single" w:sz="8" w:space="0" w:color="A5A5A5"/>
              <w:left w:val="single" w:sz="4" w:space="0" w:color="595959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480F522" w14:textId="77777777" w:rsidR="00A80D81" w:rsidRPr="00A80D81" w:rsidRDefault="00A80D81" w:rsidP="00A80D81">
            <w:pPr>
              <w:spacing w:after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CA" w:eastAsia="en-CA"/>
              </w:rPr>
            </w:pPr>
            <w:r w:rsidRPr="00A80D81">
              <w:rPr>
                <w:rFonts w:ascii="Calibri" w:hAnsi="Calibri" w:cs="Calibri"/>
                <w:color w:val="000000"/>
                <w:kern w:val="24"/>
                <w:sz w:val="18"/>
                <w:szCs w:val="18"/>
                <w:lang w:val="en-CA" w:eastAsia="en-CA"/>
              </w:rPr>
              <w:t>0</w:t>
            </w:r>
          </w:p>
        </w:tc>
      </w:tr>
    </w:tbl>
    <w:p w14:paraId="6A1E1758" w14:textId="4EE76F2F" w:rsidR="00C93DE7" w:rsidRPr="00C717EB" w:rsidRDefault="00C93DE7" w:rsidP="009575C3">
      <w:pPr>
        <w:spacing w:after="0" w:line="360" w:lineRule="auto"/>
        <w:rPr>
          <w:lang w:val="en-CA"/>
        </w:rPr>
      </w:pPr>
    </w:p>
    <w:p w14:paraId="1FA14FBE" w14:textId="0B66F178" w:rsidR="00C93DE7" w:rsidRPr="00C717EB" w:rsidRDefault="00C93DE7">
      <w:pPr>
        <w:spacing w:after="160" w:line="259" w:lineRule="auto"/>
        <w:jc w:val="left"/>
        <w:rPr>
          <w:lang w:val="en-CA"/>
        </w:rPr>
      </w:pPr>
    </w:p>
    <w:sectPr w:rsidR="00C93DE7" w:rsidRPr="00C717EB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666F" w14:textId="77777777" w:rsidR="00D44226" w:rsidRDefault="00D44226" w:rsidP="009C6435">
      <w:pPr>
        <w:spacing w:after="0"/>
      </w:pPr>
      <w:r>
        <w:separator/>
      </w:r>
    </w:p>
  </w:endnote>
  <w:endnote w:type="continuationSeparator" w:id="0">
    <w:p w14:paraId="7158423D" w14:textId="77777777" w:rsidR="00D44226" w:rsidRDefault="00D44226" w:rsidP="009C64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274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EA2B7" w14:textId="651538EE" w:rsidR="009C6435" w:rsidRDefault="009C64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819AF2" w14:textId="77777777" w:rsidR="009C6435" w:rsidRDefault="009C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ABAE" w14:textId="77777777" w:rsidR="00D44226" w:rsidRDefault="00D44226" w:rsidP="009C6435">
      <w:pPr>
        <w:spacing w:after="0"/>
      </w:pPr>
      <w:r>
        <w:separator/>
      </w:r>
    </w:p>
  </w:footnote>
  <w:footnote w:type="continuationSeparator" w:id="0">
    <w:p w14:paraId="1D56892D" w14:textId="77777777" w:rsidR="00D44226" w:rsidRDefault="00D44226" w:rsidP="009C64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6241"/>
    <w:multiLevelType w:val="hybridMultilevel"/>
    <w:tmpl w:val="E5B041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62AD"/>
    <w:multiLevelType w:val="hybridMultilevel"/>
    <w:tmpl w:val="705C0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2A3D"/>
    <w:multiLevelType w:val="hybridMultilevel"/>
    <w:tmpl w:val="B0D6A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01EE"/>
    <w:multiLevelType w:val="hybridMultilevel"/>
    <w:tmpl w:val="2FC4C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85B05"/>
    <w:multiLevelType w:val="hybridMultilevel"/>
    <w:tmpl w:val="32EA9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C5B03"/>
    <w:multiLevelType w:val="hybridMultilevel"/>
    <w:tmpl w:val="B4D266D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F6"/>
    <w:rsid w:val="00006BD9"/>
    <w:rsid w:val="00011E45"/>
    <w:rsid w:val="000275A8"/>
    <w:rsid w:val="00032903"/>
    <w:rsid w:val="0004681E"/>
    <w:rsid w:val="00064AAE"/>
    <w:rsid w:val="00085F84"/>
    <w:rsid w:val="000B080E"/>
    <w:rsid w:val="000B7381"/>
    <w:rsid w:val="000E42AD"/>
    <w:rsid w:val="000E639D"/>
    <w:rsid w:val="000F34AC"/>
    <w:rsid w:val="00105054"/>
    <w:rsid w:val="001061CB"/>
    <w:rsid w:val="00141F67"/>
    <w:rsid w:val="001633F3"/>
    <w:rsid w:val="00182F46"/>
    <w:rsid w:val="00184C0E"/>
    <w:rsid w:val="00194238"/>
    <w:rsid w:val="001A7284"/>
    <w:rsid w:val="001C4B75"/>
    <w:rsid w:val="001D4664"/>
    <w:rsid w:val="00202219"/>
    <w:rsid w:val="00206647"/>
    <w:rsid w:val="00207ADF"/>
    <w:rsid w:val="002540EE"/>
    <w:rsid w:val="002616D6"/>
    <w:rsid w:val="00274316"/>
    <w:rsid w:val="0028725B"/>
    <w:rsid w:val="00294BC1"/>
    <w:rsid w:val="00295CCB"/>
    <w:rsid w:val="002F05F3"/>
    <w:rsid w:val="002F7FB2"/>
    <w:rsid w:val="00312E7A"/>
    <w:rsid w:val="00337618"/>
    <w:rsid w:val="00351209"/>
    <w:rsid w:val="00356217"/>
    <w:rsid w:val="00381D62"/>
    <w:rsid w:val="00392B59"/>
    <w:rsid w:val="003A69CA"/>
    <w:rsid w:val="003B595E"/>
    <w:rsid w:val="003C69D0"/>
    <w:rsid w:val="003D2B54"/>
    <w:rsid w:val="003D489A"/>
    <w:rsid w:val="003E2BAE"/>
    <w:rsid w:val="003E6D85"/>
    <w:rsid w:val="00440BE0"/>
    <w:rsid w:val="00446179"/>
    <w:rsid w:val="00447AEB"/>
    <w:rsid w:val="00461D00"/>
    <w:rsid w:val="00480DA6"/>
    <w:rsid w:val="00495481"/>
    <w:rsid w:val="004956A8"/>
    <w:rsid w:val="004A4FAB"/>
    <w:rsid w:val="004F3D67"/>
    <w:rsid w:val="00502D5F"/>
    <w:rsid w:val="00531AE0"/>
    <w:rsid w:val="00560822"/>
    <w:rsid w:val="0056600B"/>
    <w:rsid w:val="00596CB4"/>
    <w:rsid w:val="005B0988"/>
    <w:rsid w:val="005B3FAA"/>
    <w:rsid w:val="006220FA"/>
    <w:rsid w:val="00623F65"/>
    <w:rsid w:val="0063690A"/>
    <w:rsid w:val="006426B0"/>
    <w:rsid w:val="00660A63"/>
    <w:rsid w:val="00665A16"/>
    <w:rsid w:val="00677130"/>
    <w:rsid w:val="006962B6"/>
    <w:rsid w:val="006B4BAF"/>
    <w:rsid w:val="006B5934"/>
    <w:rsid w:val="006C5C88"/>
    <w:rsid w:val="006D0D48"/>
    <w:rsid w:val="00704E46"/>
    <w:rsid w:val="0071553F"/>
    <w:rsid w:val="007157E5"/>
    <w:rsid w:val="00731D56"/>
    <w:rsid w:val="007522C8"/>
    <w:rsid w:val="0076514F"/>
    <w:rsid w:val="007662B6"/>
    <w:rsid w:val="00797D4B"/>
    <w:rsid w:val="007A5689"/>
    <w:rsid w:val="007A7AB2"/>
    <w:rsid w:val="007B46C2"/>
    <w:rsid w:val="007B6DF6"/>
    <w:rsid w:val="007F1354"/>
    <w:rsid w:val="008110F9"/>
    <w:rsid w:val="00830A56"/>
    <w:rsid w:val="008325C4"/>
    <w:rsid w:val="00835E32"/>
    <w:rsid w:val="00860A79"/>
    <w:rsid w:val="00873FB2"/>
    <w:rsid w:val="008865AD"/>
    <w:rsid w:val="008A458A"/>
    <w:rsid w:val="008A493A"/>
    <w:rsid w:val="00903678"/>
    <w:rsid w:val="00937A17"/>
    <w:rsid w:val="009575C3"/>
    <w:rsid w:val="0096026A"/>
    <w:rsid w:val="00960597"/>
    <w:rsid w:val="00972C1A"/>
    <w:rsid w:val="009817CB"/>
    <w:rsid w:val="009A5FEF"/>
    <w:rsid w:val="009B3BA9"/>
    <w:rsid w:val="009C6435"/>
    <w:rsid w:val="009D761E"/>
    <w:rsid w:val="009E7045"/>
    <w:rsid w:val="00A151DC"/>
    <w:rsid w:val="00A16733"/>
    <w:rsid w:val="00A306DA"/>
    <w:rsid w:val="00A31AE2"/>
    <w:rsid w:val="00A40B85"/>
    <w:rsid w:val="00A41383"/>
    <w:rsid w:val="00A4389B"/>
    <w:rsid w:val="00A56E19"/>
    <w:rsid w:val="00A61CB3"/>
    <w:rsid w:val="00A80D81"/>
    <w:rsid w:val="00A902A5"/>
    <w:rsid w:val="00A94C8B"/>
    <w:rsid w:val="00A97B48"/>
    <w:rsid w:val="00A97CFC"/>
    <w:rsid w:val="00AB1ACA"/>
    <w:rsid w:val="00AB25DA"/>
    <w:rsid w:val="00AF3B7A"/>
    <w:rsid w:val="00B16011"/>
    <w:rsid w:val="00B358CD"/>
    <w:rsid w:val="00B534F7"/>
    <w:rsid w:val="00BA4FC8"/>
    <w:rsid w:val="00BC3590"/>
    <w:rsid w:val="00BD021E"/>
    <w:rsid w:val="00BE6B69"/>
    <w:rsid w:val="00C522E2"/>
    <w:rsid w:val="00C717EB"/>
    <w:rsid w:val="00C93DE7"/>
    <w:rsid w:val="00CA0602"/>
    <w:rsid w:val="00CB3814"/>
    <w:rsid w:val="00D44226"/>
    <w:rsid w:val="00D45ABE"/>
    <w:rsid w:val="00D54936"/>
    <w:rsid w:val="00D627E0"/>
    <w:rsid w:val="00D7503D"/>
    <w:rsid w:val="00D84418"/>
    <w:rsid w:val="00DD3DC7"/>
    <w:rsid w:val="00DD7388"/>
    <w:rsid w:val="00DD7AEB"/>
    <w:rsid w:val="00DE2DC7"/>
    <w:rsid w:val="00E0047C"/>
    <w:rsid w:val="00E02356"/>
    <w:rsid w:val="00E13B12"/>
    <w:rsid w:val="00E53741"/>
    <w:rsid w:val="00E72840"/>
    <w:rsid w:val="00E80F26"/>
    <w:rsid w:val="00E9101B"/>
    <w:rsid w:val="00EA6676"/>
    <w:rsid w:val="00EB0C34"/>
    <w:rsid w:val="00EB3873"/>
    <w:rsid w:val="00EB4391"/>
    <w:rsid w:val="00EC0046"/>
    <w:rsid w:val="00ED3F34"/>
    <w:rsid w:val="00EF1A72"/>
    <w:rsid w:val="00F077E6"/>
    <w:rsid w:val="00F13D61"/>
    <w:rsid w:val="00F21456"/>
    <w:rsid w:val="00F31211"/>
    <w:rsid w:val="00F33A60"/>
    <w:rsid w:val="00F42A47"/>
    <w:rsid w:val="00F45DC9"/>
    <w:rsid w:val="00F4602C"/>
    <w:rsid w:val="00F50250"/>
    <w:rsid w:val="00F52307"/>
    <w:rsid w:val="00F7291E"/>
    <w:rsid w:val="00F738A0"/>
    <w:rsid w:val="00FA2842"/>
    <w:rsid w:val="00FA3167"/>
    <w:rsid w:val="00FA3EE5"/>
    <w:rsid w:val="00FA7308"/>
    <w:rsid w:val="00FC3EE5"/>
    <w:rsid w:val="00FD49AB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3664E"/>
  <w15:chartTrackingRefBased/>
  <w15:docId w15:val="{33F8B0C1-F33C-43BB-A06F-46D9F9C3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F6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DF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6435"/>
    <w:rPr>
      <w:rFonts w:ascii="Times" w:eastAsia="Times New Roman" w:hAnsi="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4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6435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GKeywords">
    <w:name w:val="BG_Keywords"/>
    <w:basedOn w:val="Normal"/>
    <w:rsid w:val="00EC0046"/>
    <w:pPr>
      <w:spacing w:line="480" w:lineRule="auto"/>
    </w:pPr>
  </w:style>
  <w:style w:type="character" w:styleId="FootnoteReference">
    <w:name w:val="footnote reference"/>
    <w:basedOn w:val="DefaultParagraphFont"/>
    <w:semiHidden/>
    <w:unhideWhenUsed/>
    <w:rsid w:val="00EC0046"/>
    <w:rPr>
      <w:vertAlign w:val="superscript"/>
    </w:rPr>
  </w:style>
  <w:style w:type="table" w:styleId="GridTable1Light">
    <w:name w:val="Grid Table 1 Light"/>
    <w:basedOn w:val="TableNormal"/>
    <w:uiPriority w:val="46"/>
    <w:rsid w:val="00F42A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665A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65A16"/>
    <w:pPr>
      <w:spacing w:line="259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65A1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5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734070F50A49A29CC9EC4855120E" ma:contentTypeVersion="13" ma:contentTypeDescription="Create a new document." ma:contentTypeScope="" ma:versionID="18ad7e3f64da0c72b0f3182b4bfb53d6">
  <xsd:schema xmlns:xsd="http://www.w3.org/2001/XMLSchema" xmlns:xs="http://www.w3.org/2001/XMLSchema" xmlns:p="http://schemas.microsoft.com/office/2006/metadata/properties" xmlns:ns3="da56cbe8-dec1-4c34-b5d5-ea78d8c874cb" xmlns:ns4="fafaad8a-0faa-4e14-8c08-c7b979a97e3e" targetNamespace="http://schemas.microsoft.com/office/2006/metadata/properties" ma:root="true" ma:fieldsID="59eb94cfef139cf78a18e6682247b775" ns3:_="" ns4:_="">
    <xsd:import namespace="da56cbe8-dec1-4c34-b5d5-ea78d8c874cb"/>
    <xsd:import namespace="fafaad8a-0faa-4e14-8c08-c7b979a97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cbe8-dec1-4c34-b5d5-ea78d8c87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ad8a-0faa-4e14-8c08-c7b979a97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CB118-8838-4300-8EF1-26158C997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6cbe8-dec1-4c34-b5d5-ea78d8c874cb"/>
    <ds:schemaRef ds:uri="fafaad8a-0faa-4e14-8c08-c7b979a9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A2E63-1F2F-4E86-A141-52D3C623D1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5BA9B-5285-4BC8-A9CA-FFC965673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D6BE5-68BE-45ED-8795-E781398AE2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22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Ladisa</dc:creator>
  <cp:keywords/>
  <dc:description/>
  <cp:lastModifiedBy>Claudia Ladisa</cp:lastModifiedBy>
  <cp:revision>160</cp:revision>
  <dcterms:created xsi:type="dcterms:W3CDTF">2021-03-18T17:52:00Z</dcterms:created>
  <dcterms:modified xsi:type="dcterms:W3CDTF">2022-01-21T20:38:00Z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0x01010049A8734070F50A49A29CC9EC4855120E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37411150-2035-3ca8-9238-71387db63d88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http://www.zotero.org/styles/world-organisation-for-animal-health-scientific-and-technical-review</vt:lpwstr>
  </property>
  <property fmtid="{D5CDD505-2E9C-101B-9397-08002B2CF9AE}" pid="24" name="Mendeley Recent Style Name 9_1">
    <vt:lpwstr>World Organisation for Animal Health - Scientific and Technical Review</vt:lpwstr>
  </property>
  <property fmtid="{D5CDD505-2E9C-101B-9397-08002B2CF9AE}" pid="25" name="Mendeley Citation Style_1">
    <vt:lpwstr>http://www.zotero.org/styles/world-organisation-for-animal-health-scientific-and-technical-review</vt:lpwstr>
  </property>
</Properties>
</file>