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754D378" w14:textId="43C325A3" w:rsidR="00994A3D" w:rsidRPr="00F30B2C" w:rsidRDefault="00994A3D" w:rsidP="00F30B2C">
      <w:pPr>
        <w:pStyle w:val="Heading2"/>
      </w:pPr>
      <w:r w:rsidRPr="0001436A">
        <w:t>Supplementary</w:t>
      </w:r>
      <w:r w:rsidRPr="001549D3">
        <w:t xml:space="preserve"> </w:t>
      </w:r>
      <w:r w:rsidR="00DA4777">
        <w:t>Tables</w:t>
      </w:r>
    </w:p>
    <w:p w14:paraId="0FC2ACC8" w14:textId="3483169C" w:rsidR="00DA4777" w:rsidRPr="00DA4777" w:rsidRDefault="00DA4777" w:rsidP="00DA4777">
      <w:pPr>
        <w:keepNext/>
        <w:rPr>
          <w:rFonts w:cs="Times New Roman"/>
          <w:bCs/>
          <w:szCs w:val="24"/>
        </w:rPr>
      </w:pPr>
      <w:r w:rsidRPr="00DA4777">
        <w:rPr>
          <w:rFonts w:cs="Times New Roman"/>
          <w:b/>
          <w:szCs w:val="24"/>
        </w:rPr>
        <w:t>Supp</w:t>
      </w:r>
      <w:r>
        <w:rPr>
          <w:rFonts w:cs="Times New Roman"/>
          <w:b/>
          <w:szCs w:val="24"/>
        </w:rPr>
        <w:t xml:space="preserve">lementary </w:t>
      </w:r>
      <w:r w:rsidRPr="00DA4777">
        <w:rPr>
          <w:rFonts w:cs="Times New Roman"/>
          <w:b/>
          <w:szCs w:val="24"/>
        </w:rPr>
        <w:t xml:space="preserve">Table 1: </w:t>
      </w:r>
      <w:r w:rsidRPr="00DA4777">
        <w:rPr>
          <w:rFonts w:cs="Times New Roman"/>
          <w:bCs/>
          <w:szCs w:val="24"/>
        </w:rPr>
        <w:t>Summary of data-sources and the threats they represent for seagrass habitat</w:t>
      </w:r>
      <w:r w:rsidR="00F30B2C">
        <w:rPr>
          <w:rFonts w:cs="Times New Roman"/>
          <w:bCs/>
          <w:szCs w:val="24"/>
        </w:rPr>
        <w:t xml:space="preserve"> in Australia</w:t>
      </w:r>
      <w:r w:rsidRPr="00DA4777">
        <w:rPr>
          <w:rFonts w:cs="Times New Roman"/>
          <w:bCs/>
          <w:szCs w:val="24"/>
        </w:rPr>
        <w:t xml:space="preserve"> 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5040"/>
      </w:tblGrid>
      <w:tr w:rsidR="00DA4777" w:rsidRPr="00DA4777" w14:paraId="7BA9BE81" w14:textId="77777777" w:rsidTr="00894320">
        <w:trPr>
          <w:jc w:val="center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6B2A3B" w14:textId="77777777" w:rsidR="00DA4777" w:rsidRPr="00DA4777" w:rsidRDefault="00DA4777" w:rsidP="00DA4777">
            <w:pPr>
              <w:keepNext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A4777">
              <w:rPr>
                <w:rFonts w:cs="Times New Roman"/>
                <w:b/>
                <w:sz w:val="20"/>
                <w:szCs w:val="20"/>
              </w:rPr>
              <w:t xml:space="preserve">Threats to seagrass based on </w:t>
            </w:r>
            <w:proofErr w:type="spellStart"/>
            <w:r w:rsidRPr="00DA4777">
              <w:rPr>
                <w:rFonts w:cs="Times New Roman"/>
                <w:b/>
                <w:sz w:val="20"/>
                <w:szCs w:val="20"/>
              </w:rPr>
              <w:t>Grech</w:t>
            </w:r>
            <w:proofErr w:type="spellEnd"/>
            <w:r w:rsidRPr="00DA4777">
              <w:rPr>
                <w:rFonts w:cs="Times New Roman"/>
                <w:b/>
                <w:sz w:val="20"/>
                <w:szCs w:val="20"/>
              </w:rPr>
              <w:t xml:space="preserve"> et al (2012)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3FEE67" w14:textId="77777777" w:rsidR="00DA4777" w:rsidRPr="00DA4777" w:rsidRDefault="00DA4777" w:rsidP="00DA4777">
            <w:pPr>
              <w:keepNext/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A4777">
              <w:rPr>
                <w:rFonts w:cs="Times New Roman"/>
                <w:b/>
                <w:sz w:val="20"/>
                <w:szCs w:val="20"/>
              </w:rPr>
              <w:t xml:space="preserve">Spatially explicit threats </w:t>
            </w:r>
            <w:proofErr w:type="spellStart"/>
            <w:r w:rsidRPr="00DA4777">
              <w:rPr>
                <w:rFonts w:cs="Times New Roman"/>
                <w:b/>
                <w:sz w:val="20"/>
                <w:szCs w:val="20"/>
              </w:rPr>
              <w:t>analysed</w:t>
            </w:r>
            <w:proofErr w:type="spellEnd"/>
            <w:r w:rsidRPr="00DA4777">
              <w:rPr>
                <w:rFonts w:cs="Times New Roman"/>
                <w:b/>
                <w:sz w:val="20"/>
                <w:szCs w:val="20"/>
              </w:rPr>
              <w:t xml:space="preserve"> in this paper</w:t>
            </w:r>
          </w:p>
        </w:tc>
      </w:tr>
      <w:tr w:rsidR="00DA4777" w:rsidRPr="00DA4777" w14:paraId="785465DC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FE59F1" w14:textId="77777777" w:rsidR="00DA4777" w:rsidRPr="00F30B2C" w:rsidRDefault="00DA4777" w:rsidP="00DA4777">
            <w:pPr>
              <w:keepNext/>
              <w:spacing w:before="0" w:after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0B2C">
              <w:rPr>
                <w:rFonts w:cs="Times New Roman"/>
                <w:b/>
                <w:bCs/>
                <w:sz w:val="20"/>
                <w:szCs w:val="20"/>
              </w:rPr>
              <w:t>Current risk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CD4EC9" w14:textId="77777777" w:rsidR="00DA4777" w:rsidRPr="00DA4777" w:rsidRDefault="00DA4777" w:rsidP="00DA4777">
            <w:pPr>
              <w:keepNext/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4777" w:rsidRPr="00DA4777" w14:paraId="2DD687CD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D4980A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Urban/industrial runoff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D99FDB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Industrial pollution</w:t>
            </w:r>
          </w:p>
        </w:tc>
      </w:tr>
      <w:tr w:rsidR="00DA4777" w:rsidRPr="00DA4777" w14:paraId="30254C78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24850A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 xml:space="preserve">Agricultural runoff </w:t>
            </w:r>
          </w:p>
          <w:p w14:paraId="061081A4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4A1C1D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Acute sediment &amp; nutrient loads (inc. urban /agricultural runoff)</w:t>
            </w:r>
          </w:p>
        </w:tc>
      </w:tr>
      <w:tr w:rsidR="00DA4777" w:rsidRPr="00DA4777" w14:paraId="2D843304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F35975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BBAA62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Chronic sediment and nutrient loads (inc. urban /agricultural runoff)</w:t>
            </w:r>
          </w:p>
        </w:tc>
      </w:tr>
      <w:tr w:rsidR="00DA4777" w:rsidRPr="00DA4777" w14:paraId="5BA7DAB4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A5E9E2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0A5D3D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Resuspension</w:t>
            </w:r>
          </w:p>
        </w:tc>
      </w:tr>
      <w:tr w:rsidR="00DA4777" w:rsidRPr="00DA4777" w14:paraId="1C5283EE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7E1AA9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Urban/port infrastructure development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D1951E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Port infrastructure &amp; dredging</w:t>
            </w:r>
          </w:p>
        </w:tc>
      </w:tr>
      <w:tr w:rsidR="00DA4777" w:rsidRPr="00DA4777" w14:paraId="347D49C2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9C07D2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Dredging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4CC46" w14:textId="7B01F492" w:rsidR="00DA4777" w:rsidRPr="00DA4777" w:rsidRDefault="00F30B2C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As above</w:t>
            </w:r>
          </w:p>
        </w:tc>
      </w:tr>
      <w:tr w:rsidR="00DA4777" w:rsidRPr="00DA4777" w14:paraId="7967D39D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837762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Shipping accidents (</w:t>
            </w:r>
            <w:proofErr w:type="spellStart"/>
            <w:proofErr w:type="gramStart"/>
            <w:r w:rsidRPr="00DA4777">
              <w:rPr>
                <w:rFonts w:cs="Times New Roman"/>
                <w:sz w:val="20"/>
                <w:szCs w:val="20"/>
              </w:rPr>
              <w:t>eg</w:t>
            </w:r>
            <w:proofErr w:type="spellEnd"/>
            <w:proofErr w:type="gramEnd"/>
            <w:r w:rsidRPr="00DA4777">
              <w:rPr>
                <w:rFonts w:cs="Times New Roman"/>
                <w:sz w:val="20"/>
                <w:szCs w:val="20"/>
              </w:rPr>
              <w:t xml:space="preserve"> oil spills)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87D79F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Shipping accidents</w:t>
            </w:r>
          </w:p>
        </w:tc>
      </w:tr>
      <w:tr w:rsidR="00DA4777" w:rsidRPr="00DA4777" w14:paraId="3DAF6449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2E1A9C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BF8DCA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Oil &amp; gas production accidents</w:t>
            </w:r>
          </w:p>
        </w:tc>
      </w:tr>
      <w:tr w:rsidR="00DA4777" w:rsidRPr="00DA4777" w14:paraId="7D7FED5B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A71F90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Trawling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727F07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 data identified</w:t>
            </w:r>
          </w:p>
        </w:tc>
      </w:tr>
      <w:tr w:rsidR="00DA4777" w:rsidRPr="00DA4777" w14:paraId="56C026D9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C1B6A5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Aquaculture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88A8CA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 data identified</w:t>
            </w:r>
          </w:p>
        </w:tc>
      </w:tr>
      <w:tr w:rsidR="00DA4777" w:rsidRPr="00DA4777" w14:paraId="160FF6B4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9F2807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Boat damage (commercial)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CF5C2E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 data identified</w:t>
            </w:r>
          </w:p>
        </w:tc>
      </w:tr>
      <w:tr w:rsidR="00DA4777" w:rsidRPr="00DA4777" w14:paraId="29AA6C1E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780E62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Fishing (other than trawling)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CCD23F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 data identified</w:t>
            </w:r>
          </w:p>
        </w:tc>
      </w:tr>
      <w:tr w:rsidR="00DA4777" w:rsidRPr="00DA4777" w14:paraId="3FE21DA1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027B58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Invasive/introduced specie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428B2E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 data identified</w:t>
            </w:r>
          </w:p>
        </w:tc>
      </w:tr>
      <w:tr w:rsidR="00DA4777" w:rsidRPr="00DA4777" w14:paraId="2FE820FA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9792FC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Desalination plants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EEC429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 data identified</w:t>
            </w:r>
          </w:p>
        </w:tc>
      </w:tr>
      <w:tr w:rsidR="00DA4777" w:rsidRPr="00DA4777" w14:paraId="40A6D937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45E69E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Seagrass harvesting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AD2665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 data identified</w:t>
            </w:r>
          </w:p>
        </w:tc>
      </w:tr>
      <w:tr w:rsidR="00DA4777" w:rsidRPr="00DA4777" w14:paraId="3C2ED800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E7FBBB" w14:textId="77777777" w:rsidR="00DA4777" w:rsidRPr="00F30B2C" w:rsidRDefault="00DA4777" w:rsidP="00F30B2C">
            <w:pPr>
              <w:keepNext/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F30B2C">
              <w:rPr>
                <w:rFonts w:cs="Times New Roman"/>
                <w:b/>
                <w:bCs/>
                <w:sz w:val="20"/>
                <w:szCs w:val="20"/>
              </w:rPr>
              <w:t>Future risk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B10C39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DA4777" w:rsidRPr="00DA4777" w14:paraId="55366DF3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21440D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Changes in sea surface temperature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3C8E93" w14:textId="13FEDB28" w:rsidR="00DA4777" w:rsidRPr="00DA4777" w:rsidRDefault="00F30B2C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Increase in temperature</w:t>
            </w:r>
          </w:p>
        </w:tc>
      </w:tr>
      <w:tr w:rsidR="00DA4777" w:rsidRPr="00DA4777" w14:paraId="248926AC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24E73C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Increase in severity of tropical cyclones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C7A81D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Increases in rainfall</w:t>
            </w:r>
          </w:p>
        </w:tc>
      </w:tr>
      <w:tr w:rsidR="00DA4777" w:rsidRPr="00DA4777" w14:paraId="7C2FFA25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9D488F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Sea level rise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F57900" w14:textId="602B0A31" w:rsidR="00DA4777" w:rsidRPr="00DA4777" w:rsidRDefault="00F30B2C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Increase in sea-level</w:t>
            </w:r>
          </w:p>
        </w:tc>
      </w:tr>
      <w:tr w:rsidR="00DA4777" w:rsidRPr="00DA4777" w14:paraId="0C7F9CC3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9C551A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Changes in air temperature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79A36F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Not included</w:t>
            </w:r>
          </w:p>
        </w:tc>
      </w:tr>
      <w:tr w:rsidR="00DA4777" w:rsidRPr="00DA4777" w14:paraId="2220DECC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ADAA9A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Elevated CO2 and ocean acidification</w:t>
            </w: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768D8B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  <w:r w:rsidRPr="00DA4777">
              <w:rPr>
                <w:rFonts w:cs="Times New Roman"/>
                <w:sz w:val="20"/>
                <w:szCs w:val="20"/>
              </w:rPr>
              <w:t>No data identified</w:t>
            </w:r>
          </w:p>
        </w:tc>
      </w:tr>
      <w:tr w:rsidR="00DA4777" w:rsidRPr="00DA4777" w14:paraId="71733929" w14:textId="77777777" w:rsidTr="00894320">
        <w:trPr>
          <w:jc w:val="center"/>
        </w:trPr>
        <w:tc>
          <w:tcPr>
            <w:tcW w:w="32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0FEEA8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4385DD" w14:textId="77777777" w:rsidR="00DA4777" w:rsidRPr="00DA4777" w:rsidRDefault="00DA4777" w:rsidP="00F30B2C">
            <w:pPr>
              <w:keepNext/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</w:tbl>
    <w:p w14:paraId="3C419443" w14:textId="47DAE872" w:rsidR="00994A3D" w:rsidRDefault="00994A3D" w:rsidP="00994A3D">
      <w:pPr>
        <w:keepNext/>
        <w:jc w:val="center"/>
        <w:rPr>
          <w:rFonts w:cs="Times New Roman"/>
          <w:szCs w:val="24"/>
        </w:rPr>
      </w:pPr>
    </w:p>
    <w:p w14:paraId="49BE69B6" w14:textId="77777777" w:rsidR="00C57851" w:rsidRDefault="00C57851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2E8D542" w14:textId="0213B975" w:rsidR="007D73D2" w:rsidRPr="002F7433" w:rsidRDefault="007D73D2" w:rsidP="002F7433">
      <w:pPr>
        <w:keepNext/>
        <w:rPr>
          <w:rFonts w:cs="Times New Roman"/>
          <w:bCs/>
          <w:szCs w:val="24"/>
        </w:rPr>
      </w:pPr>
      <w:r w:rsidRPr="00DA4777">
        <w:rPr>
          <w:rFonts w:cs="Times New Roman"/>
          <w:b/>
          <w:szCs w:val="24"/>
        </w:rPr>
        <w:lastRenderedPageBreak/>
        <w:t>Supp</w:t>
      </w:r>
      <w:r>
        <w:rPr>
          <w:rFonts w:cs="Times New Roman"/>
          <w:b/>
          <w:szCs w:val="24"/>
        </w:rPr>
        <w:t xml:space="preserve">lementary </w:t>
      </w:r>
      <w:r w:rsidRPr="00DA4777">
        <w:rPr>
          <w:rFonts w:cs="Times New Roman"/>
          <w:b/>
          <w:szCs w:val="24"/>
        </w:rPr>
        <w:t>Table</w:t>
      </w:r>
      <w:r>
        <w:rPr>
          <w:rFonts w:cs="Times New Roman"/>
          <w:b/>
          <w:szCs w:val="24"/>
        </w:rPr>
        <w:t xml:space="preserve"> 2</w:t>
      </w:r>
      <w:r w:rsidRPr="00DA4777">
        <w:rPr>
          <w:rFonts w:cs="Times New Roman"/>
          <w:b/>
          <w:szCs w:val="24"/>
        </w:rPr>
        <w:t xml:space="preserve">: </w:t>
      </w:r>
      <w:r w:rsidR="002F7433" w:rsidRPr="002F7433">
        <w:rPr>
          <w:rFonts w:cs="Times New Roman"/>
          <w:bCs/>
          <w:szCs w:val="24"/>
        </w:rPr>
        <w:t xml:space="preserve">Assignment of acute and chronic risk based on catchment modification and hydrological </w:t>
      </w:r>
      <w:r w:rsidR="002F7433">
        <w:rPr>
          <w:rFonts w:cs="Times New Roman"/>
          <w:bCs/>
          <w:szCs w:val="24"/>
        </w:rPr>
        <w:t>characteristics.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872"/>
        <w:gridCol w:w="2070"/>
        <w:gridCol w:w="2215"/>
      </w:tblGrid>
      <w:tr w:rsidR="007D73D2" w:rsidRPr="00991977" w14:paraId="658E0EA8" w14:textId="77777777" w:rsidTr="00966DF8">
        <w:tc>
          <w:tcPr>
            <w:tcW w:w="9242" w:type="dxa"/>
            <w:gridSpan w:val="4"/>
            <w:shd w:val="pct12" w:color="auto" w:fill="auto"/>
          </w:tcPr>
          <w:p w14:paraId="3949F6CE" w14:textId="77777777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Acute sediment and nutrient risk</w:t>
            </w:r>
          </w:p>
        </w:tc>
      </w:tr>
      <w:tr w:rsidR="007D73D2" w:rsidRPr="00991977" w14:paraId="3BB2FF22" w14:textId="77777777" w:rsidTr="00991977">
        <w:tc>
          <w:tcPr>
            <w:tcW w:w="3085" w:type="dxa"/>
          </w:tcPr>
          <w:p w14:paraId="15D5415D" w14:textId="77777777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Catchment modification</w:t>
            </w:r>
          </w:p>
        </w:tc>
        <w:tc>
          <w:tcPr>
            <w:tcW w:w="1872" w:type="dxa"/>
          </w:tcPr>
          <w:p w14:paraId="2EF257ED" w14:textId="77777777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Pulse metric </w:t>
            </w:r>
          </w:p>
          <w:p w14:paraId="6D67DBFF" w14:textId="098E30C9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&lt;25</w:t>
            </w:r>
            <w:r w:rsidRPr="009919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th</w:t>
            </w: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 percentile </w:t>
            </w:r>
          </w:p>
          <w:p w14:paraId="313949B4" w14:textId="1F8FDEED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(&lt;494.5)</w:t>
            </w:r>
          </w:p>
        </w:tc>
        <w:tc>
          <w:tcPr>
            <w:tcW w:w="2070" w:type="dxa"/>
          </w:tcPr>
          <w:p w14:paraId="578DD251" w14:textId="77777777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Pulse metric </w:t>
            </w:r>
          </w:p>
          <w:p w14:paraId="7DCD4BB7" w14:textId="2223EED3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25</w:t>
            </w:r>
            <w:r w:rsidRPr="009919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th</w:t>
            </w: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 – 75</w:t>
            </w:r>
            <w:r w:rsidRPr="009919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th</w:t>
            </w: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 percentile</w:t>
            </w:r>
          </w:p>
          <w:p w14:paraId="47DE96B4" w14:textId="77777777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(494.5 - 644)</w:t>
            </w:r>
          </w:p>
        </w:tc>
        <w:tc>
          <w:tcPr>
            <w:tcW w:w="2215" w:type="dxa"/>
          </w:tcPr>
          <w:p w14:paraId="4BEE4CEA" w14:textId="77777777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Pulse metric </w:t>
            </w:r>
          </w:p>
          <w:p w14:paraId="41484E88" w14:textId="76CA5A12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&gt;75</w:t>
            </w:r>
            <w:r w:rsidRPr="009919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th</w:t>
            </w: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 percentile</w:t>
            </w:r>
          </w:p>
          <w:p w14:paraId="0DF99AC4" w14:textId="77777777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(&gt;644)</w:t>
            </w:r>
          </w:p>
        </w:tc>
      </w:tr>
      <w:tr w:rsidR="007D73D2" w:rsidRPr="00991977" w14:paraId="083BBB18" w14:textId="77777777" w:rsidTr="00991977">
        <w:tc>
          <w:tcPr>
            <w:tcW w:w="3085" w:type="dxa"/>
          </w:tcPr>
          <w:p w14:paraId="5CF2A274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Pristine / largely unmodified</w:t>
            </w:r>
          </w:p>
        </w:tc>
        <w:tc>
          <w:tcPr>
            <w:tcW w:w="1872" w:type="dxa"/>
          </w:tcPr>
          <w:p w14:paraId="634F1395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070" w:type="dxa"/>
          </w:tcPr>
          <w:p w14:paraId="6BAF13FE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15" w:type="dxa"/>
          </w:tcPr>
          <w:p w14:paraId="369EE173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</w:tr>
      <w:tr w:rsidR="007D73D2" w:rsidRPr="00991977" w14:paraId="51A9326B" w14:textId="77777777" w:rsidTr="00991977">
        <w:tc>
          <w:tcPr>
            <w:tcW w:w="3085" w:type="dxa"/>
          </w:tcPr>
          <w:p w14:paraId="768531AD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Modified</w:t>
            </w:r>
          </w:p>
        </w:tc>
        <w:tc>
          <w:tcPr>
            <w:tcW w:w="1872" w:type="dxa"/>
          </w:tcPr>
          <w:p w14:paraId="6ECFAF42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070" w:type="dxa"/>
          </w:tcPr>
          <w:p w14:paraId="30836918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215" w:type="dxa"/>
          </w:tcPr>
          <w:p w14:paraId="3C6389C6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3</w:t>
            </w:r>
          </w:p>
        </w:tc>
      </w:tr>
      <w:tr w:rsidR="007D73D2" w:rsidRPr="00991977" w14:paraId="3711E8CB" w14:textId="77777777" w:rsidTr="00991977">
        <w:tc>
          <w:tcPr>
            <w:tcW w:w="3085" w:type="dxa"/>
            <w:tcBorders>
              <w:bottom w:val="single" w:sz="4" w:space="0" w:color="000000" w:themeColor="text1"/>
            </w:tcBorders>
          </w:tcPr>
          <w:p w14:paraId="63000344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Highly modified</w:t>
            </w:r>
          </w:p>
        </w:tc>
        <w:tc>
          <w:tcPr>
            <w:tcW w:w="1872" w:type="dxa"/>
            <w:tcBorders>
              <w:bottom w:val="single" w:sz="4" w:space="0" w:color="000000" w:themeColor="text1"/>
            </w:tcBorders>
          </w:tcPr>
          <w:p w14:paraId="128A4416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14:paraId="5D62C78C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215" w:type="dxa"/>
            <w:tcBorders>
              <w:bottom w:val="single" w:sz="4" w:space="0" w:color="000000" w:themeColor="text1"/>
            </w:tcBorders>
          </w:tcPr>
          <w:p w14:paraId="318E319C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4</w:t>
            </w:r>
          </w:p>
        </w:tc>
      </w:tr>
      <w:tr w:rsidR="007D73D2" w:rsidRPr="00991977" w14:paraId="6F7F928E" w14:textId="77777777" w:rsidTr="00966DF8">
        <w:tc>
          <w:tcPr>
            <w:tcW w:w="9242" w:type="dxa"/>
            <w:gridSpan w:val="4"/>
            <w:shd w:val="pct12" w:color="auto" w:fill="auto"/>
          </w:tcPr>
          <w:p w14:paraId="451C7349" w14:textId="77777777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Chronic sediment and nutrient risk</w:t>
            </w:r>
          </w:p>
        </w:tc>
      </w:tr>
      <w:tr w:rsidR="007D73D2" w:rsidRPr="00991977" w14:paraId="40F3F5A1" w14:textId="77777777" w:rsidTr="00991977">
        <w:tc>
          <w:tcPr>
            <w:tcW w:w="3085" w:type="dxa"/>
          </w:tcPr>
          <w:p w14:paraId="0C264607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Catchment modification</w:t>
            </w:r>
          </w:p>
        </w:tc>
        <w:tc>
          <w:tcPr>
            <w:tcW w:w="1872" w:type="dxa"/>
          </w:tcPr>
          <w:p w14:paraId="2B6D176D" w14:textId="77777777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Hydrologic metric </w:t>
            </w:r>
          </w:p>
          <w:p w14:paraId="4A9107E4" w14:textId="641C4417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&lt;25</w:t>
            </w:r>
            <w:r w:rsidRPr="009919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th</w:t>
            </w: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 percentile</w:t>
            </w:r>
          </w:p>
          <w:p w14:paraId="00D9B563" w14:textId="7C46FE27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(&lt;0.85)</w:t>
            </w:r>
          </w:p>
        </w:tc>
        <w:tc>
          <w:tcPr>
            <w:tcW w:w="2070" w:type="dxa"/>
          </w:tcPr>
          <w:p w14:paraId="1020D83E" w14:textId="77777777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Hydrologic metric </w:t>
            </w:r>
          </w:p>
          <w:p w14:paraId="6A5F4663" w14:textId="132867BF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25</w:t>
            </w:r>
            <w:r w:rsidRPr="009919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th</w:t>
            </w: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 – 75</w:t>
            </w:r>
            <w:r w:rsidRPr="009919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th</w:t>
            </w: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 percentile</w:t>
            </w:r>
          </w:p>
          <w:p w14:paraId="7AB9E615" w14:textId="063640C4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(0.85</w:t>
            </w:r>
            <w:r w:rsidRPr="00991977">
              <w:rPr>
                <w:rFonts w:cs="Times New Roman"/>
                <w:sz w:val="20"/>
                <w:szCs w:val="20"/>
                <w:lang w:val="en"/>
              </w:rPr>
              <w:t>–</w:t>
            </w:r>
            <w:r w:rsidRPr="00991977">
              <w:rPr>
                <w:rFonts w:cs="Times New Roman"/>
                <w:bCs/>
                <w:sz w:val="20"/>
                <w:szCs w:val="20"/>
              </w:rPr>
              <w:t>1.16)</w:t>
            </w:r>
          </w:p>
        </w:tc>
        <w:tc>
          <w:tcPr>
            <w:tcW w:w="2215" w:type="dxa"/>
          </w:tcPr>
          <w:p w14:paraId="58AF42B1" w14:textId="77777777" w:rsid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Hydrologic metric </w:t>
            </w:r>
          </w:p>
          <w:p w14:paraId="48BCB6E7" w14:textId="100987E6" w:rsidR="007D73D2" w:rsidRPr="00991977" w:rsidRDefault="007D73D2" w:rsidP="00966DF8">
            <w:pPr>
              <w:spacing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991977">
              <w:rPr>
                <w:rFonts w:cs="Times New Roman"/>
                <w:b/>
                <w:bCs/>
                <w:sz w:val="20"/>
                <w:szCs w:val="20"/>
              </w:rPr>
              <w:t>&gt;75</w:t>
            </w:r>
            <w:r w:rsidRPr="00991977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th</w:t>
            </w:r>
            <w:r w:rsidRPr="00991977">
              <w:rPr>
                <w:rFonts w:cs="Times New Roman"/>
                <w:b/>
                <w:bCs/>
                <w:sz w:val="20"/>
                <w:szCs w:val="20"/>
              </w:rPr>
              <w:t xml:space="preserve"> percentile</w:t>
            </w:r>
          </w:p>
          <w:p w14:paraId="0AC19EC1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(&gt;1.16)</w:t>
            </w:r>
          </w:p>
        </w:tc>
      </w:tr>
      <w:tr w:rsidR="007D73D2" w:rsidRPr="00991977" w14:paraId="19EC5ABA" w14:textId="77777777" w:rsidTr="00991977">
        <w:tc>
          <w:tcPr>
            <w:tcW w:w="3085" w:type="dxa"/>
          </w:tcPr>
          <w:p w14:paraId="6A22FF12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Pristine / largely unmodified</w:t>
            </w:r>
          </w:p>
        </w:tc>
        <w:tc>
          <w:tcPr>
            <w:tcW w:w="1872" w:type="dxa"/>
          </w:tcPr>
          <w:p w14:paraId="5BA050B8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3045945D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15" w:type="dxa"/>
          </w:tcPr>
          <w:p w14:paraId="78596E60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</w:tr>
      <w:tr w:rsidR="007D73D2" w:rsidRPr="00991977" w14:paraId="4D97CAD5" w14:textId="77777777" w:rsidTr="00991977">
        <w:tc>
          <w:tcPr>
            <w:tcW w:w="3085" w:type="dxa"/>
          </w:tcPr>
          <w:p w14:paraId="1B61632B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Modified</w:t>
            </w:r>
          </w:p>
        </w:tc>
        <w:tc>
          <w:tcPr>
            <w:tcW w:w="1872" w:type="dxa"/>
          </w:tcPr>
          <w:p w14:paraId="02263B0C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70" w:type="dxa"/>
          </w:tcPr>
          <w:p w14:paraId="0FB3E758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215" w:type="dxa"/>
          </w:tcPr>
          <w:p w14:paraId="03BEE65A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</w:tr>
      <w:tr w:rsidR="007D73D2" w:rsidRPr="00991977" w14:paraId="5BE97EED" w14:textId="77777777" w:rsidTr="00991977">
        <w:tc>
          <w:tcPr>
            <w:tcW w:w="3085" w:type="dxa"/>
          </w:tcPr>
          <w:p w14:paraId="534D39CD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Highly modified</w:t>
            </w:r>
          </w:p>
        </w:tc>
        <w:tc>
          <w:tcPr>
            <w:tcW w:w="1872" w:type="dxa"/>
          </w:tcPr>
          <w:p w14:paraId="54AF40F1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70" w:type="dxa"/>
          </w:tcPr>
          <w:p w14:paraId="625B44BA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215" w:type="dxa"/>
          </w:tcPr>
          <w:p w14:paraId="626871FA" w14:textId="77777777" w:rsidR="007D73D2" w:rsidRPr="00991977" w:rsidRDefault="007D73D2" w:rsidP="00966DF8">
            <w:pPr>
              <w:spacing w:after="0"/>
              <w:rPr>
                <w:rFonts w:cs="Times New Roman"/>
                <w:bCs/>
                <w:sz w:val="20"/>
                <w:szCs w:val="20"/>
              </w:rPr>
            </w:pPr>
            <w:r w:rsidRPr="00991977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</w:tr>
    </w:tbl>
    <w:p w14:paraId="683C699C" w14:textId="77777777" w:rsidR="00BE6DD3" w:rsidRDefault="00BE6DD3" w:rsidP="00BE6DD3">
      <w:pPr>
        <w:keepNext/>
        <w:rPr>
          <w:rFonts w:cs="Times New Roman"/>
          <w:b/>
          <w:szCs w:val="24"/>
        </w:rPr>
      </w:pPr>
    </w:p>
    <w:p w14:paraId="3F5B888F" w14:textId="77777777" w:rsidR="00C57851" w:rsidRDefault="00C57851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132A1FA" w14:textId="28EA4B67" w:rsidR="00BE6DD3" w:rsidRPr="00A55F2F" w:rsidRDefault="00BE6DD3" w:rsidP="00A55F2F">
      <w:pPr>
        <w:keepNext/>
        <w:rPr>
          <w:rFonts w:cs="Times New Roman"/>
          <w:bCs/>
          <w:szCs w:val="24"/>
        </w:rPr>
      </w:pPr>
      <w:r w:rsidRPr="00DA4777">
        <w:rPr>
          <w:rFonts w:cs="Times New Roman"/>
          <w:b/>
          <w:szCs w:val="24"/>
        </w:rPr>
        <w:lastRenderedPageBreak/>
        <w:t>Supp</w:t>
      </w:r>
      <w:r>
        <w:rPr>
          <w:rFonts w:cs="Times New Roman"/>
          <w:b/>
          <w:szCs w:val="24"/>
        </w:rPr>
        <w:t xml:space="preserve">lementary </w:t>
      </w:r>
      <w:r w:rsidRPr="00DA4777">
        <w:rPr>
          <w:rFonts w:cs="Times New Roman"/>
          <w:b/>
          <w:szCs w:val="24"/>
        </w:rPr>
        <w:t>Table</w:t>
      </w:r>
      <w:r>
        <w:rPr>
          <w:rFonts w:cs="Times New Roman"/>
          <w:b/>
          <w:szCs w:val="24"/>
        </w:rPr>
        <w:t xml:space="preserve"> 3</w:t>
      </w:r>
      <w:r w:rsidRPr="00DA4777">
        <w:rPr>
          <w:rFonts w:cs="Times New Roman"/>
          <w:b/>
          <w:szCs w:val="24"/>
        </w:rPr>
        <w:t>:</w:t>
      </w:r>
      <w:r>
        <w:rPr>
          <w:rFonts w:cs="Times New Roman"/>
          <w:bCs/>
          <w:szCs w:val="24"/>
        </w:rPr>
        <w:t xml:space="preserve"> </w:t>
      </w:r>
      <w:r w:rsidR="004E785C">
        <w:rPr>
          <w:rFonts w:cs="Times New Roman"/>
          <w:bCs/>
          <w:szCs w:val="24"/>
        </w:rPr>
        <w:t>Regions assessed by experts in the validation approach</w:t>
      </w:r>
      <w:r>
        <w:rPr>
          <w:rFonts w:cs="Times New Roman"/>
          <w:bCs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4770"/>
      </w:tblGrid>
      <w:tr w:rsidR="00BE6DD3" w:rsidRPr="00991977" w14:paraId="0E7A9CF7" w14:textId="77777777" w:rsidTr="00966DF8">
        <w:trPr>
          <w:jc w:val="center"/>
        </w:trPr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</w:tcPr>
          <w:p w14:paraId="0E7CB66F" w14:textId="77777777" w:rsidR="00BE6DD3" w:rsidRPr="00991977" w:rsidRDefault="00BE6DD3" w:rsidP="00966DF8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 w:rsidRPr="00991977">
              <w:rPr>
                <w:rFonts w:cs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616F8628" w14:textId="77777777" w:rsidR="00BE6DD3" w:rsidRPr="00991977" w:rsidRDefault="00BE6DD3" w:rsidP="00966DF8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 w:rsidRPr="00991977">
              <w:rPr>
                <w:rFonts w:cs="Times New Roman"/>
                <w:b/>
                <w:sz w:val="20"/>
                <w:szCs w:val="20"/>
              </w:rPr>
              <w:t>Region assessed in each state</w:t>
            </w:r>
          </w:p>
        </w:tc>
      </w:tr>
      <w:tr w:rsidR="00BE6DD3" w:rsidRPr="00991977" w14:paraId="655CBD88" w14:textId="77777777" w:rsidTr="00966DF8">
        <w:trPr>
          <w:jc w:val="center"/>
        </w:trPr>
        <w:tc>
          <w:tcPr>
            <w:tcW w:w="1098" w:type="dxa"/>
            <w:tcBorders>
              <w:top w:val="single" w:sz="4" w:space="0" w:color="auto"/>
            </w:tcBorders>
          </w:tcPr>
          <w:p w14:paraId="10E4653C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Western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250C5670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91977">
              <w:rPr>
                <w:rFonts w:cs="Times New Roman"/>
                <w:sz w:val="20"/>
                <w:szCs w:val="20"/>
              </w:rPr>
              <w:t>Geographe</w:t>
            </w:r>
            <w:proofErr w:type="spellEnd"/>
            <w:r w:rsidRPr="00991977">
              <w:rPr>
                <w:rFonts w:cs="Times New Roman"/>
                <w:sz w:val="20"/>
                <w:szCs w:val="20"/>
              </w:rPr>
              <w:t xml:space="preserve"> Bay</w:t>
            </w:r>
          </w:p>
        </w:tc>
      </w:tr>
      <w:tr w:rsidR="00BE6DD3" w:rsidRPr="00991977" w14:paraId="3F75C78C" w14:textId="77777777" w:rsidTr="00966DF8">
        <w:trPr>
          <w:jc w:val="center"/>
        </w:trPr>
        <w:tc>
          <w:tcPr>
            <w:tcW w:w="1098" w:type="dxa"/>
          </w:tcPr>
          <w:p w14:paraId="31E0091C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Australia</w:t>
            </w:r>
          </w:p>
        </w:tc>
        <w:tc>
          <w:tcPr>
            <w:tcW w:w="4770" w:type="dxa"/>
          </w:tcPr>
          <w:p w14:paraId="7ACA56ED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Perth Coastal Waters</w:t>
            </w:r>
          </w:p>
        </w:tc>
      </w:tr>
      <w:tr w:rsidR="00BE6DD3" w:rsidRPr="00991977" w14:paraId="29E18731" w14:textId="77777777" w:rsidTr="00966DF8">
        <w:trPr>
          <w:jc w:val="center"/>
        </w:trPr>
        <w:tc>
          <w:tcPr>
            <w:tcW w:w="1098" w:type="dxa"/>
            <w:tcBorders>
              <w:bottom w:val="single" w:sz="4" w:space="0" w:color="auto"/>
            </w:tcBorders>
          </w:tcPr>
          <w:p w14:paraId="24750CAB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3973C88C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Shark Bay</w:t>
            </w:r>
          </w:p>
        </w:tc>
      </w:tr>
      <w:tr w:rsidR="00BE6DD3" w:rsidRPr="00991977" w14:paraId="4A455F7C" w14:textId="77777777" w:rsidTr="00966DF8">
        <w:trPr>
          <w:jc w:val="center"/>
        </w:trPr>
        <w:tc>
          <w:tcPr>
            <w:tcW w:w="1098" w:type="dxa"/>
            <w:tcBorders>
              <w:top w:val="single" w:sz="4" w:space="0" w:color="auto"/>
            </w:tcBorders>
          </w:tcPr>
          <w:p w14:paraId="4C0C1E98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South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07FE851D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Spencer Gulf (SW near Lincoln)</w:t>
            </w:r>
          </w:p>
        </w:tc>
      </w:tr>
      <w:tr w:rsidR="00BE6DD3" w:rsidRPr="00991977" w14:paraId="3481BB5A" w14:textId="77777777" w:rsidTr="00966DF8">
        <w:trPr>
          <w:jc w:val="center"/>
        </w:trPr>
        <w:tc>
          <w:tcPr>
            <w:tcW w:w="1098" w:type="dxa"/>
          </w:tcPr>
          <w:p w14:paraId="626CE97E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Australia</w:t>
            </w:r>
          </w:p>
        </w:tc>
        <w:tc>
          <w:tcPr>
            <w:tcW w:w="4770" w:type="dxa"/>
          </w:tcPr>
          <w:p w14:paraId="074671A0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Gulf of St Vincent</w:t>
            </w:r>
          </w:p>
        </w:tc>
      </w:tr>
      <w:tr w:rsidR="00BE6DD3" w:rsidRPr="00991977" w14:paraId="5C6752B6" w14:textId="77777777" w:rsidTr="00966DF8">
        <w:trPr>
          <w:jc w:val="center"/>
        </w:trPr>
        <w:tc>
          <w:tcPr>
            <w:tcW w:w="1098" w:type="dxa"/>
            <w:tcBorders>
              <w:bottom w:val="single" w:sz="4" w:space="0" w:color="auto"/>
            </w:tcBorders>
          </w:tcPr>
          <w:p w14:paraId="6FFD3652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6019E4B1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Victor Harbor</w:t>
            </w:r>
          </w:p>
        </w:tc>
      </w:tr>
      <w:tr w:rsidR="00BE6DD3" w:rsidRPr="00991977" w14:paraId="30393309" w14:textId="77777777" w:rsidTr="00966DF8">
        <w:trPr>
          <w:jc w:val="center"/>
        </w:trPr>
        <w:tc>
          <w:tcPr>
            <w:tcW w:w="1098" w:type="dxa"/>
            <w:tcBorders>
              <w:top w:val="single" w:sz="4" w:space="0" w:color="auto"/>
            </w:tcBorders>
          </w:tcPr>
          <w:p w14:paraId="02DCE5FD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Victoria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6F6FD487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Port of Hastings</w:t>
            </w:r>
          </w:p>
        </w:tc>
      </w:tr>
      <w:tr w:rsidR="00BE6DD3" w:rsidRPr="00991977" w14:paraId="28C2051B" w14:textId="77777777" w:rsidTr="00966DF8">
        <w:trPr>
          <w:jc w:val="center"/>
        </w:trPr>
        <w:tc>
          <w:tcPr>
            <w:tcW w:w="1098" w:type="dxa"/>
          </w:tcPr>
          <w:p w14:paraId="1D67B1B8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</w:tcPr>
          <w:p w14:paraId="2E19A454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Port of Phillip Bay</w:t>
            </w:r>
          </w:p>
        </w:tc>
      </w:tr>
      <w:tr w:rsidR="00BE6DD3" w:rsidRPr="00991977" w14:paraId="315A8B68" w14:textId="77777777" w:rsidTr="00966DF8">
        <w:trPr>
          <w:jc w:val="center"/>
        </w:trPr>
        <w:tc>
          <w:tcPr>
            <w:tcW w:w="1098" w:type="dxa"/>
            <w:tcBorders>
              <w:bottom w:val="single" w:sz="4" w:space="0" w:color="auto"/>
            </w:tcBorders>
          </w:tcPr>
          <w:p w14:paraId="364AA770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69064A3A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Corner Inlet</w:t>
            </w:r>
          </w:p>
        </w:tc>
      </w:tr>
      <w:tr w:rsidR="00BE6DD3" w:rsidRPr="00991977" w14:paraId="6065E6AD" w14:textId="77777777" w:rsidTr="00966DF8">
        <w:trPr>
          <w:jc w:val="center"/>
        </w:trPr>
        <w:tc>
          <w:tcPr>
            <w:tcW w:w="1098" w:type="dxa"/>
            <w:tcBorders>
              <w:top w:val="single" w:sz="4" w:space="0" w:color="auto"/>
            </w:tcBorders>
          </w:tcPr>
          <w:p w14:paraId="79A2E3AD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Tasmania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79056E50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Ralph’s Bay (near Hobart)</w:t>
            </w:r>
          </w:p>
        </w:tc>
      </w:tr>
      <w:tr w:rsidR="00BE6DD3" w:rsidRPr="00991977" w14:paraId="5375E3C1" w14:textId="77777777" w:rsidTr="00966DF8">
        <w:trPr>
          <w:jc w:val="center"/>
        </w:trPr>
        <w:tc>
          <w:tcPr>
            <w:tcW w:w="1098" w:type="dxa"/>
          </w:tcPr>
          <w:p w14:paraId="404F5F2D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</w:tcPr>
          <w:p w14:paraId="40032381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George’s Bay (Near St Helens)</w:t>
            </w:r>
          </w:p>
        </w:tc>
      </w:tr>
      <w:tr w:rsidR="00BE6DD3" w:rsidRPr="00991977" w14:paraId="008B32EC" w14:textId="77777777" w:rsidTr="00966DF8">
        <w:trPr>
          <w:jc w:val="center"/>
        </w:trPr>
        <w:tc>
          <w:tcPr>
            <w:tcW w:w="1098" w:type="dxa"/>
            <w:tcBorders>
              <w:bottom w:val="single" w:sz="4" w:space="0" w:color="auto"/>
            </w:tcBorders>
          </w:tcPr>
          <w:p w14:paraId="6CAF3F6C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1A210A0C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Robbins/Kangaroo Island</w:t>
            </w:r>
          </w:p>
        </w:tc>
      </w:tr>
      <w:tr w:rsidR="00BE6DD3" w:rsidRPr="00991977" w14:paraId="66AD8E9F" w14:textId="77777777" w:rsidTr="00966DF8">
        <w:trPr>
          <w:jc w:val="center"/>
        </w:trPr>
        <w:tc>
          <w:tcPr>
            <w:tcW w:w="1098" w:type="dxa"/>
            <w:tcBorders>
              <w:top w:val="single" w:sz="4" w:space="0" w:color="auto"/>
            </w:tcBorders>
          </w:tcPr>
          <w:p w14:paraId="772D42ED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New South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1E6D6AF9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Botany Bay</w:t>
            </w:r>
          </w:p>
        </w:tc>
      </w:tr>
      <w:tr w:rsidR="00BE6DD3" w:rsidRPr="00991977" w14:paraId="7EC4E8C9" w14:textId="77777777" w:rsidTr="00966DF8">
        <w:trPr>
          <w:jc w:val="center"/>
        </w:trPr>
        <w:tc>
          <w:tcPr>
            <w:tcW w:w="1098" w:type="dxa"/>
          </w:tcPr>
          <w:p w14:paraId="2B45647F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Wales</w:t>
            </w:r>
          </w:p>
        </w:tc>
        <w:tc>
          <w:tcPr>
            <w:tcW w:w="4770" w:type="dxa"/>
          </w:tcPr>
          <w:p w14:paraId="202D23D8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Jervis Bay</w:t>
            </w:r>
          </w:p>
        </w:tc>
      </w:tr>
      <w:tr w:rsidR="00BE6DD3" w:rsidRPr="00991977" w14:paraId="7E2C3E5F" w14:textId="77777777" w:rsidTr="00966DF8">
        <w:trPr>
          <w:jc w:val="center"/>
        </w:trPr>
        <w:tc>
          <w:tcPr>
            <w:tcW w:w="1098" w:type="dxa"/>
            <w:tcBorders>
              <w:bottom w:val="single" w:sz="4" w:space="0" w:color="auto"/>
            </w:tcBorders>
          </w:tcPr>
          <w:p w14:paraId="6323669F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6024C87D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Port Stephens</w:t>
            </w:r>
          </w:p>
        </w:tc>
      </w:tr>
      <w:tr w:rsidR="00BE6DD3" w:rsidRPr="00991977" w14:paraId="0A2000C5" w14:textId="77777777" w:rsidTr="00966DF8">
        <w:trPr>
          <w:jc w:val="center"/>
        </w:trPr>
        <w:tc>
          <w:tcPr>
            <w:tcW w:w="1098" w:type="dxa"/>
            <w:tcBorders>
              <w:top w:val="single" w:sz="4" w:space="0" w:color="auto"/>
            </w:tcBorders>
          </w:tcPr>
          <w:p w14:paraId="0261AFFC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Queensland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78A9188E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Moreton Bay</w:t>
            </w:r>
          </w:p>
        </w:tc>
      </w:tr>
      <w:tr w:rsidR="00BE6DD3" w:rsidRPr="00991977" w14:paraId="2BB88382" w14:textId="77777777" w:rsidTr="00966DF8">
        <w:trPr>
          <w:jc w:val="center"/>
        </w:trPr>
        <w:tc>
          <w:tcPr>
            <w:tcW w:w="1098" w:type="dxa"/>
          </w:tcPr>
          <w:p w14:paraId="08CA2F74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</w:tcPr>
          <w:p w14:paraId="4F8B3D39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Hervey Bay</w:t>
            </w:r>
          </w:p>
        </w:tc>
      </w:tr>
      <w:tr w:rsidR="00BE6DD3" w:rsidRPr="00991977" w14:paraId="5FCF642A" w14:textId="77777777" w:rsidTr="00966DF8">
        <w:trPr>
          <w:jc w:val="center"/>
        </w:trPr>
        <w:tc>
          <w:tcPr>
            <w:tcW w:w="1098" w:type="dxa"/>
            <w:tcBorders>
              <w:bottom w:val="single" w:sz="4" w:space="0" w:color="auto"/>
            </w:tcBorders>
          </w:tcPr>
          <w:p w14:paraId="6099D6DC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08D49E73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Townsville</w:t>
            </w:r>
          </w:p>
        </w:tc>
      </w:tr>
      <w:tr w:rsidR="00BE6DD3" w:rsidRPr="00991977" w14:paraId="10BA0639" w14:textId="77777777" w:rsidTr="00966DF8">
        <w:trPr>
          <w:jc w:val="center"/>
        </w:trPr>
        <w:tc>
          <w:tcPr>
            <w:tcW w:w="1098" w:type="dxa"/>
            <w:tcBorders>
              <w:top w:val="single" w:sz="4" w:space="0" w:color="auto"/>
            </w:tcBorders>
          </w:tcPr>
          <w:p w14:paraId="3242768D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Northern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3ACACA27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Gulf of Carpentaria (western side near Groote Eylandt)</w:t>
            </w:r>
          </w:p>
        </w:tc>
      </w:tr>
      <w:tr w:rsidR="00BE6DD3" w:rsidRPr="00991977" w14:paraId="403D8A55" w14:textId="77777777" w:rsidTr="00966DF8">
        <w:trPr>
          <w:jc w:val="center"/>
        </w:trPr>
        <w:tc>
          <w:tcPr>
            <w:tcW w:w="1098" w:type="dxa"/>
          </w:tcPr>
          <w:p w14:paraId="4B8D7A32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>Territory</w:t>
            </w:r>
          </w:p>
        </w:tc>
        <w:tc>
          <w:tcPr>
            <w:tcW w:w="4770" w:type="dxa"/>
          </w:tcPr>
          <w:p w14:paraId="0D95A091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991977">
              <w:rPr>
                <w:rFonts w:cs="Times New Roman"/>
                <w:sz w:val="20"/>
                <w:szCs w:val="20"/>
              </w:rPr>
              <w:t xml:space="preserve">Darwin </w:t>
            </w:r>
            <w:proofErr w:type="spellStart"/>
            <w:r w:rsidRPr="00991977">
              <w:rPr>
                <w:rFonts w:cs="Times New Roman"/>
                <w:sz w:val="20"/>
                <w:szCs w:val="20"/>
              </w:rPr>
              <w:t>Harbour</w:t>
            </w:r>
            <w:proofErr w:type="spellEnd"/>
          </w:p>
        </w:tc>
      </w:tr>
      <w:tr w:rsidR="00BE6DD3" w:rsidRPr="00991977" w14:paraId="04608006" w14:textId="77777777" w:rsidTr="00966DF8">
        <w:trPr>
          <w:jc w:val="center"/>
        </w:trPr>
        <w:tc>
          <w:tcPr>
            <w:tcW w:w="1098" w:type="dxa"/>
          </w:tcPr>
          <w:p w14:paraId="13F0A670" w14:textId="77777777" w:rsidR="00BE6DD3" w:rsidRPr="00991977" w:rsidRDefault="00BE6DD3" w:rsidP="00966DF8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</w:tcPr>
          <w:p w14:paraId="122DDC13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91977">
              <w:rPr>
                <w:rFonts w:cs="Times New Roman"/>
                <w:sz w:val="20"/>
                <w:szCs w:val="20"/>
              </w:rPr>
              <w:t>Arhem</w:t>
            </w:r>
            <w:proofErr w:type="spellEnd"/>
            <w:r w:rsidRPr="00991977">
              <w:rPr>
                <w:rFonts w:cs="Times New Roman"/>
                <w:sz w:val="20"/>
                <w:szCs w:val="20"/>
              </w:rPr>
              <w:t xml:space="preserve"> Land</w:t>
            </w:r>
          </w:p>
        </w:tc>
      </w:tr>
      <w:tr w:rsidR="00BE6DD3" w:rsidRPr="00991977" w14:paraId="5E76522D" w14:textId="77777777" w:rsidTr="00966DF8">
        <w:trPr>
          <w:jc w:val="center"/>
        </w:trPr>
        <w:tc>
          <w:tcPr>
            <w:tcW w:w="1098" w:type="dxa"/>
            <w:tcBorders>
              <w:bottom w:val="single" w:sz="4" w:space="0" w:color="auto"/>
            </w:tcBorders>
          </w:tcPr>
          <w:p w14:paraId="051C25B9" w14:textId="77777777" w:rsidR="00BE6DD3" w:rsidRPr="00991977" w:rsidRDefault="00BE6DD3" w:rsidP="00966DF8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23DFDEE2" w14:textId="77777777" w:rsidR="00BE6DD3" w:rsidRPr="00991977" w:rsidRDefault="00BE6DD3" w:rsidP="00966DF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</w:tbl>
    <w:p w14:paraId="038AD310" w14:textId="77777777" w:rsidR="00991977" w:rsidRDefault="00991977" w:rsidP="00775181">
      <w:pPr>
        <w:spacing w:before="0" w:after="200" w:line="276" w:lineRule="auto"/>
        <w:rPr>
          <w:rFonts w:cs="Times New Roman"/>
          <w:b/>
          <w:szCs w:val="24"/>
        </w:rPr>
      </w:pPr>
    </w:p>
    <w:p w14:paraId="588CB9D5" w14:textId="362D510B" w:rsidR="00775181" w:rsidRPr="00775181" w:rsidRDefault="00775181" w:rsidP="00775181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A33E936" w14:textId="77777777" w:rsidR="00775181" w:rsidRDefault="00A55E48" w:rsidP="00775181">
      <w:pPr>
        <w:spacing w:before="240"/>
      </w:pPr>
      <w:r w:rsidRPr="004D35D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9FE2429" wp14:editId="35BE04CC">
            <wp:extent cx="3415556" cy="4490113"/>
            <wp:effectExtent l="19050" t="19050" r="13970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66" cy="4483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30304" w14:textId="7FCFCBE6" w:rsidR="001D4637" w:rsidRPr="00775181" w:rsidRDefault="00782B4E" w:rsidP="00775181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="00775181">
        <w:rPr>
          <w:rFonts w:cs="Times New Roman"/>
          <w:b/>
          <w:szCs w:val="24"/>
        </w:rPr>
        <w:t>1</w:t>
      </w:r>
      <w:r w:rsidRPr="00782B4E">
        <w:rPr>
          <w:rFonts w:cs="Times New Roman"/>
          <w:b/>
          <w:szCs w:val="24"/>
        </w:rPr>
        <w:t xml:space="preserve">. </w:t>
      </w:r>
      <w:r w:rsidRPr="00782B4E">
        <w:rPr>
          <w:rFonts w:cs="Times New Roman"/>
          <w:bCs/>
          <w:szCs w:val="24"/>
        </w:rPr>
        <w:t>Diagram showing how the spatial extent of influence of “x” - indicating estuary point location, is determined based on the risk value (low-blue, moderate-green, high-red)</w:t>
      </w:r>
      <w:r w:rsidR="00991977">
        <w:rPr>
          <w:rFonts w:cs="Times New Roman"/>
          <w:bCs/>
          <w:szCs w:val="24"/>
        </w:rPr>
        <w:t xml:space="preserve"> </w:t>
      </w:r>
      <w:r w:rsidRPr="00782B4E">
        <w:rPr>
          <w:rFonts w:cs="Times New Roman"/>
          <w:bCs/>
          <w:szCs w:val="24"/>
        </w:rPr>
        <w:t xml:space="preserve">and annual flow (small, medium, large) </w:t>
      </w:r>
      <w:r>
        <w:rPr>
          <w:rFonts w:cs="Times New Roman"/>
          <w:bCs/>
          <w:szCs w:val="24"/>
        </w:rPr>
        <w:t>for both acute and chronic sediment and nutrient threat layers.</w:t>
      </w:r>
    </w:p>
    <w:p w14:paraId="56FA041F" w14:textId="507CF7BF" w:rsidR="006C2459" w:rsidRDefault="006C2459" w:rsidP="00782B4E">
      <w:pPr>
        <w:keepNext/>
        <w:rPr>
          <w:rFonts w:cs="Times New Roman"/>
          <w:bCs/>
          <w:szCs w:val="24"/>
        </w:rPr>
      </w:pPr>
    </w:p>
    <w:p w14:paraId="5EDD4382" w14:textId="77777777" w:rsidR="006C2459" w:rsidRPr="004D35D4" w:rsidRDefault="006C2459" w:rsidP="006C2459">
      <w:pPr>
        <w:jc w:val="center"/>
        <w:rPr>
          <w:rFonts w:ascii="Arial" w:hAnsi="Arial" w:cs="Arial"/>
          <w:sz w:val="20"/>
          <w:szCs w:val="20"/>
        </w:rPr>
      </w:pPr>
      <w:r w:rsidRPr="004D35D4">
        <w:rPr>
          <w:noProof/>
          <w:sz w:val="20"/>
          <w:szCs w:val="20"/>
        </w:rPr>
        <w:drawing>
          <wp:inline distT="0" distB="0" distL="0" distR="0" wp14:anchorId="175A65CE" wp14:editId="02005047">
            <wp:extent cx="4756417" cy="6225064"/>
            <wp:effectExtent l="0" t="0" r="6350" b="444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13" cy="62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3619" w14:textId="56CE6516" w:rsidR="006C2459" w:rsidRDefault="006C2459" w:rsidP="00596D04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782B4E">
        <w:rPr>
          <w:rFonts w:cs="Times New Roman"/>
          <w:b/>
          <w:szCs w:val="24"/>
        </w:rPr>
        <w:t xml:space="preserve">. </w:t>
      </w:r>
      <w:r w:rsidRPr="00782B4E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atasheet used to collect qualitative and quantitative validation information on threats and risk projection.</w:t>
      </w:r>
    </w:p>
    <w:p w14:paraId="4708DD6D" w14:textId="3A236FAC" w:rsidR="007123E7" w:rsidRDefault="007123E7" w:rsidP="00596D04">
      <w:pPr>
        <w:jc w:val="both"/>
        <w:rPr>
          <w:rFonts w:cs="Times New Roman"/>
          <w:bCs/>
          <w:szCs w:val="24"/>
        </w:rPr>
      </w:pPr>
    </w:p>
    <w:p w14:paraId="50FA679A" w14:textId="77777777" w:rsidR="007123E7" w:rsidRPr="004D35D4" w:rsidRDefault="007123E7" w:rsidP="007123E7">
      <w:pPr>
        <w:jc w:val="center"/>
        <w:rPr>
          <w:rFonts w:ascii="Arial" w:hAnsi="Arial" w:cs="Arial"/>
          <w:sz w:val="20"/>
          <w:szCs w:val="20"/>
        </w:rPr>
      </w:pPr>
      <w:r w:rsidRPr="004D35D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B3C43F7" wp14:editId="4B4F8CE0">
            <wp:extent cx="6249817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1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9"/>
                    <a:stretch/>
                  </pic:blipFill>
                  <pic:spPr bwMode="auto">
                    <a:xfrm>
                      <a:off x="0" y="0"/>
                      <a:ext cx="6255907" cy="371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26EBC0B6" w:rsidR="006E6AE5" w:rsidRDefault="007123E7" w:rsidP="00991977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782B4E">
        <w:rPr>
          <w:rFonts w:cs="Times New Roman"/>
          <w:b/>
          <w:szCs w:val="24"/>
        </w:rPr>
        <w:t xml:space="preserve">. </w:t>
      </w:r>
      <w:r w:rsidRPr="007123E7">
        <w:rPr>
          <w:rFonts w:cs="Times New Roman"/>
          <w:bCs/>
          <w:szCs w:val="24"/>
        </w:rPr>
        <w:t>Top- Summary of the confidence experts have in the risk assignment to each threat layer and for the cumulative risk assessment for current and future threats. Bottom-The difference between expert opinion of the threat and the actual model value. A negative value indicates that the expert underestimated the model prediction whereas a positive value means the expert opinion was higher than the model.</w:t>
      </w:r>
    </w:p>
    <w:p w14:paraId="3D4CBCF7" w14:textId="77777777" w:rsidR="006E6AE5" w:rsidRDefault="006E6AE5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53F98838" w14:textId="43FA2812" w:rsidR="00DE23E8" w:rsidRDefault="00DE23E8" w:rsidP="00991977">
      <w:pPr>
        <w:jc w:val="both"/>
        <w:rPr>
          <w:rFonts w:cs="Times New Roman"/>
          <w:bCs/>
          <w:szCs w:val="24"/>
        </w:rPr>
      </w:pPr>
    </w:p>
    <w:p w14:paraId="6EE01A4B" w14:textId="329ED216" w:rsidR="006E6AE5" w:rsidRDefault="006E6AE5" w:rsidP="00991977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11EE67E4" wp14:editId="447B701C">
            <wp:extent cx="6208395" cy="5438775"/>
            <wp:effectExtent l="0" t="0" r="1905" b="952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D778" w14:textId="2E3F5323" w:rsidR="006E6AE5" w:rsidRDefault="006E6AE5" w:rsidP="00991977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782B4E">
        <w:rPr>
          <w:rFonts w:cs="Times New Roman"/>
          <w:b/>
          <w:szCs w:val="24"/>
        </w:rPr>
        <w:t xml:space="preserve">. </w:t>
      </w:r>
      <w:r w:rsidR="009A40BE">
        <w:rPr>
          <w:rFonts w:cs="Times New Roman"/>
          <w:bCs/>
          <w:szCs w:val="24"/>
        </w:rPr>
        <w:t>Likelihood of risk from exposure to acute sediment and nutrient delivery</w:t>
      </w:r>
      <w:r w:rsidR="0093626D">
        <w:rPr>
          <w:rFonts w:cs="Times New Roman"/>
          <w:bCs/>
          <w:szCs w:val="24"/>
        </w:rPr>
        <w:t xml:space="preserve"> at a national scale in Australia</w:t>
      </w:r>
      <w:r w:rsidR="009A40BE">
        <w:rPr>
          <w:rFonts w:cs="Times New Roman"/>
          <w:bCs/>
          <w:szCs w:val="24"/>
        </w:rPr>
        <w:t>.</w:t>
      </w:r>
    </w:p>
    <w:p w14:paraId="6C498D5F" w14:textId="5CC16C59" w:rsidR="0093626D" w:rsidRDefault="0093626D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634A144C" w14:textId="592AC580" w:rsidR="0093626D" w:rsidRDefault="00C10862" w:rsidP="0093626D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8E7B18A" wp14:editId="506923A1">
            <wp:extent cx="6208395" cy="5438775"/>
            <wp:effectExtent l="0" t="0" r="1905" b="952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8B35" w14:textId="6C88C8B4" w:rsidR="0093626D" w:rsidRDefault="0093626D" w:rsidP="0093626D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exposure to </w:t>
      </w:r>
      <w:r>
        <w:rPr>
          <w:rFonts w:cs="Times New Roman"/>
          <w:bCs/>
          <w:szCs w:val="24"/>
        </w:rPr>
        <w:t>chronic</w:t>
      </w:r>
      <w:r>
        <w:rPr>
          <w:rFonts w:cs="Times New Roman"/>
          <w:bCs/>
          <w:szCs w:val="24"/>
        </w:rPr>
        <w:t xml:space="preserve"> sediment and nutrient delivery at a national scale in Australia.</w:t>
      </w:r>
    </w:p>
    <w:p w14:paraId="56888CD6" w14:textId="4F8FD9DD" w:rsidR="00C10862" w:rsidRDefault="00C10862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5CA5D13E" w14:textId="2365679B" w:rsidR="00C10862" w:rsidRDefault="00C10862" w:rsidP="0093626D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04446E4B" wp14:editId="5599DA18">
            <wp:extent cx="6208395" cy="5438775"/>
            <wp:effectExtent l="0" t="0" r="1905" b="9525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7860" w14:textId="3DD7F85F" w:rsidR="00C10862" w:rsidRDefault="00C10862" w:rsidP="00C10862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exposure </w:t>
      </w:r>
      <w:r>
        <w:rPr>
          <w:rFonts w:cs="Times New Roman"/>
          <w:bCs/>
          <w:szCs w:val="24"/>
        </w:rPr>
        <w:t>from sediment resuspension</w:t>
      </w:r>
      <w:r>
        <w:rPr>
          <w:rFonts w:cs="Times New Roman"/>
          <w:bCs/>
          <w:szCs w:val="24"/>
        </w:rPr>
        <w:t xml:space="preserve"> at a national scale in Australia.</w:t>
      </w:r>
    </w:p>
    <w:p w14:paraId="21601D58" w14:textId="7F5281B8" w:rsidR="00725DF1" w:rsidRDefault="00725DF1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1B477E5C" w14:textId="0B3B9704" w:rsidR="00725DF1" w:rsidRDefault="00725DF1" w:rsidP="00C10862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081D2935" wp14:editId="286A7B02">
            <wp:extent cx="6208395" cy="5438775"/>
            <wp:effectExtent l="0" t="0" r="1905" b="9525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7658" w14:textId="1CACB9FE" w:rsidR="00725DF1" w:rsidRDefault="00725DF1" w:rsidP="00725DF1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exposure </w:t>
      </w:r>
      <w:r>
        <w:rPr>
          <w:rFonts w:cs="Times New Roman"/>
          <w:bCs/>
          <w:szCs w:val="24"/>
        </w:rPr>
        <w:t>to pressures from ports and dredging</w:t>
      </w:r>
      <w:r>
        <w:rPr>
          <w:rFonts w:cs="Times New Roman"/>
          <w:bCs/>
          <w:szCs w:val="24"/>
        </w:rPr>
        <w:t xml:space="preserve"> at a national scale in Australia.</w:t>
      </w:r>
    </w:p>
    <w:p w14:paraId="2967FEAC" w14:textId="15A1C535" w:rsidR="00B438B4" w:rsidRDefault="00B438B4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7A1748FC" w14:textId="7B0F26E3" w:rsidR="00B438B4" w:rsidRDefault="00B438B4" w:rsidP="00725DF1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0F53C961" wp14:editId="275DBAB3">
            <wp:extent cx="6208395" cy="5438775"/>
            <wp:effectExtent l="0" t="0" r="1905" b="9525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C43C" w14:textId="7CEC8A24" w:rsidR="00B438B4" w:rsidRDefault="00B438B4" w:rsidP="00B438B4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exposure to </w:t>
      </w:r>
      <w:r w:rsidR="00227F0E">
        <w:rPr>
          <w:rFonts w:cs="Times New Roman"/>
          <w:bCs/>
          <w:szCs w:val="24"/>
        </w:rPr>
        <w:t>industrial pollution</w:t>
      </w:r>
      <w:r>
        <w:rPr>
          <w:rFonts w:cs="Times New Roman"/>
          <w:bCs/>
          <w:szCs w:val="24"/>
        </w:rPr>
        <w:t xml:space="preserve"> at a national scale in Australia.</w:t>
      </w:r>
    </w:p>
    <w:p w14:paraId="197C72FA" w14:textId="5653A9E0" w:rsidR="00B7444A" w:rsidRDefault="00B7444A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62A8D409" w14:textId="4B744623" w:rsidR="00B7444A" w:rsidRDefault="00B7444A" w:rsidP="00B438B4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46B37D30" wp14:editId="6758788B">
            <wp:extent cx="6208395" cy="5438775"/>
            <wp:effectExtent l="0" t="0" r="1905" b="9525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3F04" w14:textId="0CDD3023" w:rsidR="00B7444A" w:rsidRDefault="00B7444A" w:rsidP="00B7444A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9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</w:t>
      </w:r>
      <w:r>
        <w:rPr>
          <w:rFonts w:cs="Times New Roman"/>
          <w:bCs/>
          <w:szCs w:val="24"/>
        </w:rPr>
        <w:t>shipping accidents</w:t>
      </w:r>
      <w:r>
        <w:rPr>
          <w:rFonts w:cs="Times New Roman"/>
          <w:bCs/>
          <w:szCs w:val="24"/>
        </w:rPr>
        <w:t xml:space="preserve"> at a national scale in Australia.</w:t>
      </w:r>
    </w:p>
    <w:p w14:paraId="1C8C63C4" w14:textId="50DC20C2" w:rsidR="00BB4B18" w:rsidRDefault="00BB4B18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27E1820D" w14:textId="19ECC18A" w:rsidR="00BB4B18" w:rsidRDefault="00BB47EB" w:rsidP="00B7444A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2AC994DD" wp14:editId="727E135A">
            <wp:extent cx="6208395" cy="5380355"/>
            <wp:effectExtent l="0" t="0" r="1905" b="0"/>
            <wp:docPr id="12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5568" w14:textId="4E3A5F8C" w:rsidR="00BB4B18" w:rsidRDefault="00BB4B18" w:rsidP="00BB4B18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10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exposure to </w:t>
      </w:r>
      <w:r w:rsidR="00BB47EB">
        <w:rPr>
          <w:rFonts w:cs="Times New Roman"/>
          <w:bCs/>
          <w:szCs w:val="24"/>
        </w:rPr>
        <w:t xml:space="preserve">oil and gas production wells </w:t>
      </w:r>
      <w:r>
        <w:rPr>
          <w:rFonts w:cs="Times New Roman"/>
          <w:bCs/>
          <w:szCs w:val="24"/>
        </w:rPr>
        <w:t>at a national scale in Australia.</w:t>
      </w:r>
    </w:p>
    <w:p w14:paraId="30704BA3" w14:textId="266D5974" w:rsidR="0079558D" w:rsidRDefault="0079558D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4C0D7A6D" w14:textId="62906080" w:rsidR="0079558D" w:rsidRDefault="0079558D" w:rsidP="00BB4B18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57D2FF0B" wp14:editId="52F4D78B">
            <wp:extent cx="6208395" cy="5380355"/>
            <wp:effectExtent l="0" t="0" r="1905" b="0"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DB78" w14:textId="22116605" w:rsidR="0079558D" w:rsidRDefault="0079558D" w:rsidP="0079558D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11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exposure to </w:t>
      </w:r>
      <w:r w:rsidR="00C41C6D">
        <w:rPr>
          <w:rFonts w:cs="Times New Roman"/>
          <w:bCs/>
          <w:szCs w:val="24"/>
        </w:rPr>
        <w:t xml:space="preserve">increased temperature based on 2070 predictions </w:t>
      </w:r>
      <w:r>
        <w:rPr>
          <w:rFonts w:cs="Times New Roman"/>
          <w:bCs/>
          <w:szCs w:val="24"/>
        </w:rPr>
        <w:t>at a national scale in Australia.</w:t>
      </w:r>
    </w:p>
    <w:p w14:paraId="10838903" w14:textId="4E469EF3" w:rsidR="00970DA5" w:rsidRDefault="00970DA5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064CB0F0" w14:textId="033EC0E6" w:rsidR="00970DA5" w:rsidRDefault="00970DA5" w:rsidP="0079558D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197AE497" wp14:editId="1CDC3507">
            <wp:extent cx="6208395" cy="5380355"/>
            <wp:effectExtent l="0" t="0" r="1905" b="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80A4" w14:textId="6540C371" w:rsidR="00970DA5" w:rsidRDefault="00970DA5" w:rsidP="00970DA5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12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exposure to </w:t>
      </w:r>
      <w:r>
        <w:rPr>
          <w:rFonts w:cs="Times New Roman"/>
          <w:bCs/>
          <w:szCs w:val="24"/>
        </w:rPr>
        <w:t xml:space="preserve">increased rainfall </w:t>
      </w:r>
      <w:r>
        <w:rPr>
          <w:rFonts w:cs="Times New Roman"/>
          <w:bCs/>
          <w:szCs w:val="24"/>
        </w:rPr>
        <w:t>based on 2070 predictions at a national scale in Australia.</w:t>
      </w:r>
    </w:p>
    <w:p w14:paraId="0096AAFC" w14:textId="2F2A2C5C" w:rsidR="00970DA5" w:rsidRDefault="00970DA5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7FF4A2B5" w14:textId="77777777" w:rsidR="00970DA5" w:rsidRDefault="00970DA5" w:rsidP="00970DA5">
      <w:pPr>
        <w:jc w:val="both"/>
        <w:rPr>
          <w:rFonts w:cs="Times New Roman"/>
          <w:bCs/>
          <w:szCs w:val="24"/>
        </w:rPr>
      </w:pPr>
    </w:p>
    <w:p w14:paraId="1707E87B" w14:textId="77777777" w:rsidR="00970DA5" w:rsidRDefault="00970DA5" w:rsidP="0079558D">
      <w:pPr>
        <w:jc w:val="both"/>
        <w:rPr>
          <w:rFonts w:cs="Times New Roman"/>
          <w:bCs/>
          <w:szCs w:val="24"/>
        </w:rPr>
      </w:pPr>
    </w:p>
    <w:p w14:paraId="79FF2FDB" w14:textId="77777777" w:rsidR="0079558D" w:rsidRDefault="0079558D" w:rsidP="00BB4B18">
      <w:pPr>
        <w:jc w:val="both"/>
        <w:rPr>
          <w:rFonts w:cs="Times New Roman"/>
          <w:bCs/>
          <w:szCs w:val="24"/>
        </w:rPr>
      </w:pPr>
    </w:p>
    <w:p w14:paraId="6C43DA73" w14:textId="77777777" w:rsidR="00BB4B18" w:rsidRDefault="00BB4B18" w:rsidP="00B7444A">
      <w:pPr>
        <w:jc w:val="both"/>
        <w:rPr>
          <w:rFonts w:cs="Times New Roman"/>
          <w:bCs/>
          <w:szCs w:val="24"/>
        </w:rPr>
      </w:pPr>
    </w:p>
    <w:p w14:paraId="5228BB7B" w14:textId="77777777" w:rsidR="00B7444A" w:rsidRDefault="00B7444A" w:rsidP="00B438B4">
      <w:pPr>
        <w:jc w:val="both"/>
        <w:rPr>
          <w:rFonts w:cs="Times New Roman"/>
          <w:bCs/>
          <w:szCs w:val="24"/>
        </w:rPr>
      </w:pPr>
    </w:p>
    <w:p w14:paraId="46EE19AC" w14:textId="76429AB8" w:rsidR="00B438B4" w:rsidRDefault="00970DA5" w:rsidP="00725DF1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74367D8D" wp14:editId="3B67D13F">
            <wp:extent cx="6208395" cy="5380355"/>
            <wp:effectExtent l="0" t="0" r="1905" b="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EAF8" w14:textId="1D35FBF8" w:rsidR="00970DA5" w:rsidRDefault="00970DA5" w:rsidP="00970DA5">
      <w:pPr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t>3</w:t>
      </w:r>
      <w:r w:rsidRPr="00782B4E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Likelihood of risk from exposure to increased </w:t>
      </w:r>
      <w:r>
        <w:rPr>
          <w:rFonts w:cs="Times New Roman"/>
          <w:bCs/>
          <w:szCs w:val="24"/>
        </w:rPr>
        <w:t>sea level</w:t>
      </w:r>
      <w:r>
        <w:rPr>
          <w:rFonts w:cs="Times New Roman"/>
          <w:bCs/>
          <w:szCs w:val="24"/>
        </w:rPr>
        <w:t xml:space="preserve"> based on 2070 predictions at a national scale in Australia.</w:t>
      </w:r>
    </w:p>
    <w:p w14:paraId="5873FAFC" w14:textId="77777777" w:rsidR="00C10862" w:rsidRDefault="00C10862" w:rsidP="0093626D">
      <w:pPr>
        <w:jc w:val="both"/>
        <w:rPr>
          <w:rFonts w:cs="Times New Roman"/>
          <w:bCs/>
          <w:szCs w:val="24"/>
        </w:rPr>
      </w:pPr>
    </w:p>
    <w:p w14:paraId="03666F79" w14:textId="77777777" w:rsidR="0093626D" w:rsidRPr="00991977" w:rsidRDefault="0093626D" w:rsidP="00991977">
      <w:pPr>
        <w:jc w:val="both"/>
        <w:rPr>
          <w:rFonts w:cs="Times New Roman"/>
          <w:bCs/>
          <w:szCs w:val="24"/>
        </w:rPr>
      </w:pPr>
    </w:p>
    <w:sectPr w:rsidR="0093626D" w:rsidRPr="00991977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4637"/>
    <w:rsid w:val="00221B38"/>
    <w:rsid w:val="00227F0E"/>
    <w:rsid w:val="00267D18"/>
    <w:rsid w:val="00274347"/>
    <w:rsid w:val="002868E2"/>
    <w:rsid w:val="002869C3"/>
    <w:rsid w:val="002936E4"/>
    <w:rsid w:val="002B4A57"/>
    <w:rsid w:val="002C74CA"/>
    <w:rsid w:val="002F7433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E785C"/>
    <w:rsid w:val="00517A89"/>
    <w:rsid w:val="005250F2"/>
    <w:rsid w:val="00593EEA"/>
    <w:rsid w:val="00596D04"/>
    <w:rsid w:val="005A5EEE"/>
    <w:rsid w:val="006375C7"/>
    <w:rsid w:val="00654E8F"/>
    <w:rsid w:val="00660D05"/>
    <w:rsid w:val="006820B1"/>
    <w:rsid w:val="006B7D14"/>
    <w:rsid w:val="006C2459"/>
    <w:rsid w:val="006D6EC0"/>
    <w:rsid w:val="006E6AE5"/>
    <w:rsid w:val="00701727"/>
    <w:rsid w:val="0070566C"/>
    <w:rsid w:val="007123E7"/>
    <w:rsid w:val="00714C50"/>
    <w:rsid w:val="00725A7D"/>
    <w:rsid w:val="00725DF1"/>
    <w:rsid w:val="007501BE"/>
    <w:rsid w:val="00775181"/>
    <w:rsid w:val="00782B4E"/>
    <w:rsid w:val="00790BB3"/>
    <w:rsid w:val="0079558D"/>
    <w:rsid w:val="007C206C"/>
    <w:rsid w:val="007D73D2"/>
    <w:rsid w:val="007F3984"/>
    <w:rsid w:val="00817DD6"/>
    <w:rsid w:val="0083759F"/>
    <w:rsid w:val="00885156"/>
    <w:rsid w:val="008926CB"/>
    <w:rsid w:val="00894320"/>
    <w:rsid w:val="009151AA"/>
    <w:rsid w:val="0093429D"/>
    <w:rsid w:val="0093626D"/>
    <w:rsid w:val="00943573"/>
    <w:rsid w:val="00964134"/>
    <w:rsid w:val="00970DA5"/>
    <w:rsid w:val="00970F7D"/>
    <w:rsid w:val="00991977"/>
    <w:rsid w:val="00994A3D"/>
    <w:rsid w:val="009A40BE"/>
    <w:rsid w:val="009B25F0"/>
    <w:rsid w:val="009C2B12"/>
    <w:rsid w:val="00A174D9"/>
    <w:rsid w:val="00A55E48"/>
    <w:rsid w:val="00A55F2F"/>
    <w:rsid w:val="00AA4D24"/>
    <w:rsid w:val="00AB6715"/>
    <w:rsid w:val="00B1671E"/>
    <w:rsid w:val="00B25EB8"/>
    <w:rsid w:val="00B37F4D"/>
    <w:rsid w:val="00B438B4"/>
    <w:rsid w:val="00B7444A"/>
    <w:rsid w:val="00BB47EB"/>
    <w:rsid w:val="00BB4B18"/>
    <w:rsid w:val="00BE6DD3"/>
    <w:rsid w:val="00C10862"/>
    <w:rsid w:val="00C41C6D"/>
    <w:rsid w:val="00C52A7B"/>
    <w:rsid w:val="00C56BAF"/>
    <w:rsid w:val="00C57851"/>
    <w:rsid w:val="00C679AA"/>
    <w:rsid w:val="00C75972"/>
    <w:rsid w:val="00CD066B"/>
    <w:rsid w:val="00CE4FEE"/>
    <w:rsid w:val="00D060CF"/>
    <w:rsid w:val="00DA4777"/>
    <w:rsid w:val="00DB59C3"/>
    <w:rsid w:val="00DC259A"/>
    <w:rsid w:val="00DE23E8"/>
    <w:rsid w:val="00E52377"/>
    <w:rsid w:val="00E537AD"/>
    <w:rsid w:val="00E64E17"/>
    <w:rsid w:val="00E866C9"/>
    <w:rsid w:val="00E913FB"/>
    <w:rsid w:val="00EA3D3C"/>
    <w:rsid w:val="00EC090A"/>
    <w:rsid w:val="00ED20B5"/>
    <w:rsid w:val="00F30B2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3E7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</TotalTime>
  <Pages>16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Kathryn MCMAHON</cp:lastModifiedBy>
  <cp:revision>16</cp:revision>
  <cp:lastPrinted>2021-12-07T08:45:00Z</cp:lastPrinted>
  <dcterms:created xsi:type="dcterms:W3CDTF">2022-01-21T05:36:00Z</dcterms:created>
  <dcterms:modified xsi:type="dcterms:W3CDTF">2022-01-21T05:45:00Z</dcterms:modified>
</cp:coreProperties>
</file>