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3E2EFA4B" w:rsidR="00EA3D3C" w:rsidRPr="00994A3D" w:rsidRDefault="00654E8F" w:rsidP="0001436A">
      <w:pPr>
        <w:pStyle w:val="Heading1"/>
      </w:pPr>
      <w:r w:rsidRPr="00994A3D">
        <w:t xml:space="preserve">Supplementary </w:t>
      </w:r>
      <w:r w:rsidR="00D605D2">
        <w:t>Tables</w:t>
      </w:r>
    </w:p>
    <w:p w14:paraId="038A5DCD" w14:textId="5F078B74" w:rsidR="00D605D2" w:rsidRPr="00D605D2" w:rsidRDefault="00D605D2" w:rsidP="009048F9">
      <w:pPr>
        <w:jc w:val="both"/>
        <w:rPr>
          <w:rFonts w:eastAsia="Calibri" w:cs="Times New Roman"/>
          <w:szCs w:val="24"/>
          <w:lang w:val="en-GB"/>
        </w:rPr>
      </w:pPr>
      <w:r w:rsidRPr="00D605D2">
        <w:rPr>
          <w:rFonts w:eastAsia="Calibri" w:cs="Times New Roman"/>
          <w:b/>
          <w:szCs w:val="24"/>
          <w:lang w:val="en-GB"/>
        </w:rPr>
        <w:t>Supplementary Table S</w:t>
      </w:r>
      <w:bookmarkStart w:id="0" w:name="_Hlk86234633"/>
      <w:r w:rsidRPr="00D605D2">
        <w:rPr>
          <w:rFonts w:eastAsia="Calibri" w:cs="Times New Roman"/>
          <w:b/>
          <w:szCs w:val="24"/>
          <w:lang w:val="en-GB"/>
        </w:rPr>
        <w:t xml:space="preserve">1 </w:t>
      </w:r>
      <w:r w:rsidRPr="00D605D2">
        <w:rPr>
          <w:rFonts w:eastAsia="Calibri" w:cs="Times New Roman"/>
          <w:szCs w:val="24"/>
          <w:lang w:val="en-GB"/>
        </w:rPr>
        <w:t xml:space="preserve">Differentially expressed KEGG genes which correspond to functional groups of protein metabolism and biogenesis of mitochondria and ribosomes shared by sporophytes of the Helgoland </w:t>
      </w:r>
      <w:proofErr w:type="spellStart"/>
      <w:r w:rsidRPr="00D605D2">
        <w:rPr>
          <w:rFonts w:eastAsia="Calibri" w:cs="Times New Roman"/>
          <w:szCs w:val="24"/>
          <w:lang w:val="en-GB"/>
        </w:rPr>
        <w:t>selfing</w:t>
      </w:r>
      <w:proofErr w:type="spellEnd"/>
      <w:r w:rsidRPr="00D605D2">
        <w:rPr>
          <w:rFonts w:eastAsia="Calibri" w:cs="Times New Roman"/>
          <w:szCs w:val="24"/>
          <w:lang w:val="en-GB"/>
        </w:rPr>
        <w:t xml:space="preserve"> and both reciprocal crosses among Helgoland and Spitsbergen </w:t>
      </w:r>
      <w:r w:rsidRPr="00D605D2">
        <w:rPr>
          <w:rFonts w:eastAsia="Calibri" w:cs="Times New Roman"/>
          <w:i/>
          <w:szCs w:val="24"/>
          <w:lang w:val="en-GB"/>
        </w:rPr>
        <w:t>Laminaria digitata</w:t>
      </w:r>
      <w:r w:rsidRPr="00D605D2">
        <w:rPr>
          <w:rFonts w:eastAsia="Calibri" w:cs="Times New Roman"/>
          <w:szCs w:val="24"/>
          <w:lang w:val="en-GB"/>
        </w:rPr>
        <w:t xml:space="preserve"> at 20.5°C in comparison to 10°C.</w:t>
      </w:r>
    </w:p>
    <w:tbl>
      <w:tblPr>
        <w:tblStyle w:val="TableGrid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098"/>
      </w:tblGrid>
      <w:tr w:rsidR="00D605D2" w:rsidRPr="00D605D2" w14:paraId="59B234A4" w14:textId="77777777" w:rsidTr="00C86BA1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6E3D321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Putative function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B7E4D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gene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5D3CED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D605D2" w:rsidRPr="00D605D2" w14:paraId="0F1177AC" w14:textId="77777777" w:rsidTr="00C86BA1">
        <w:tc>
          <w:tcPr>
            <w:tcW w:w="1985" w:type="dxa"/>
            <w:tcBorders>
              <w:top w:val="single" w:sz="4" w:space="0" w:color="auto"/>
            </w:tcBorders>
          </w:tcPr>
          <w:p w14:paraId="249A563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EA3F4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  <w:tcBorders>
              <w:top w:val="single" w:sz="4" w:space="0" w:color="auto"/>
            </w:tcBorders>
          </w:tcPr>
          <w:p w14:paraId="6889F1E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16241B44" w14:textId="77777777" w:rsidTr="00C86BA1">
        <w:tc>
          <w:tcPr>
            <w:tcW w:w="1985" w:type="dxa"/>
          </w:tcPr>
          <w:p w14:paraId="2C28ABA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Down-regulated</w:t>
            </w:r>
          </w:p>
        </w:tc>
        <w:tc>
          <w:tcPr>
            <w:tcW w:w="1984" w:type="dxa"/>
          </w:tcPr>
          <w:p w14:paraId="2F4EA31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</w:tcPr>
          <w:p w14:paraId="76D2F59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0E87441E" w14:textId="77777777" w:rsidTr="00C86BA1">
        <w:tc>
          <w:tcPr>
            <w:tcW w:w="1985" w:type="dxa"/>
          </w:tcPr>
          <w:p w14:paraId="0236B3C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79BBC5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</w:tcPr>
          <w:p w14:paraId="7C95811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5B5916CB" w14:textId="77777777" w:rsidTr="00C86BA1">
        <w:tc>
          <w:tcPr>
            <w:tcW w:w="1985" w:type="dxa"/>
          </w:tcPr>
          <w:p w14:paraId="764CF090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Protein degradation</w:t>
            </w:r>
          </w:p>
        </w:tc>
        <w:tc>
          <w:tcPr>
            <w:tcW w:w="1984" w:type="dxa"/>
          </w:tcPr>
          <w:p w14:paraId="00B5B0F6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BB</w:t>
            </w:r>
          </w:p>
        </w:tc>
        <w:tc>
          <w:tcPr>
            <w:tcW w:w="5098" w:type="dxa"/>
          </w:tcPr>
          <w:p w14:paraId="55528F8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E3 ubiquitin-protein ligase BIG BROTHER and related proteins</w:t>
            </w:r>
          </w:p>
        </w:tc>
      </w:tr>
      <w:tr w:rsidR="00D605D2" w:rsidRPr="00D605D2" w14:paraId="431305A9" w14:textId="77777777" w:rsidTr="00C86BA1">
        <w:tc>
          <w:tcPr>
            <w:tcW w:w="1985" w:type="dxa"/>
          </w:tcPr>
          <w:p w14:paraId="03CC4C8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F9FB3C6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HERC4</w:t>
            </w:r>
          </w:p>
        </w:tc>
        <w:tc>
          <w:tcPr>
            <w:tcW w:w="5098" w:type="dxa"/>
            <w:shd w:val="clear" w:color="auto" w:fill="auto"/>
          </w:tcPr>
          <w:p w14:paraId="3CC094A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E3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ubiquitin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-protein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ligase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HERC4</w:t>
            </w:r>
          </w:p>
        </w:tc>
      </w:tr>
      <w:tr w:rsidR="00D605D2" w:rsidRPr="00D605D2" w14:paraId="67D6648F" w14:textId="77777777" w:rsidTr="00C86BA1">
        <w:tc>
          <w:tcPr>
            <w:tcW w:w="1985" w:type="dxa"/>
          </w:tcPr>
          <w:p w14:paraId="4BCCF31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Protein modification</w:t>
            </w:r>
          </w:p>
        </w:tc>
        <w:tc>
          <w:tcPr>
            <w:tcW w:w="1984" w:type="dxa"/>
            <w:shd w:val="clear" w:color="auto" w:fill="auto"/>
          </w:tcPr>
          <w:p w14:paraId="1095C8BE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AURKX</w:t>
            </w:r>
          </w:p>
        </w:tc>
        <w:tc>
          <w:tcPr>
            <w:tcW w:w="5098" w:type="dxa"/>
            <w:shd w:val="clear" w:color="auto" w:fill="auto"/>
          </w:tcPr>
          <w:p w14:paraId="5D42D44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aurora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kinase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other</w:t>
            </w:r>
            <w:proofErr w:type="spellEnd"/>
          </w:p>
        </w:tc>
      </w:tr>
      <w:tr w:rsidR="00D605D2" w:rsidRPr="00D605D2" w14:paraId="5E15E6C9" w14:textId="77777777" w:rsidTr="00C86BA1">
        <w:tc>
          <w:tcPr>
            <w:tcW w:w="1985" w:type="dxa"/>
          </w:tcPr>
          <w:p w14:paraId="26DCA7B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7A1A717D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ANKRD52</w:t>
            </w:r>
          </w:p>
        </w:tc>
        <w:tc>
          <w:tcPr>
            <w:tcW w:w="5098" w:type="dxa"/>
            <w:shd w:val="clear" w:color="auto" w:fill="auto"/>
          </w:tcPr>
          <w:p w14:paraId="6380C51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serine/threonine-protein phosphatase 6 regulatory ankyrin repeat subunit C</w:t>
            </w:r>
          </w:p>
        </w:tc>
      </w:tr>
      <w:tr w:rsidR="00D605D2" w:rsidRPr="00D605D2" w14:paraId="7BD8B1BF" w14:textId="77777777" w:rsidTr="00C86BA1">
        <w:trPr>
          <w:trHeight w:val="119"/>
        </w:trPr>
        <w:tc>
          <w:tcPr>
            <w:tcW w:w="1985" w:type="dxa"/>
          </w:tcPr>
          <w:p w14:paraId="0943884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Transcription</w:t>
            </w:r>
          </w:p>
        </w:tc>
        <w:tc>
          <w:tcPr>
            <w:tcW w:w="1984" w:type="dxa"/>
            <w:shd w:val="clear" w:color="auto" w:fill="auto"/>
          </w:tcPr>
          <w:p w14:paraId="7ED0152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CSTF2, RNA15</w:t>
            </w:r>
          </w:p>
        </w:tc>
        <w:tc>
          <w:tcPr>
            <w:tcW w:w="5098" w:type="dxa"/>
            <w:shd w:val="clear" w:color="auto" w:fill="auto"/>
          </w:tcPr>
          <w:p w14:paraId="0FC7B78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cleavage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stimulation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2</w:t>
            </w:r>
          </w:p>
        </w:tc>
      </w:tr>
      <w:tr w:rsidR="00D605D2" w:rsidRPr="00D605D2" w14:paraId="0BCECAED" w14:textId="77777777" w:rsidTr="00C86BA1">
        <w:tc>
          <w:tcPr>
            <w:tcW w:w="1985" w:type="dxa"/>
          </w:tcPr>
          <w:p w14:paraId="4327E85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D08560C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CTDNEP1, DULLARD, NEM1</w:t>
            </w:r>
          </w:p>
        </w:tc>
        <w:tc>
          <w:tcPr>
            <w:tcW w:w="5098" w:type="dxa"/>
            <w:shd w:val="clear" w:color="auto" w:fill="auto"/>
          </w:tcPr>
          <w:p w14:paraId="73D9F66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CTD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nuclear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envelope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phosphatase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1</w:t>
            </w:r>
          </w:p>
        </w:tc>
      </w:tr>
      <w:tr w:rsidR="00D605D2" w:rsidRPr="00D605D2" w14:paraId="78F32D6C" w14:textId="77777777" w:rsidTr="00C86BA1">
        <w:tc>
          <w:tcPr>
            <w:tcW w:w="1985" w:type="dxa"/>
          </w:tcPr>
          <w:p w14:paraId="174BA32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BBF5D85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CTDSPL2</w:t>
            </w:r>
          </w:p>
        </w:tc>
        <w:tc>
          <w:tcPr>
            <w:tcW w:w="5098" w:type="dxa"/>
            <w:shd w:val="clear" w:color="auto" w:fill="auto"/>
          </w:tcPr>
          <w:p w14:paraId="07739A4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CTD small phosphatase-like protein 2</w:t>
            </w:r>
          </w:p>
        </w:tc>
      </w:tr>
      <w:tr w:rsidR="00D605D2" w:rsidRPr="00D605D2" w14:paraId="62250383" w14:textId="77777777" w:rsidTr="00C86BA1">
        <w:tc>
          <w:tcPr>
            <w:tcW w:w="1985" w:type="dxa"/>
          </w:tcPr>
          <w:p w14:paraId="242283F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B2C8A31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ELAVL2_3_4</w:t>
            </w:r>
          </w:p>
        </w:tc>
        <w:tc>
          <w:tcPr>
            <w:tcW w:w="5098" w:type="dxa"/>
            <w:shd w:val="clear" w:color="auto" w:fill="auto"/>
          </w:tcPr>
          <w:p w14:paraId="56BE6B3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ELAV like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2/3/4</w:t>
            </w:r>
          </w:p>
        </w:tc>
      </w:tr>
      <w:tr w:rsidR="00D605D2" w:rsidRPr="00D605D2" w14:paraId="0448275E" w14:textId="77777777" w:rsidTr="00C86BA1">
        <w:tc>
          <w:tcPr>
            <w:tcW w:w="1985" w:type="dxa"/>
          </w:tcPr>
          <w:p w14:paraId="4104983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84FADAC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PKNOX</w:t>
            </w:r>
          </w:p>
        </w:tc>
        <w:tc>
          <w:tcPr>
            <w:tcW w:w="5098" w:type="dxa"/>
            <w:shd w:val="clear" w:color="auto" w:fill="auto"/>
          </w:tcPr>
          <w:p w14:paraId="53C694D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homeobox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PKNOX</w:t>
            </w:r>
          </w:p>
        </w:tc>
      </w:tr>
      <w:tr w:rsidR="00D605D2" w:rsidRPr="00D605D2" w14:paraId="01372583" w14:textId="77777777" w:rsidTr="00C86BA1">
        <w:tc>
          <w:tcPr>
            <w:tcW w:w="1985" w:type="dxa"/>
          </w:tcPr>
          <w:p w14:paraId="5F1AE3E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5A66CA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PARN, PNLDC1</w:t>
            </w:r>
          </w:p>
        </w:tc>
        <w:tc>
          <w:tcPr>
            <w:tcW w:w="5098" w:type="dxa"/>
            <w:shd w:val="clear" w:color="auto" w:fill="auto"/>
          </w:tcPr>
          <w:p w14:paraId="7CA280E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poly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>(A)-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specific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ribonuclease</w:t>
            </w:r>
            <w:proofErr w:type="spellEnd"/>
          </w:p>
        </w:tc>
      </w:tr>
      <w:tr w:rsidR="00D605D2" w:rsidRPr="00D605D2" w14:paraId="0B001919" w14:textId="77777777" w:rsidTr="00C86BA1">
        <w:tc>
          <w:tcPr>
            <w:tcW w:w="1985" w:type="dxa"/>
          </w:tcPr>
          <w:p w14:paraId="3BA6CA1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8A484DE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CTDP1, FCP1</w:t>
            </w:r>
          </w:p>
        </w:tc>
        <w:tc>
          <w:tcPr>
            <w:tcW w:w="5098" w:type="dxa"/>
            <w:shd w:val="clear" w:color="auto" w:fill="auto"/>
          </w:tcPr>
          <w:p w14:paraId="2A89FEC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RNA polymerase II subunit A C-terminal domain phosphatase</w:t>
            </w:r>
          </w:p>
        </w:tc>
      </w:tr>
      <w:tr w:rsidR="00D605D2" w:rsidRPr="00D605D2" w14:paraId="11AA2256" w14:textId="77777777" w:rsidTr="00C86BA1">
        <w:tc>
          <w:tcPr>
            <w:tcW w:w="1985" w:type="dxa"/>
          </w:tcPr>
          <w:p w14:paraId="1DCF90C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EF1DAB7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E2F7_8</w:t>
            </w:r>
          </w:p>
        </w:tc>
        <w:tc>
          <w:tcPr>
            <w:tcW w:w="5098" w:type="dxa"/>
            <w:shd w:val="clear" w:color="auto" w:fill="auto"/>
          </w:tcPr>
          <w:p w14:paraId="5F606FB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transcription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E2F7/8</w:t>
            </w:r>
          </w:p>
        </w:tc>
      </w:tr>
      <w:tr w:rsidR="00D605D2" w:rsidRPr="00D605D2" w14:paraId="15D382AE" w14:textId="77777777" w:rsidTr="00C86BA1">
        <w:tc>
          <w:tcPr>
            <w:tcW w:w="1985" w:type="dxa"/>
          </w:tcPr>
          <w:p w14:paraId="46F3FDD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95D9DE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YAP1,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Yki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377EC83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transcriptional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coactivator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YAP1</w:t>
            </w:r>
          </w:p>
        </w:tc>
      </w:tr>
      <w:tr w:rsidR="00D605D2" w:rsidRPr="00D605D2" w14:paraId="16F5C9EB" w14:textId="77777777" w:rsidTr="00C86BA1">
        <w:tc>
          <w:tcPr>
            <w:tcW w:w="1985" w:type="dxa"/>
          </w:tcPr>
          <w:p w14:paraId="6E49167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Translation</w:t>
            </w:r>
          </w:p>
        </w:tc>
        <w:tc>
          <w:tcPr>
            <w:tcW w:w="1984" w:type="dxa"/>
            <w:shd w:val="clear" w:color="auto" w:fill="auto"/>
          </w:tcPr>
          <w:p w14:paraId="04F0ABFB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dapB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2002655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4-hydroxy-tetrahydrodipicolinate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reductase</w:t>
            </w:r>
            <w:proofErr w:type="spellEnd"/>
          </w:p>
        </w:tc>
      </w:tr>
      <w:tr w:rsidR="00D605D2" w:rsidRPr="00D605D2" w14:paraId="10611F1E" w14:textId="77777777" w:rsidTr="00C86BA1">
        <w:tc>
          <w:tcPr>
            <w:tcW w:w="1985" w:type="dxa"/>
          </w:tcPr>
          <w:p w14:paraId="6E4FE8A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A9D35EC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efp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4C2A5DE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elongation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P</w:t>
            </w:r>
          </w:p>
        </w:tc>
      </w:tr>
      <w:tr w:rsidR="00D605D2" w:rsidRPr="00CE0C1A" w14:paraId="29EE7E67" w14:textId="77777777" w:rsidTr="00C86BA1">
        <w:tc>
          <w:tcPr>
            <w:tcW w:w="1985" w:type="dxa"/>
          </w:tcPr>
          <w:p w14:paraId="78F37E3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03DE64A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EEF2KMT</w:t>
            </w:r>
          </w:p>
        </w:tc>
        <w:tc>
          <w:tcPr>
            <w:tcW w:w="5098" w:type="dxa"/>
            <w:shd w:val="clear" w:color="auto" w:fill="auto"/>
          </w:tcPr>
          <w:p w14:paraId="51B8645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protein-lysine N-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methyltransferase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EEF2KMT</w:t>
            </w:r>
          </w:p>
        </w:tc>
      </w:tr>
      <w:tr w:rsidR="00D605D2" w:rsidRPr="00CE0C1A" w14:paraId="105B2336" w14:textId="77777777" w:rsidTr="00C86BA1">
        <w:tc>
          <w:tcPr>
            <w:tcW w:w="1985" w:type="dxa"/>
          </w:tcPr>
          <w:p w14:paraId="3D74079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54F5D7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5098" w:type="dxa"/>
          </w:tcPr>
          <w:p w14:paraId="016810D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605D2" w:rsidRPr="00D605D2" w14:paraId="1F2463EC" w14:textId="77777777" w:rsidTr="00C86BA1">
        <w:tc>
          <w:tcPr>
            <w:tcW w:w="1985" w:type="dxa"/>
          </w:tcPr>
          <w:p w14:paraId="136281F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Up-regulated</w:t>
            </w:r>
          </w:p>
        </w:tc>
        <w:tc>
          <w:tcPr>
            <w:tcW w:w="1984" w:type="dxa"/>
          </w:tcPr>
          <w:p w14:paraId="451FF027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</w:tcPr>
          <w:p w14:paraId="754CD21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754C8AEB" w14:textId="77777777" w:rsidTr="00C86BA1">
        <w:tc>
          <w:tcPr>
            <w:tcW w:w="1985" w:type="dxa"/>
          </w:tcPr>
          <w:p w14:paraId="521A049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B2FD77F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</w:tcPr>
          <w:p w14:paraId="056B028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3AF1816B" w14:textId="77777777" w:rsidTr="00C86BA1">
        <w:tc>
          <w:tcPr>
            <w:tcW w:w="1985" w:type="dxa"/>
          </w:tcPr>
          <w:p w14:paraId="147A5B1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Amino acid synthesis</w:t>
            </w:r>
          </w:p>
        </w:tc>
        <w:tc>
          <w:tcPr>
            <w:tcW w:w="1984" w:type="dxa"/>
            <w:shd w:val="clear" w:color="auto" w:fill="auto"/>
          </w:tcPr>
          <w:p w14:paraId="3504AB90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argAB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0F368DF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amino-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acid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N-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acetyltransferase</w:t>
            </w:r>
            <w:proofErr w:type="spellEnd"/>
          </w:p>
        </w:tc>
      </w:tr>
      <w:tr w:rsidR="00D605D2" w:rsidRPr="00D605D2" w14:paraId="766C2614" w14:textId="77777777" w:rsidTr="00C86BA1">
        <w:tc>
          <w:tcPr>
            <w:tcW w:w="1985" w:type="dxa"/>
          </w:tcPr>
          <w:p w14:paraId="5DFEB84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FF0E798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OTC,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argF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argI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27F17D9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ornithine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carbamoyltransferase</w:t>
            </w:r>
            <w:proofErr w:type="spellEnd"/>
          </w:p>
        </w:tc>
      </w:tr>
      <w:tr w:rsidR="00D605D2" w:rsidRPr="00D605D2" w14:paraId="26EF321A" w14:textId="77777777" w:rsidTr="00C86BA1">
        <w:tc>
          <w:tcPr>
            <w:tcW w:w="1985" w:type="dxa"/>
          </w:tcPr>
          <w:p w14:paraId="2DFDC2C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Mitochondrial biogenesis</w:t>
            </w:r>
          </w:p>
        </w:tc>
        <w:tc>
          <w:tcPr>
            <w:tcW w:w="1984" w:type="dxa"/>
            <w:shd w:val="clear" w:color="auto" w:fill="auto"/>
          </w:tcPr>
          <w:p w14:paraId="7B2538C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FDXR</w:t>
            </w:r>
          </w:p>
        </w:tc>
        <w:tc>
          <w:tcPr>
            <w:tcW w:w="5098" w:type="dxa"/>
            <w:shd w:val="clear" w:color="auto" w:fill="auto"/>
          </w:tcPr>
          <w:p w14:paraId="5DFF51B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adrenodoxin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-NADP+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reductase</w:t>
            </w:r>
            <w:proofErr w:type="spellEnd"/>
          </w:p>
        </w:tc>
      </w:tr>
      <w:tr w:rsidR="00D605D2" w:rsidRPr="00D605D2" w14:paraId="05AA26FD" w14:textId="77777777" w:rsidTr="00C86BA1">
        <w:tc>
          <w:tcPr>
            <w:tcW w:w="1985" w:type="dxa"/>
          </w:tcPr>
          <w:p w14:paraId="4161C7A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F34C14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COX10,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ctaB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cyoE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05E6E34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heme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o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synthase</w:t>
            </w:r>
            <w:proofErr w:type="spellEnd"/>
          </w:p>
        </w:tc>
      </w:tr>
      <w:tr w:rsidR="00D605D2" w:rsidRPr="00D605D2" w14:paraId="1CFA6CCB" w14:textId="77777777" w:rsidTr="00C86BA1">
        <w:tc>
          <w:tcPr>
            <w:tcW w:w="1985" w:type="dxa"/>
          </w:tcPr>
          <w:p w14:paraId="6BA6659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9953098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BCS1</w:t>
            </w:r>
          </w:p>
        </w:tc>
        <w:tc>
          <w:tcPr>
            <w:tcW w:w="5098" w:type="dxa"/>
            <w:shd w:val="clear" w:color="auto" w:fill="auto"/>
          </w:tcPr>
          <w:p w14:paraId="1B761B1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mitochondrial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chaperone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BCS1</w:t>
            </w:r>
          </w:p>
        </w:tc>
      </w:tr>
      <w:tr w:rsidR="00D605D2" w:rsidRPr="00D605D2" w14:paraId="4AE9C95B" w14:textId="77777777" w:rsidTr="00C86BA1">
        <w:tc>
          <w:tcPr>
            <w:tcW w:w="1985" w:type="dxa"/>
          </w:tcPr>
          <w:p w14:paraId="4E2C7200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A1E4411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ERV1, GFER, ALR</w:t>
            </w:r>
          </w:p>
        </w:tc>
        <w:tc>
          <w:tcPr>
            <w:tcW w:w="5098" w:type="dxa"/>
            <w:shd w:val="clear" w:color="auto" w:fill="auto"/>
          </w:tcPr>
          <w:p w14:paraId="1626006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mitochondrial FAD-linked sulfhydryl oxidase</w:t>
            </w:r>
          </w:p>
        </w:tc>
      </w:tr>
      <w:tr w:rsidR="00D605D2" w:rsidRPr="00D605D2" w14:paraId="53D798B4" w14:textId="77777777" w:rsidTr="00C86BA1">
        <w:tc>
          <w:tcPr>
            <w:tcW w:w="1985" w:type="dxa"/>
          </w:tcPr>
          <w:p w14:paraId="05DE776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297B855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ATP23, XRCC6BP1</w:t>
            </w:r>
          </w:p>
        </w:tc>
        <w:tc>
          <w:tcPr>
            <w:tcW w:w="5098" w:type="dxa"/>
            <w:shd w:val="clear" w:color="auto" w:fill="auto"/>
          </w:tcPr>
          <w:p w14:paraId="51876FC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mitochondrial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inner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membrane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ATP23</w:t>
            </w:r>
          </w:p>
        </w:tc>
      </w:tr>
      <w:tr w:rsidR="00D605D2" w:rsidRPr="00D605D2" w14:paraId="3BB43E0A" w14:textId="77777777" w:rsidTr="00C86BA1">
        <w:tc>
          <w:tcPr>
            <w:tcW w:w="1985" w:type="dxa"/>
          </w:tcPr>
          <w:p w14:paraId="110A1DD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C268808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GRPE</w:t>
            </w:r>
          </w:p>
        </w:tc>
        <w:tc>
          <w:tcPr>
            <w:tcW w:w="5098" w:type="dxa"/>
            <w:shd w:val="clear" w:color="auto" w:fill="auto"/>
          </w:tcPr>
          <w:p w14:paraId="7D3D821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molecular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chaperone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GrpE</w:t>
            </w:r>
            <w:proofErr w:type="spellEnd"/>
          </w:p>
        </w:tc>
      </w:tr>
      <w:tr w:rsidR="00D605D2" w:rsidRPr="00D605D2" w14:paraId="20E9D32D" w14:textId="77777777" w:rsidTr="00C86BA1">
        <w:tc>
          <w:tcPr>
            <w:tcW w:w="1985" w:type="dxa"/>
          </w:tcPr>
          <w:p w14:paraId="0CBCDA6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4127F6C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hscB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>, HSCB, HSC20</w:t>
            </w:r>
          </w:p>
        </w:tc>
        <w:tc>
          <w:tcPr>
            <w:tcW w:w="5098" w:type="dxa"/>
            <w:shd w:val="clear" w:color="auto" w:fill="auto"/>
          </w:tcPr>
          <w:p w14:paraId="14AF375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molecular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chaperone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HscB</w:t>
            </w:r>
            <w:proofErr w:type="spellEnd"/>
          </w:p>
        </w:tc>
      </w:tr>
      <w:tr w:rsidR="00D605D2" w:rsidRPr="00D605D2" w14:paraId="5BBAEA8F" w14:textId="77777777" w:rsidTr="00C86BA1">
        <w:tc>
          <w:tcPr>
            <w:tcW w:w="1985" w:type="dxa"/>
          </w:tcPr>
          <w:p w14:paraId="45573A6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E67EE6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NAA20, NAT3</w:t>
            </w:r>
          </w:p>
        </w:tc>
        <w:tc>
          <w:tcPr>
            <w:tcW w:w="5098" w:type="dxa"/>
            <w:shd w:val="clear" w:color="auto" w:fill="auto"/>
          </w:tcPr>
          <w:p w14:paraId="3431208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N-terminal acetyltransferase B complex catalytic subunit</w:t>
            </w:r>
          </w:p>
        </w:tc>
      </w:tr>
      <w:tr w:rsidR="00CE0C1A" w:rsidRPr="00D605D2" w14:paraId="0DEB20D2" w14:textId="77777777" w:rsidTr="00CF6EF0">
        <w:tc>
          <w:tcPr>
            <w:tcW w:w="3969" w:type="dxa"/>
            <w:gridSpan w:val="2"/>
          </w:tcPr>
          <w:p w14:paraId="69077B83" w14:textId="7BE92391" w:rsidR="00CE0C1A" w:rsidRPr="005B6322" w:rsidRDefault="00CE0C1A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CE0C1A">
              <w:rPr>
                <w:rFonts w:eastAsia="Calibri" w:cs="Times New Roman"/>
                <w:b/>
                <w:szCs w:val="20"/>
                <w:lang w:val="en-GB"/>
              </w:rPr>
              <w:lastRenderedPageBreak/>
              <w:t>Table S1</w:t>
            </w:r>
            <w:r w:rsidRPr="00CE0C1A">
              <w:rPr>
                <w:rFonts w:eastAsia="Calibri" w:cs="Times New Roman"/>
                <w:szCs w:val="20"/>
                <w:lang w:val="en-GB"/>
              </w:rPr>
              <w:t xml:space="preserve"> continued</w:t>
            </w:r>
          </w:p>
        </w:tc>
        <w:tc>
          <w:tcPr>
            <w:tcW w:w="5098" w:type="dxa"/>
            <w:shd w:val="clear" w:color="auto" w:fill="auto"/>
          </w:tcPr>
          <w:p w14:paraId="5F1A458D" w14:textId="77777777" w:rsidR="00CE0C1A" w:rsidRPr="005B6322" w:rsidRDefault="00CE0C1A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5B6322" w:rsidRPr="00D605D2" w14:paraId="451CA10C" w14:textId="77777777" w:rsidTr="00C86BA1">
        <w:tc>
          <w:tcPr>
            <w:tcW w:w="1985" w:type="dxa"/>
          </w:tcPr>
          <w:p w14:paraId="1056CFAA" w14:textId="2A0A74DA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Putative function</w:t>
            </w:r>
          </w:p>
        </w:tc>
        <w:tc>
          <w:tcPr>
            <w:tcW w:w="1984" w:type="dxa"/>
            <w:shd w:val="clear" w:color="auto" w:fill="auto"/>
          </w:tcPr>
          <w:p w14:paraId="6D696926" w14:textId="6E31AB94" w:rsidR="005B6322" w:rsidRPr="005B632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gene</w:t>
            </w:r>
          </w:p>
        </w:tc>
        <w:tc>
          <w:tcPr>
            <w:tcW w:w="5098" w:type="dxa"/>
            <w:shd w:val="clear" w:color="auto" w:fill="auto"/>
          </w:tcPr>
          <w:p w14:paraId="7FF3C013" w14:textId="02904B8C" w:rsidR="005B6322" w:rsidRPr="005B632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5B6322" w:rsidRPr="00D605D2" w14:paraId="7AACF143" w14:textId="77777777" w:rsidTr="00C86BA1">
        <w:tc>
          <w:tcPr>
            <w:tcW w:w="1985" w:type="dxa"/>
          </w:tcPr>
          <w:p w14:paraId="2CC55D4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A97FA6E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NDUFAF3</w:t>
            </w:r>
          </w:p>
        </w:tc>
        <w:tc>
          <w:tcPr>
            <w:tcW w:w="5098" w:type="dxa"/>
            <w:shd w:val="clear" w:color="auto" w:fill="auto"/>
          </w:tcPr>
          <w:p w14:paraId="236F2A0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NADH dehydrogenase [ubiquinone] 1 alpha subcomplex assembly factor 3</w:t>
            </w:r>
          </w:p>
        </w:tc>
      </w:tr>
      <w:tr w:rsidR="005B6322" w:rsidRPr="00D605D2" w14:paraId="51169ADF" w14:textId="77777777" w:rsidTr="00C86BA1">
        <w:tc>
          <w:tcPr>
            <w:tcW w:w="1985" w:type="dxa"/>
          </w:tcPr>
          <w:p w14:paraId="57B08E8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B5990C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NDUFAF6</w:t>
            </w:r>
          </w:p>
        </w:tc>
        <w:tc>
          <w:tcPr>
            <w:tcW w:w="5098" w:type="dxa"/>
            <w:shd w:val="clear" w:color="auto" w:fill="auto"/>
          </w:tcPr>
          <w:p w14:paraId="2613650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NADH dehydrogenase [ubiquinone] 1 alpha subcomplex assembly factor 6</w:t>
            </w:r>
          </w:p>
        </w:tc>
      </w:tr>
      <w:tr w:rsidR="005B6322" w:rsidRPr="00D605D2" w14:paraId="5E6F120F" w14:textId="77777777" w:rsidTr="00C86BA1">
        <w:tc>
          <w:tcPr>
            <w:tcW w:w="1985" w:type="dxa"/>
          </w:tcPr>
          <w:p w14:paraId="6B40501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D4DCF4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SIL1, SLS1</w:t>
            </w:r>
          </w:p>
        </w:tc>
        <w:tc>
          <w:tcPr>
            <w:tcW w:w="5098" w:type="dxa"/>
            <w:shd w:val="clear" w:color="auto" w:fill="auto"/>
          </w:tcPr>
          <w:p w14:paraId="4D15F544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nucleotide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exchange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SIL1</w:t>
            </w:r>
          </w:p>
        </w:tc>
      </w:tr>
      <w:tr w:rsidR="005B6322" w:rsidRPr="00D605D2" w14:paraId="662AD947" w14:textId="77777777" w:rsidTr="00C86BA1">
        <w:tc>
          <w:tcPr>
            <w:tcW w:w="1985" w:type="dxa"/>
          </w:tcPr>
          <w:p w14:paraId="6614B9E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Protein degradation</w:t>
            </w:r>
          </w:p>
        </w:tc>
        <w:tc>
          <w:tcPr>
            <w:tcW w:w="1984" w:type="dxa"/>
            <w:shd w:val="clear" w:color="auto" w:fill="auto"/>
          </w:tcPr>
          <w:p w14:paraId="442D3880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COPS3, CSN3</w:t>
            </w:r>
          </w:p>
        </w:tc>
        <w:tc>
          <w:tcPr>
            <w:tcW w:w="5098" w:type="dxa"/>
            <w:shd w:val="clear" w:color="auto" w:fill="auto"/>
          </w:tcPr>
          <w:p w14:paraId="15DD4EF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COP9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signalosome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complex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3</w:t>
            </w:r>
          </w:p>
        </w:tc>
      </w:tr>
      <w:tr w:rsidR="005B6322" w:rsidRPr="00D605D2" w14:paraId="23836741" w14:textId="77777777" w:rsidTr="00C86BA1">
        <w:tc>
          <w:tcPr>
            <w:tcW w:w="1985" w:type="dxa"/>
          </w:tcPr>
          <w:p w14:paraId="14DE758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550664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PSMD14, RPN11, POH1</w:t>
            </w:r>
          </w:p>
        </w:tc>
        <w:tc>
          <w:tcPr>
            <w:tcW w:w="5098" w:type="dxa"/>
            <w:shd w:val="clear" w:color="auto" w:fill="auto"/>
          </w:tcPr>
          <w:p w14:paraId="686FC91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26S proteasome regulatory subunit N11</w:t>
            </w:r>
          </w:p>
        </w:tc>
      </w:tr>
      <w:tr w:rsidR="005B6322" w:rsidRPr="00D605D2" w14:paraId="1135CFDC" w14:textId="77777777" w:rsidTr="00C86BA1">
        <w:tc>
          <w:tcPr>
            <w:tcW w:w="1985" w:type="dxa"/>
          </w:tcPr>
          <w:p w14:paraId="031CFCE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A1F376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PSMC5, RPT6</w:t>
            </w:r>
          </w:p>
        </w:tc>
        <w:tc>
          <w:tcPr>
            <w:tcW w:w="5098" w:type="dxa"/>
            <w:shd w:val="clear" w:color="auto" w:fill="auto"/>
          </w:tcPr>
          <w:p w14:paraId="6A9C820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26S proteasome regulatory subunit T6</w:t>
            </w:r>
          </w:p>
        </w:tc>
      </w:tr>
      <w:tr w:rsidR="005B6322" w:rsidRPr="00D605D2" w14:paraId="4B5CBE0C" w14:textId="77777777" w:rsidTr="00C86BA1">
        <w:tc>
          <w:tcPr>
            <w:tcW w:w="1985" w:type="dxa"/>
          </w:tcPr>
          <w:p w14:paraId="5873D66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EF42E90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SENP8, NEDP1, DEN1</w:t>
            </w:r>
          </w:p>
        </w:tc>
        <w:tc>
          <w:tcPr>
            <w:tcW w:w="5098" w:type="dxa"/>
            <w:shd w:val="clear" w:color="auto" w:fill="auto"/>
          </w:tcPr>
          <w:p w14:paraId="28AB36A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sentrin-specific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8</w:t>
            </w:r>
          </w:p>
        </w:tc>
      </w:tr>
      <w:tr w:rsidR="005B6322" w:rsidRPr="00D605D2" w14:paraId="13C74DBE" w14:textId="77777777" w:rsidTr="00C86BA1">
        <w:tc>
          <w:tcPr>
            <w:tcW w:w="1985" w:type="dxa"/>
          </w:tcPr>
          <w:p w14:paraId="3FF3A53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01169E3B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UCHL3, YUH1</w:t>
            </w:r>
          </w:p>
        </w:tc>
        <w:tc>
          <w:tcPr>
            <w:tcW w:w="5098" w:type="dxa"/>
            <w:shd w:val="clear" w:color="auto" w:fill="auto"/>
          </w:tcPr>
          <w:p w14:paraId="5BC0F01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ubiquitin carboxyl-terminal hydrolase L3</w:t>
            </w:r>
          </w:p>
        </w:tc>
      </w:tr>
      <w:tr w:rsidR="005B6322" w:rsidRPr="00D605D2" w14:paraId="437B27C4" w14:textId="77777777" w:rsidTr="00C86BA1">
        <w:tc>
          <w:tcPr>
            <w:tcW w:w="1985" w:type="dxa"/>
          </w:tcPr>
          <w:p w14:paraId="5FFE377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Protein modification</w:t>
            </w:r>
          </w:p>
        </w:tc>
        <w:tc>
          <w:tcPr>
            <w:tcW w:w="1984" w:type="dxa"/>
            <w:shd w:val="clear" w:color="auto" w:fill="auto"/>
          </w:tcPr>
          <w:p w14:paraId="36A3522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PIGP, GPI19, DSCR5</w:t>
            </w:r>
          </w:p>
        </w:tc>
        <w:tc>
          <w:tcPr>
            <w:tcW w:w="5098" w:type="dxa"/>
            <w:shd w:val="clear" w:color="auto" w:fill="auto"/>
          </w:tcPr>
          <w:p w14:paraId="3292C42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phosphatidylinositol N-acetylglucosaminyltransferase subunit P</w:t>
            </w:r>
          </w:p>
        </w:tc>
      </w:tr>
      <w:tr w:rsidR="005B6322" w:rsidRPr="00D605D2" w14:paraId="460DDE73" w14:textId="77777777" w:rsidTr="00C86BA1">
        <w:tc>
          <w:tcPr>
            <w:tcW w:w="1985" w:type="dxa"/>
          </w:tcPr>
          <w:p w14:paraId="66B154C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C0D660D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GAA1</w:t>
            </w:r>
          </w:p>
        </w:tc>
        <w:tc>
          <w:tcPr>
            <w:tcW w:w="5098" w:type="dxa"/>
            <w:shd w:val="clear" w:color="auto" w:fill="auto"/>
          </w:tcPr>
          <w:p w14:paraId="6910D6D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GPI-anchor transamidase subunit GAA1</w:t>
            </w:r>
          </w:p>
        </w:tc>
      </w:tr>
      <w:tr w:rsidR="005B6322" w:rsidRPr="00D605D2" w14:paraId="7C5EFAFE" w14:textId="77777777" w:rsidTr="00C86BA1">
        <w:tc>
          <w:tcPr>
            <w:tcW w:w="1985" w:type="dxa"/>
          </w:tcPr>
          <w:p w14:paraId="1D1BC96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4E0A5646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TP53RK, PRPK, BUD32</w:t>
            </w:r>
          </w:p>
        </w:tc>
        <w:tc>
          <w:tcPr>
            <w:tcW w:w="5098" w:type="dxa"/>
            <w:shd w:val="clear" w:color="auto" w:fill="auto"/>
          </w:tcPr>
          <w:p w14:paraId="7D9C9DC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TP53 regulating kinase and related kinases</w:t>
            </w:r>
          </w:p>
        </w:tc>
      </w:tr>
      <w:tr w:rsidR="005B6322" w:rsidRPr="00D605D2" w14:paraId="4AA7071C" w14:textId="77777777" w:rsidTr="00C86BA1">
        <w:tc>
          <w:tcPr>
            <w:tcW w:w="1985" w:type="dxa"/>
          </w:tcPr>
          <w:p w14:paraId="62CFD89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Ribosome synthesis</w:t>
            </w:r>
          </w:p>
        </w:tc>
        <w:tc>
          <w:tcPr>
            <w:tcW w:w="1984" w:type="dxa"/>
            <w:shd w:val="clear" w:color="auto" w:fill="auto"/>
          </w:tcPr>
          <w:p w14:paraId="5AB4C52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RP-L10e, RPL10</w:t>
            </w:r>
          </w:p>
        </w:tc>
        <w:tc>
          <w:tcPr>
            <w:tcW w:w="5098" w:type="dxa"/>
            <w:shd w:val="clear" w:color="auto" w:fill="auto"/>
          </w:tcPr>
          <w:p w14:paraId="63FBB6F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L10e</w:t>
            </w:r>
          </w:p>
        </w:tc>
      </w:tr>
      <w:tr w:rsidR="005B6322" w:rsidRPr="00D605D2" w14:paraId="29E0FDB8" w14:textId="77777777" w:rsidTr="00C86BA1">
        <w:tc>
          <w:tcPr>
            <w:tcW w:w="1985" w:type="dxa"/>
          </w:tcPr>
          <w:p w14:paraId="04C88DC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CF48FAC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RP-L11e, RPL11</w:t>
            </w:r>
          </w:p>
        </w:tc>
        <w:tc>
          <w:tcPr>
            <w:tcW w:w="5098" w:type="dxa"/>
            <w:shd w:val="clear" w:color="auto" w:fill="auto"/>
          </w:tcPr>
          <w:p w14:paraId="6D3874A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L11e</w:t>
            </w:r>
          </w:p>
        </w:tc>
      </w:tr>
      <w:tr w:rsidR="005B6322" w:rsidRPr="00D605D2" w14:paraId="1442B851" w14:textId="77777777" w:rsidTr="00C86BA1">
        <w:tc>
          <w:tcPr>
            <w:tcW w:w="1985" w:type="dxa"/>
          </w:tcPr>
          <w:p w14:paraId="377252D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7E0B12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RP-L13, MRPL13,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rplM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41F94E6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large subunit ribosomal protein L13</w:t>
            </w:r>
          </w:p>
        </w:tc>
      </w:tr>
      <w:tr w:rsidR="005B6322" w:rsidRPr="00D605D2" w14:paraId="68EE8AAE" w14:textId="77777777" w:rsidTr="00C86BA1">
        <w:tc>
          <w:tcPr>
            <w:tcW w:w="1985" w:type="dxa"/>
          </w:tcPr>
          <w:p w14:paraId="5EA5B38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5E5DD9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RP-L14e, RPL14</w:t>
            </w:r>
          </w:p>
        </w:tc>
        <w:tc>
          <w:tcPr>
            <w:tcW w:w="5098" w:type="dxa"/>
            <w:shd w:val="clear" w:color="auto" w:fill="auto"/>
          </w:tcPr>
          <w:p w14:paraId="2E72107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L14e</w:t>
            </w:r>
          </w:p>
        </w:tc>
      </w:tr>
      <w:tr w:rsidR="005B6322" w:rsidRPr="00D605D2" w14:paraId="5ECCB096" w14:textId="77777777" w:rsidTr="00C86BA1">
        <w:tc>
          <w:tcPr>
            <w:tcW w:w="1985" w:type="dxa"/>
          </w:tcPr>
          <w:p w14:paraId="224B332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9F6B90F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RP-L18Ae, RPL18A</w:t>
            </w:r>
          </w:p>
        </w:tc>
        <w:tc>
          <w:tcPr>
            <w:tcW w:w="5098" w:type="dxa"/>
            <w:shd w:val="clear" w:color="auto" w:fill="auto"/>
          </w:tcPr>
          <w:p w14:paraId="4926566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large subunit ribosomal protein L18Ae</w:t>
            </w:r>
          </w:p>
        </w:tc>
      </w:tr>
      <w:tr w:rsidR="005B6322" w:rsidRPr="00D605D2" w14:paraId="42C10169" w14:textId="77777777" w:rsidTr="00C86BA1">
        <w:tc>
          <w:tcPr>
            <w:tcW w:w="1985" w:type="dxa"/>
          </w:tcPr>
          <w:p w14:paraId="6D9F532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44668F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RP-L19e, RPL19</w:t>
            </w:r>
          </w:p>
        </w:tc>
        <w:tc>
          <w:tcPr>
            <w:tcW w:w="5098" w:type="dxa"/>
            <w:shd w:val="clear" w:color="auto" w:fill="auto"/>
          </w:tcPr>
          <w:p w14:paraId="6C34DAF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L19e</w:t>
            </w:r>
          </w:p>
        </w:tc>
      </w:tr>
      <w:tr w:rsidR="005B6322" w:rsidRPr="00D605D2" w14:paraId="5A4F6E05" w14:textId="77777777" w:rsidTr="00C86BA1">
        <w:tc>
          <w:tcPr>
            <w:tcW w:w="1985" w:type="dxa"/>
          </w:tcPr>
          <w:p w14:paraId="015FDE4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55E022E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RP-L20, MRPL20,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rplT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14:paraId="12A836E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large subunit ribosomal protein L20</w:t>
            </w:r>
          </w:p>
        </w:tc>
      </w:tr>
      <w:tr w:rsidR="005B6322" w:rsidRPr="00D605D2" w14:paraId="760528C1" w14:textId="77777777" w:rsidTr="00C86BA1">
        <w:tc>
          <w:tcPr>
            <w:tcW w:w="1985" w:type="dxa"/>
          </w:tcPr>
          <w:p w14:paraId="343CACC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16BE1F66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RP-L22e, RPL22</w:t>
            </w:r>
          </w:p>
        </w:tc>
        <w:tc>
          <w:tcPr>
            <w:tcW w:w="5098" w:type="dxa"/>
            <w:shd w:val="clear" w:color="auto" w:fill="auto"/>
          </w:tcPr>
          <w:p w14:paraId="16C7474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L22e</w:t>
            </w:r>
          </w:p>
        </w:tc>
      </w:tr>
      <w:tr w:rsidR="005B6322" w:rsidRPr="00D605D2" w14:paraId="1E0E9147" w14:textId="77777777" w:rsidTr="00C86BA1">
        <w:tc>
          <w:tcPr>
            <w:tcW w:w="1985" w:type="dxa"/>
          </w:tcPr>
          <w:p w14:paraId="3EF9716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27FFE25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RP-L27Ae, RPL27A</w:t>
            </w:r>
          </w:p>
        </w:tc>
        <w:tc>
          <w:tcPr>
            <w:tcW w:w="5098" w:type="dxa"/>
          </w:tcPr>
          <w:p w14:paraId="03458BB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large subunit ribosomal protein L27Ae</w:t>
            </w:r>
          </w:p>
        </w:tc>
      </w:tr>
      <w:tr w:rsidR="005B6322" w:rsidRPr="00D605D2" w14:paraId="290A9482" w14:textId="77777777" w:rsidTr="00C86BA1">
        <w:tc>
          <w:tcPr>
            <w:tcW w:w="1985" w:type="dxa"/>
          </w:tcPr>
          <w:p w14:paraId="2FE8236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7A438EE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RP-L27e, RPL27</w:t>
            </w:r>
          </w:p>
        </w:tc>
        <w:tc>
          <w:tcPr>
            <w:tcW w:w="5098" w:type="dxa"/>
          </w:tcPr>
          <w:p w14:paraId="7228F9F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L27e</w:t>
            </w:r>
          </w:p>
        </w:tc>
      </w:tr>
      <w:tr w:rsidR="005B6322" w:rsidRPr="00D605D2" w14:paraId="606B1ACF" w14:textId="77777777" w:rsidTr="00C86BA1">
        <w:tc>
          <w:tcPr>
            <w:tcW w:w="1985" w:type="dxa"/>
          </w:tcPr>
          <w:p w14:paraId="15F00AF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4E20B2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RP-L29e, RPL29</w:t>
            </w:r>
          </w:p>
        </w:tc>
        <w:tc>
          <w:tcPr>
            <w:tcW w:w="5098" w:type="dxa"/>
          </w:tcPr>
          <w:p w14:paraId="5ED304C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L29e</w:t>
            </w:r>
          </w:p>
        </w:tc>
      </w:tr>
      <w:tr w:rsidR="005B6322" w:rsidRPr="00D605D2" w14:paraId="605B7D41" w14:textId="77777777" w:rsidTr="00C86BA1">
        <w:tc>
          <w:tcPr>
            <w:tcW w:w="1985" w:type="dxa"/>
          </w:tcPr>
          <w:p w14:paraId="07F0733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E808355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RP-L32e, RPL32</w:t>
            </w:r>
          </w:p>
        </w:tc>
        <w:tc>
          <w:tcPr>
            <w:tcW w:w="5098" w:type="dxa"/>
          </w:tcPr>
          <w:p w14:paraId="133B2DD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L32e</w:t>
            </w:r>
          </w:p>
        </w:tc>
      </w:tr>
      <w:tr w:rsidR="005B6322" w:rsidRPr="00D605D2" w14:paraId="7C94EE28" w14:textId="77777777" w:rsidTr="00C86BA1">
        <w:tc>
          <w:tcPr>
            <w:tcW w:w="1985" w:type="dxa"/>
          </w:tcPr>
          <w:p w14:paraId="30E11E2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74D809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RP-L34e, RPL34</w:t>
            </w:r>
          </w:p>
        </w:tc>
        <w:tc>
          <w:tcPr>
            <w:tcW w:w="5098" w:type="dxa"/>
          </w:tcPr>
          <w:p w14:paraId="034B58A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L34e</w:t>
            </w:r>
          </w:p>
        </w:tc>
      </w:tr>
      <w:tr w:rsidR="005B6322" w:rsidRPr="00D605D2" w14:paraId="743C5CC6" w14:textId="77777777" w:rsidTr="00C86BA1">
        <w:tc>
          <w:tcPr>
            <w:tcW w:w="1985" w:type="dxa"/>
          </w:tcPr>
          <w:p w14:paraId="78817F8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B06265A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RP-L35Ae, RPL35A</w:t>
            </w:r>
          </w:p>
        </w:tc>
        <w:tc>
          <w:tcPr>
            <w:tcW w:w="5098" w:type="dxa"/>
          </w:tcPr>
          <w:p w14:paraId="55FA091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large subunit ribosomal protein L35Ae</w:t>
            </w:r>
          </w:p>
        </w:tc>
      </w:tr>
      <w:tr w:rsidR="005B6322" w:rsidRPr="00D605D2" w14:paraId="32F525F9" w14:textId="77777777" w:rsidTr="00C86BA1">
        <w:tc>
          <w:tcPr>
            <w:tcW w:w="1985" w:type="dxa"/>
          </w:tcPr>
          <w:p w14:paraId="4ABFFD7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26B502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RP-L36e, RPL36</w:t>
            </w:r>
          </w:p>
        </w:tc>
        <w:tc>
          <w:tcPr>
            <w:tcW w:w="5098" w:type="dxa"/>
          </w:tcPr>
          <w:p w14:paraId="29EE385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L36e</w:t>
            </w:r>
          </w:p>
        </w:tc>
      </w:tr>
      <w:tr w:rsidR="005B6322" w:rsidRPr="00D605D2" w14:paraId="5F6D04B7" w14:textId="77777777" w:rsidTr="00C86BA1">
        <w:tc>
          <w:tcPr>
            <w:tcW w:w="1985" w:type="dxa"/>
          </w:tcPr>
          <w:p w14:paraId="01BE814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473112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RP-L6e, RPL6</w:t>
            </w:r>
          </w:p>
        </w:tc>
        <w:tc>
          <w:tcPr>
            <w:tcW w:w="5098" w:type="dxa"/>
          </w:tcPr>
          <w:p w14:paraId="4D660F7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L6e</w:t>
            </w:r>
          </w:p>
        </w:tc>
      </w:tr>
      <w:tr w:rsidR="005B6322" w:rsidRPr="00D605D2" w14:paraId="0517475A" w14:textId="77777777" w:rsidTr="00C86BA1">
        <w:tc>
          <w:tcPr>
            <w:tcW w:w="1985" w:type="dxa"/>
          </w:tcPr>
          <w:p w14:paraId="745ADAF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5C8FF51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RP-L7e, RPL7</w:t>
            </w:r>
          </w:p>
        </w:tc>
        <w:tc>
          <w:tcPr>
            <w:tcW w:w="5098" w:type="dxa"/>
          </w:tcPr>
          <w:p w14:paraId="19B9B9B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ribosomal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L7e</w:t>
            </w:r>
          </w:p>
        </w:tc>
      </w:tr>
      <w:tr w:rsidR="005B6322" w:rsidRPr="00D605D2" w14:paraId="175FCC6C" w14:textId="77777777" w:rsidTr="00C86BA1">
        <w:tc>
          <w:tcPr>
            <w:tcW w:w="1985" w:type="dxa"/>
          </w:tcPr>
          <w:p w14:paraId="69190A4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0AD3E8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NSA2</w:t>
            </w:r>
          </w:p>
        </w:tc>
        <w:tc>
          <w:tcPr>
            <w:tcW w:w="5098" w:type="dxa"/>
          </w:tcPr>
          <w:p w14:paraId="1144CC5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ribosome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biogenesis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NSA2</w:t>
            </w:r>
          </w:p>
        </w:tc>
      </w:tr>
      <w:tr w:rsidR="005B6322" w:rsidRPr="00D605D2" w14:paraId="451E75AC" w14:textId="77777777" w:rsidTr="00C86BA1">
        <w:tc>
          <w:tcPr>
            <w:tcW w:w="1985" w:type="dxa"/>
          </w:tcPr>
          <w:p w14:paraId="51320DA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842D3FE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RP-S10e, RPS10</w:t>
            </w:r>
          </w:p>
        </w:tc>
        <w:tc>
          <w:tcPr>
            <w:tcW w:w="5098" w:type="dxa"/>
          </w:tcPr>
          <w:p w14:paraId="06CB6CE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S10e</w:t>
            </w:r>
          </w:p>
        </w:tc>
      </w:tr>
      <w:tr w:rsidR="005B6322" w:rsidRPr="00D605D2" w14:paraId="0C285D0B" w14:textId="77777777" w:rsidTr="00C86BA1">
        <w:tc>
          <w:tcPr>
            <w:tcW w:w="1985" w:type="dxa"/>
          </w:tcPr>
          <w:p w14:paraId="3C951C74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F71673B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RP-S11e, RPS11</w:t>
            </w:r>
          </w:p>
        </w:tc>
        <w:tc>
          <w:tcPr>
            <w:tcW w:w="5098" w:type="dxa"/>
          </w:tcPr>
          <w:p w14:paraId="7C921B2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S11e</w:t>
            </w:r>
          </w:p>
        </w:tc>
      </w:tr>
      <w:tr w:rsidR="005B6322" w:rsidRPr="00D605D2" w14:paraId="4045EE6A" w14:textId="77777777" w:rsidTr="00C86BA1">
        <w:tc>
          <w:tcPr>
            <w:tcW w:w="1985" w:type="dxa"/>
          </w:tcPr>
          <w:p w14:paraId="0386398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F5AA5CC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RP-S14e, RPS14</w:t>
            </w:r>
          </w:p>
        </w:tc>
        <w:tc>
          <w:tcPr>
            <w:tcW w:w="5098" w:type="dxa"/>
          </w:tcPr>
          <w:p w14:paraId="63975933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S14e</w:t>
            </w:r>
          </w:p>
        </w:tc>
      </w:tr>
      <w:tr w:rsidR="005B6322" w:rsidRPr="00D605D2" w14:paraId="74F064A5" w14:textId="77777777" w:rsidTr="00C86BA1">
        <w:tc>
          <w:tcPr>
            <w:tcW w:w="1985" w:type="dxa"/>
          </w:tcPr>
          <w:p w14:paraId="55D8402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64213A35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RP-S16e, RPS16</w:t>
            </w:r>
          </w:p>
        </w:tc>
        <w:tc>
          <w:tcPr>
            <w:tcW w:w="5098" w:type="dxa"/>
          </w:tcPr>
          <w:p w14:paraId="69C2E5A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S16e</w:t>
            </w:r>
          </w:p>
        </w:tc>
      </w:tr>
      <w:tr w:rsidR="005B6322" w:rsidRPr="00D605D2" w14:paraId="6B407999" w14:textId="77777777" w:rsidTr="00C86BA1">
        <w:tc>
          <w:tcPr>
            <w:tcW w:w="1985" w:type="dxa"/>
          </w:tcPr>
          <w:p w14:paraId="4552044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67A044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RP-S17e, RPS17</w:t>
            </w:r>
          </w:p>
        </w:tc>
        <w:tc>
          <w:tcPr>
            <w:tcW w:w="5098" w:type="dxa"/>
          </w:tcPr>
          <w:p w14:paraId="42023F3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S17e</w:t>
            </w:r>
          </w:p>
        </w:tc>
      </w:tr>
      <w:tr w:rsidR="005B6322" w:rsidRPr="00D605D2" w14:paraId="0C56DA45" w14:textId="77777777" w:rsidTr="00C86BA1">
        <w:tc>
          <w:tcPr>
            <w:tcW w:w="1985" w:type="dxa"/>
          </w:tcPr>
          <w:p w14:paraId="2385C12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5D4F64E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RP-S23e, RPS23</w:t>
            </w:r>
          </w:p>
        </w:tc>
        <w:tc>
          <w:tcPr>
            <w:tcW w:w="5098" w:type="dxa"/>
          </w:tcPr>
          <w:p w14:paraId="49DF088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S23e</w:t>
            </w:r>
          </w:p>
        </w:tc>
      </w:tr>
      <w:tr w:rsidR="005B6322" w:rsidRPr="00D605D2" w14:paraId="7A15E499" w14:textId="77777777" w:rsidTr="00C86BA1">
        <w:tc>
          <w:tcPr>
            <w:tcW w:w="1985" w:type="dxa"/>
          </w:tcPr>
          <w:p w14:paraId="7B00378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525EDAD5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RP-S24e, RPS24</w:t>
            </w:r>
          </w:p>
        </w:tc>
        <w:tc>
          <w:tcPr>
            <w:tcW w:w="5098" w:type="dxa"/>
          </w:tcPr>
          <w:p w14:paraId="1BFDFE6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S24e</w:t>
            </w:r>
          </w:p>
        </w:tc>
      </w:tr>
      <w:tr w:rsidR="005B6322" w:rsidRPr="00D605D2" w14:paraId="1DB674C3" w14:textId="77777777" w:rsidTr="00C86BA1">
        <w:tc>
          <w:tcPr>
            <w:tcW w:w="1985" w:type="dxa"/>
          </w:tcPr>
          <w:p w14:paraId="34EFB55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6B0CE33B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RP-S3e, RPS3</w:t>
            </w:r>
          </w:p>
        </w:tc>
        <w:tc>
          <w:tcPr>
            <w:tcW w:w="5098" w:type="dxa"/>
          </w:tcPr>
          <w:p w14:paraId="68764EB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S3e</w:t>
            </w:r>
          </w:p>
        </w:tc>
      </w:tr>
      <w:tr w:rsidR="005B6322" w:rsidRPr="00D605D2" w14:paraId="12D598B0" w14:textId="77777777" w:rsidTr="00C86BA1">
        <w:tc>
          <w:tcPr>
            <w:tcW w:w="1985" w:type="dxa"/>
          </w:tcPr>
          <w:p w14:paraId="7BAA0BB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5916CFD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RP-S7e, RPS7</w:t>
            </w:r>
          </w:p>
        </w:tc>
        <w:tc>
          <w:tcPr>
            <w:tcW w:w="5098" w:type="dxa"/>
          </w:tcPr>
          <w:p w14:paraId="770EEE3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S7e</w:t>
            </w:r>
          </w:p>
        </w:tc>
      </w:tr>
      <w:tr w:rsidR="005B6322" w:rsidRPr="00D605D2" w14:paraId="011691A7" w14:textId="77777777" w:rsidTr="00C86BA1">
        <w:tc>
          <w:tcPr>
            <w:tcW w:w="1985" w:type="dxa"/>
          </w:tcPr>
          <w:p w14:paraId="274F503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8C4EAE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RP-S8e, RPS8</w:t>
            </w:r>
          </w:p>
        </w:tc>
        <w:tc>
          <w:tcPr>
            <w:tcW w:w="5098" w:type="dxa"/>
          </w:tcPr>
          <w:p w14:paraId="25747E1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small subunit ribosomal protein S8e</w:t>
            </w:r>
          </w:p>
        </w:tc>
      </w:tr>
      <w:tr w:rsidR="00CE0C1A" w:rsidRPr="00D605D2" w14:paraId="13F71333" w14:textId="77777777" w:rsidTr="0057121B">
        <w:tc>
          <w:tcPr>
            <w:tcW w:w="3969" w:type="dxa"/>
            <w:gridSpan w:val="2"/>
          </w:tcPr>
          <w:p w14:paraId="75CEB503" w14:textId="51A2A474" w:rsidR="00CE0C1A" w:rsidRPr="00CE0C1A" w:rsidRDefault="00CE0C1A" w:rsidP="005B6322">
            <w:pPr>
              <w:spacing w:before="0" w:after="0" w:line="276" w:lineRule="auto"/>
              <w:rPr>
                <w:rFonts w:eastAsia="Calibri" w:cs="Times New Roman"/>
                <w:szCs w:val="20"/>
              </w:rPr>
            </w:pPr>
            <w:r w:rsidRPr="00CE0C1A">
              <w:rPr>
                <w:rFonts w:eastAsia="Calibri" w:cs="Times New Roman"/>
                <w:b/>
                <w:szCs w:val="20"/>
                <w:lang w:val="en-GB"/>
              </w:rPr>
              <w:lastRenderedPageBreak/>
              <w:t>Table S1</w:t>
            </w:r>
            <w:r w:rsidRPr="00CE0C1A">
              <w:rPr>
                <w:rFonts w:eastAsia="Calibri" w:cs="Times New Roman"/>
                <w:szCs w:val="20"/>
                <w:lang w:val="en-GB"/>
              </w:rPr>
              <w:t xml:space="preserve"> continued</w:t>
            </w:r>
          </w:p>
        </w:tc>
        <w:tc>
          <w:tcPr>
            <w:tcW w:w="5098" w:type="dxa"/>
          </w:tcPr>
          <w:p w14:paraId="16033438" w14:textId="77777777" w:rsidR="00CE0C1A" w:rsidRPr="00D605D2" w:rsidRDefault="00CE0C1A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B6322" w:rsidRPr="00D605D2" w14:paraId="738FDE44" w14:textId="77777777" w:rsidTr="00C86BA1">
        <w:tc>
          <w:tcPr>
            <w:tcW w:w="1985" w:type="dxa"/>
          </w:tcPr>
          <w:p w14:paraId="08A8509D" w14:textId="4B2CA5A5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Putative function</w:t>
            </w:r>
          </w:p>
        </w:tc>
        <w:tc>
          <w:tcPr>
            <w:tcW w:w="1984" w:type="dxa"/>
          </w:tcPr>
          <w:p w14:paraId="3C295CA5" w14:textId="0ADB91BF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gene</w:t>
            </w:r>
          </w:p>
        </w:tc>
        <w:tc>
          <w:tcPr>
            <w:tcW w:w="5098" w:type="dxa"/>
          </w:tcPr>
          <w:p w14:paraId="19D3F5F8" w14:textId="247307F5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5B6322" w:rsidRPr="00D605D2" w14:paraId="005A1A66" w14:textId="77777777" w:rsidTr="00C86BA1">
        <w:tc>
          <w:tcPr>
            <w:tcW w:w="1985" w:type="dxa"/>
          </w:tcPr>
          <w:p w14:paraId="59DE5DD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2C35827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RP-S27Ae, RPS27A, UBA80</w:t>
            </w:r>
          </w:p>
        </w:tc>
        <w:tc>
          <w:tcPr>
            <w:tcW w:w="5098" w:type="dxa"/>
          </w:tcPr>
          <w:p w14:paraId="5B199AF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ubiquitin-small subunit ribosomal protein S27Ae</w:t>
            </w:r>
          </w:p>
        </w:tc>
      </w:tr>
      <w:tr w:rsidR="005B6322" w:rsidRPr="00D605D2" w14:paraId="46312FD5" w14:textId="77777777" w:rsidTr="00C86BA1">
        <w:tc>
          <w:tcPr>
            <w:tcW w:w="1985" w:type="dxa"/>
          </w:tcPr>
          <w:p w14:paraId="1BB35E6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Transcription</w:t>
            </w:r>
            <w:proofErr w:type="spellEnd"/>
          </w:p>
        </w:tc>
        <w:tc>
          <w:tcPr>
            <w:tcW w:w="1984" w:type="dxa"/>
          </w:tcPr>
          <w:p w14:paraId="4B3A24E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RPB9, POLR2I</w:t>
            </w:r>
          </w:p>
        </w:tc>
        <w:tc>
          <w:tcPr>
            <w:tcW w:w="5098" w:type="dxa"/>
          </w:tcPr>
          <w:p w14:paraId="10A5DD8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DNA-directed RNA polymerase II subunit RPB9</w:t>
            </w:r>
          </w:p>
        </w:tc>
      </w:tr>
      <w:tr w:rsidR="005B6322" w:rsidRPr="00D605D2" w14:paraId="4D4C2A22" w14:textId="77777777" w:rsidTr="00C86BA1">
        <w:tc>
          <w:tcPr>
            <w:tcW w:w="1985" w:type="dxa"/>
          </w:tcPr>
          <w:p w14:paraId="6804CE6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B6F1EF6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TAF9B, TAF9</w:t>
            </w:r>
          </w:p>
        </w:tc>
        <w:tc>
          <w:tcPr>
            <w:tcW w:w="5098" w:type="dxa"/>
          </w:tcPr>
          <w:p w14:paraId="1103792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transcription initiation factor TFIID subunit 9B</w:t>
            </w:r>
          </w:p>
        </w:tc>
      </w:tr>
      <w:tr w:rsidR="005B6322" w:rsidRPr="00D605D2" w14:paraId="0C0C94F2" w14:textId="77777777" w:rsidTr="00C86BA1">
        <w:tc>
          <w:tcPr>
            <w:tcW w:w="1985" w:type="dxa"/>
          </w:tcPr>
          <w:p w14:paraId="7DF92713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5A5D041A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SUPT4H1, SPT4</w:t>
            </w:r>
          </w:p>
        </w:tc>
        <w:tc>
          <w:tcPr>
            <w:tcW w:w="5098" w:type="dxa"/>
          </w:tcPr>
          <w:p w14:paraId="3D73518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transcription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elongation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SPT4</w:t>
            </w:r>
          </w:p>
        </w:tc>
      </w:tr>
      <w:tr w:rsidR="005B6322" w:rsidRPr="00D605D2" w14:paraId="00ABA1DE" w14:textId="77777777" w:rsidTr="00C86BA1">
        <w:tc>
          <w:tcPr>
            <w:tcW w:w="1985" w:type="dxa"/>
          </w:tcPr>
          <w:p w14:paraId="59BAD204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Translation</w:t>
            </w:r>
          </w:p>
        </w:tc>
        <w:tc>
          <w:tcPr>
            <w:tcW w:w="1984" w:type="dxa"/>
          </w:tcPr>
          <w:p w14:paraId="6F17D5F1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dtd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>, DTD</w:t>
            </w:r>
          </w:p>
        </w:tc>
        <w:tc>
          <w:tcPr>
            <w:tcW w:w="5098" w:type="dxa"/>
          </w:tcPr>
          <w:p w14:paraId="00776D6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D-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aminoacyl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-tRNA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deacylase</w:t>
            </w:r>
            <w:proofErr w:type="spellEnd"/>
          </w:p>
        </w:tc>
      </w:tr>
      <w:tr w:rsidR="005B6322" w:rsidRPr="00D605D2" w14:paraId="3AFBB49C" w14:textId="77777777" w:rsidTr="00C86BA1">
        <w:tc>
          <w:tcPr>
            <w:tcW w:w="1985" w:type="dxa"/>
          </w:tcPr>
          <w:p w14:paraId="536D78A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9BA43B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EEF1B</w:t>
            </w:r>
          </w:p>
        </w:tc>
        <w:tc>
          <w:tcPr>
            <w:tcW w:w="5098" w:type="dxa"/>
          </w:tcPr>
          <w:p w14:paraId="69C4B90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elongation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1-beta</w:t>
            </w:r>
          </w:p>
        </w:tc>
      </w:tr>
      <w:tr w:rsidR="005B6322" w:rsidRPr="00D605D2" w14:paraId="0F72854E" w14:textId="77777777" w:rsidTr="00C86BA1">
        <w:tc>
          <w:tcPr>
            <w:tcW w:w="1985" w:type="dxa"/>
          </w:tcPr>
          <w:p w14:paraId="654CA7C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8CE493A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EEF1G</w:t>
            </w:r>
          </w:p>
        </w:tc>
        <w:tc>
          <w:tcPr>
            <w:tcW w:w="5098" w:type="dxa"/>
          </w:tcPr>
          <w:p w14:paraId="2CDC032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elongation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1-gamma</w:t>
            </w:r>
          </w:p>
        </w:tc>
      </w:tr>
      <w:tr w:rsidR="005B6322" w:rsidRPr="00D605D2" w14:paraId="663B5DB1" w14:textId="77777777" w:rsidTr="00C86BA1">
        <w:tc>
          <w:tcPr>
            <w:tcW w:w="1985" w:type="dxa"/>
            <w:tcBorders>
              <w:bottom w:val="single" w:sz="4" w:space="0" w:color="auto"/>
            </w:tcBorders>
          </w:tcPr>
          <w:p w14:paraId="3770BE6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4550AD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METTL6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D35063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methyltransferase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-like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6</w:t>
            </w:r>
          </w:p>
        </w:tc>
      </w:tr>
    </w:tbl>
    <w:p w14:paraId="0E862B9E" w14:textId="77777777" w:rsidR="00D605D2" w:rsidRPr="00D605D2" w:rsidRDefault="00D605D2" w:rsidP="00D605D2">
      <w:pPr>
        <w:spacing w:before="0" w:after="160" w:line="276" w:lineRule="auto"/>
        <w:rPr>
          <w:rFonts w:eastAsia="Calibri" w:cs="Times New Roman"/>
          <w:szCs w:val="24"/>
          <w:lang w:val="de-DE"/>
        </w:rPr>
      </w:pPr>
    </w:p>
    <w:p w14:paraId="667A1488" w14:textId="77777777" w:rsidR="00D605D2" w:rsidRPr="00D605D2" w:rsidRDefault="00D605D2" w:rsidP="009048F9">
      <w:pPr>
        <w:spacing w:before="0" w:after="160" w:line="276" w:lineRule="auto"/>
        <w:jc w:val="both"/>
        <w:rPr>
          <w:rFonts w:eastAsia="Calibri" w:cs="Times New Roman"/>
          <w:szCs w:val="24"/>
          <w:lang w:val="en-GB"/>
        </w:rPr>
      </w:pPr>
      <w:r w:rsidRPr="00D605D2">
        <w:rPr>
          <w:rFonts w:eastAsia="Calibri" w:cs="Times New Roman"/>
          <w:b/>
          <w:szCs w:val="24"/>
          <w:lang w:val="en-GB"/>
        </w:rPr>
        <w:t xml:space="preserve">Supplementary Table S2 </w:t>
      </w:r>
      <w:r w:rsidRPr="00D605D2">
        <w:rPr>
          <w:rFonts w:eastAsia="Calibri" w:cs="Times New Roman"/>
          <w:szCs w:val="24"/>
          <w:lang w:val="en-GB"/>
        </w:rPr>
        <w:t xml:space="preserve">Differentially expressed KEGG genes common to the comparisons of both reciprocal crosses and one </w:t>
      </w:r>
      <w:proofErr w:type="spellStart"/>
      <w:r w:rsidRPr="00D605D2">
        <w:rPr>
          <w:rFonts w:eastAsia="Calibri" w:cs="Times New Roman"/>
          <w:szCs w:val="24"/>
          <w:lang w:val="en-GB"/>
        </w:rPr>
        <w:t>selfing</w:t>
      </w:r>
      <w:proofErr w:type="spellEnd"/>
      <w:r w:rsidRPr="00D605D2">
        <w:rPr>
          <w:rFonts w:eastAsia="Calibri" w:cs="Times New Roman"/>
          <w:szCs w:val="24"/>
          <w:lang w:val="en-GB"/>
        </w:rPr>
        <w:t xml:space="preserve"> against the remaining </w:t>
      </w:r>
      <w:proofErr w:type="spellStart"/>
      <w:r w:rsidRPr="00D605D2">
        <w:rPr>
          <w:rFonts w:eastAsia="Calibri" w:cs="Times New Roman"/>
          <w:szCs w:val="24"/>
          <w:lang w:val="en-GB"/>
        </w:rPr>
        <w:t>selfing</w:t>
      </w:r>
      <w:proofErr w:type="spellEnd"/>
      <w:r w:rsidRPr="00D605D2">
        <w:rPr>
          <w:rFonts w:eastAsia="Calibri" w:cs="Times New Roman"/>
          <w:szCs w:val="24"/>
          <w:lang w:val="en-GB"/>
        </w:rPr>
        <w:t xml:space="preserve"> at 10°C, which indicates lineage-specific regulation patterns.</w:t>
      </w:r>
    </w:p>
    <w:tbl>
      <w:tblPr>
        <w:tblStyle w:val="TableGrid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5381"/>
      </w:tblGrid>
      <w:tr w:rsidR="00D605D2" w:rsidRPr="00D605D2" w14:paraId="05BB11DD" w14:textId="77777777" w:rsidTr="00C86BA1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727FF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KO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A5244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gene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456D1B3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D605D2" w:rsidRPr="00D605D2" w14:paraId="61B5CFCE" w14:textId="77777777" w:rsidTr="00C86BA1">
        <w:tc>
          <w:tcPr>
            <w:tcW w:w="1701" w:type="dxa"/>
            <w:tcBorders>
              <w:top w:val="single" w:sz="4" w:space="0" w:color="auto"/>
            </w:tcBorders>
          </w:tcPr>
          <w:p w14:paraId="74A8F3D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9EA36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30EF26F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5A1EDB31" w14:textId="77777777" w:rsidTr="00C86BA1">
        <w:tc>
          <w:tcPr>
            <w:tcW w:w="9067" w:type="dxa"/>
            <w:gridSpan w:val="3"/>
          </w:tcPr>
          <w:p w14:paraId="16F1ED0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Down-regulated in the reciprocal crosses and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SxS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vs.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HxH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at 10°C</w:t>
            </w:r>
          </w:p>
        </w:tc>
      </w:tr>
      <w:tr w:rsidR="00D605D2" w:rsidRPr="00D605D2" w14:paraId="7832A438" w14:textId="77777777" w:rsidTr="00C86BA1">
        <w:tc>
          <w:tcPr>
            <w:tcW w:w="1701" w:type="dxa"/>
          </w:tcPr>
          <w:p w14:paraId="6CCBC2B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FFAA1A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  <w:shd w:val="clear" w:color="auto" w:fill="auto"/>
          </w:tcPr>
          <w:p w14:paraId="2D1776B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605D2" w:rsidRPr="00D605D2" w14:paraId="71E37068" w14:textId="77777777" w:rsidTr="00C86BA1">
        <w:tc>
          <w:tcPr>
            <w:tcW w:w="1701" w:type="dxa"/>
          </w:tcPr>
          <w:p w14:paraId="49D2F2B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K05643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B5AEB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ABCA3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FBAB3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ATP-binding cassette, subfamily A (ABC1), member 3</w:t>
            </w:r>
          </w:p>
        </w:tc>
      </w:tr>
      <w:tr w:rsidR="00D605D2" w:rsidRPr="00D605D2" w14:paraId="2DCCA8D3" w14:textId="77777777" w:rsidTr="00C86BA1">
        <w:tc>
          <w:tcPr>
            <w:tcW w:w="1701" w:type="dxa"/>
          </w:tcPr>
          <w:p w14:paraId="3D5C3E6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K07098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536F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K07098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848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uncharacterized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</w:p>
        </w:tc>
      </w:tr>
      <w:tr w:rsidR="00D605D2" w:rsidRPr="00D605D2" w14:paraId="0F14F64E" w14:textId="77777777" w:rsidTr="00C86BA1">
        <w:tc>
          <w:tcPr>
            <w:tcW w:w="1701" w:type="dxa"/>
          </w:tcPr>
          <w:p w14:paraId="1F757D9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795F187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</w:tcPr>
          <w:p w14:paraId="503B541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701D1415" w14:textId="77777777" w:rsidTr="00C86BA1">
        <w:tc>
          <w:tcPr>
            <w:tcW w:w="9067" w:type="dxa"/>
            <w:gridSpan w:val="3"/>
          </w:tcPr>
          <w:p w14:paraId="3239D7E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Up-regulated in the reciprocal crosses and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SxS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vs.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HxH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at 10°C</w:t>
            </w:r>
          </w:p>
        </w:tc>
      </w:tr>
      <w:tr w:rsidR="00D605D2" w:rsidRPr="00D605D2" w14:paraId="40603BF8" w14:textId="77777777" w:rsidTr="00C86BA1">
        <w:tc>
          <w:tcPr>
            <w:tcW w:w="1701" w:type="dxa"/>
          </w:tcPr>
          <w:p w14:paraId="26984EE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C18F07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</w:tcPr>
          <w:p w14:paraId="23CE675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519E177C" w14:textId="77777777" w:rsidTr="00C86BA1">
        <w:tc>
          <w:tcPr>
            <w:tcW w:w="1701" w:type="dxa"/>
          </w:tcPr>
          <w:p w14:paraId="46E9631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K12460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C87CA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KIDINS220, ARMS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F69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ankyrin repeat-rich membrane spanning protein</w:t>
            </w:r>
          </w:p>
        </w:tc>
      </w:tr>
      <w:tr w:rsidR="00D605D2" w:rsidRPr="00D605D2" w14:paraId="0AA7037D" w14:textId="77777777" w:rsidTr="00C86BA1">
        <w:tc>
          <w:tcPr>
            <w:tcW w:w="1701" w:type="dxa"/>
          </w:tcPr>
          <w:p w14:paraId="38F7E0F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K00698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334F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CHS1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0D6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chitin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synthase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05D2" w:rsidRPr="00D605D2" w14:paraId="18ECD658" w14:textId="77777777" w:rsidTr="00C86BA1">
        <w:tc>
          <w:tcPr>
            <w:tcW w:w="1701" w:type="dxa"/>
          </w:tcPr>
          <w:p w14:paraId="443D93A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K08844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0F58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LRRK2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45EF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leucine-rich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repeat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 </w:t>
            </w:r>
          </w:p>
        </w:tc>
      </w:tr>
      <w:tr w:rsidR="00D605D2" w:rsidRPr="00D605D2" w14:paraId="2F117FE1" w14:textId="77777777" w:rsidTr="00C86BA1">
        <w:tc>
          <w:tcPr>
            <w:tcW w:w="1701" w:type="dxa"/>
          </w:tcPr>
          <w:p w14:paraId="50E7BDE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K09597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B2F1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SPPL2B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6A7D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signal peptide peptidase-like 2B </w:t>
            </w:r>
          </w:p>
        </w:tc>
      </w:tr>
      <w:tr w:rsidR="00D605D2" w:rsidRPr="00D605D2" w14:paraId="5E074889" w14:textId="77777777" w:rsidTr="00C86BA1">
        <w:tc>
          <w:tcPr>
            <w:tcW w:w="1701" w:type="dxa"/>
          </w:tcPr>
          <w:p w14:paraId="4D63AAF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K14716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73FF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SLC39A10, ZIP10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5A71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solute carrier family 39 (zinc transporter), member 10</w:t>
            </w:r>
          </w:p>
        </w:tc>
      </w:tr>
      <w:tr w:rsidR="00D605D2" w:rsidRPr="00D605D2" w14:paraId="6E013363" w14:textId="77777777" w:rsidTr="00C86BA1">
        <w:tc>
          <w:tcPr>
            <w:tcW w:w="1701" w:type="dxa"/>
          </w:tcPr>
          <w:p w14:paraId="5876984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8BD5DF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  <w:shd w:val="clear" w:color="auto" w:fill="auto"/>
          </w:tcPr>
          <w:p w14:paraId="73CBD6E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627B2429" w14:textId="77777777" w:rsidTr="00C86BA1">
        <w:tc>
          <w:tcPr>
            <w:tcW w:w="9067" w:type="dxa"/>
            <w:gridSpan w:val="3"/>
          </w:tcPr>
          <w:p w14:paraId="3F1D4F6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Down-regulated in the reciprocal crosses and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HxH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vs.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SxS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at 10°C</w:t>
            </w:r>
          </w:p>
        </w:tc>
      </w:tr>
      <w:tr w:rsidR="00D605D2" w:rsidRPr="00D605D2" w14:paraId="17518A66" w14:textId="77777777" w:rsidTr="00C86BA1">
        <w:tc>
          <w:tcPr>
            <w:tcW w:w="1701" w:type="dxa"/>
          </w:tcPr>
          <w:p w14:paraId="292736A0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60676A0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  <w:shd w:val="clear" w:color="auto" w:fill="auto"/>
          </w:tcPr>
          <w:p w14:paraId="7A5B301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605D2" w:rsidRPr="00D605D2" w14:paraId="388D9933" w14:textId="77777777" w:rsidTr="00C86BA1">
        <w:tc>
          <w:tcPr>
            <w:tcW w:w="1701" w:type="dxa"/>
          </w:tcPr>
          <w:p w14:paraId="2E37380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K12460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6D1C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KIDINS220, ARMS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2907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ankyrin repeat-rich membrane spanning protein</w:t>
            </w:r>
          </w:p>
        </w:tc>
      </w:tr>
      <w:tr w:rsidR="00D605D2" w:rsidRPr="00D605D2" w14:paraId="63B3506A" w14:textId="77777777" w:rsidTr="00C86BA1">
        <w:tc>
          <w:tcPr>
            <w:tcW w:w="1701" w:type="dxa"/>
          </w:tcPr>
          <w:p w14:paraId="2B3AFD30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K10712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F51B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ADO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B80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cysteamine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dioxygenase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05D2" w:rsidRPr="00D605D2" w14:paraId="13A8949F" w14:textId="77777777" w:rsidTr="00C86BA1">
        <w:tc>
          <w:tcPr>
            <w:tcW w:w="1701" w:type="dxa"/>
          </w:tcPr>
          <w:p w14:paraId="7120EB3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K24835</w:t>
            </w:r>
          </w:p>
        </w:tc>
        <w:tc>
          <w:tcPr>
            <w:tcW w:w="1985" w:type="dxa"/>
            <w:shd w:val="clear" w:color="auto" w:fill="auto"/>
          </w:tcPr>
          <w:p w14:paraId="16EC8EB9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GLIPR2</w:t>
            </w:r>
          </w:p>
        </w:tc>
        <w:tc>
          <w:tcPr>
            <w:tcW w:w="5381" w:type="dxa"/>
            <w:shd w:val="clear" w:color="auto" w:fill="auto"/>
          </w:tcPr>
          <w:p w14:paraId="0C2C1ED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glioma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pathogenesis-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related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D605D2" w:rsidRPr="00D605D2" w14:paraId="3774CD42" w14:textId="77777777" w:rsidTr="00C86BA1">
        <w:tc>
          <w:tcPr>
            <w:tcW w:w="9067" w:type="dxa"/>
            <w:gridSpan w:val="3"/>
          </w:tcPr>
          <w:p w14:paraId="455A622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</w:p>
        </w:tc>
      </w:tr>
      <w:tr w:rsidR="00D605D2" w:rsidRPr="00D605D2" w14:paraId="0C3739D7" w14:textId="77777777" w:rsidTr="00C86BA1">
        <w:tc>
          <w:tcPr>
            <w:tcW w:w="9067" w:type="dxa"/>
            <w:gridSpan w:val="3"/>
          </w:tcPr>
          <w:p w14:paraId="16F33B50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Up-regulated in the reciprocal crosses and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HxH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vs.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SxS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at 10°C</w:t>
            </w:r>
          </w:p>
        </w:tc>
      </w:tr>
      <w:tr w:rsidR="00D605D2" w:rsidRPr="00D605D2" w14:paraId="03CCDEE2" w14:textId="77777777" w:rsidTr="00C86BA1">
        <w:tc>
          <w:tcPr>
            <w:tcW w:w="1701" w:type="dxa"/>
          </w:tcPr>
          <w:p w14:paraId="3DB2B56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BE661D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81" w:type="dxa"/>
            <w:shd w:val="clear" w:color="auto" w:fill="auto"/>
          </w:tcPr>
          <w:p w14:paraId="2044A07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605D2" w:rsidRPr="00D605D2" w14:paraId="33AB1D41" w14:textId="77777777" w:rsidTr="00C86BA1">
        <w:tc>
          <w:tcPr>
            <w:tcW w:w="1701" w:type="dxa"/>
          </w:tcPr>
          <w:p w14:paraId="658F3BE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K11793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AB2F0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CRBN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71B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cereblon</w:t>
            </w:r>
            <w:proofErr w:type="spellEnd"/>
          </w:p>
        </w:tc>
      </w:tr>
      <w:tr w:rsidR="00D605D2" w:rsidRPr="00D605D2" w14:paraId="60639616" w14:textId="77777777" w:rsidTr="00C86BA1">
        <w:tc>
          <w:tcPr>
            <w:tcW w:w="1701" w:type="dxa"/>
          </w:tcPr>
          <w:p w14:paraId="468E05E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K13993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4198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HSP20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3EA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HSP20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family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</w:p>
        </w:tc>
      </w:tr>
      <w:tr w:rsidR="00D605D2" w:rsidRPr="00D605D2" w14:paraId="01EF8439" w14:textId="77777777" w:rsidTr="00C86BA1">
        <w:tc>
          <w:tcPr>
            <w:tcW w:w="1701" w:type="dxa"/>
          </w:tcPr>
          <w:p w14:paraId="6781A8C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K04419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AB8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MAP3K11, MLK3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4BCE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mitogen-activated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11 </w:t>
            </w:r>
          </w:p>
        </w:tc>
      </w:tr>
      <w:tr w:rsidR="00D605D2" w:rsidRPr="00D605D2" w14:paraId="44BF3D8B" w14:textId="77777777" w:rsidTr="00C86BA1">
        <w:tc>
          <w:tcPr>
            <w:tcW w:w="1701" w:type="dxa"/>
          </w:tcPr>
          <w:p w14:paraId="5CB028D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K04441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B6E9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P38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8097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p38 MAP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605D2" w:rsidRPr="00D605D2" w14:paraId="24FF5064" w14:textId="77777777" w:rsidTr="00C86BA1">
        <w:tc>
          <w:tcPr>
            <w:tcW w:w="1701" w:type="dxa"/>
          </w:tcPr>
          <w:p w14:paraId="77A8E33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K04716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22DB5A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SGPP1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45E21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sphingosine-1-phosphate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phosphatase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1 </w:t>
            </w:r>
          </w:p>
        </w:tc>
      </w:tr>
      <w:tr w:rsidR="00D605D2" w:rsidRPr="00D605D2" w14:paraId="1D65CAE2" w14:textId="77777777" w:rsidTr="00C86BA1">
        <w:tc>
          <w:tcPr>
            <w:tcW w:w="1701" w:type="dxa"/>
            <w:tcBorders>
              <w:bottom w:val="single" w:sz="4" w:space="0" w:color="auto"/>
            </w:tcBorders>
          </w:tcPr>
          <w:p w14:paraId="71BBE37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GB"/>
              </w:rPr>
              <w:t>K19673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255F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TTC21B, IFT139B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81FB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tetratricopeptide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repeat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21B</w:t>
            </w:r>
          </w:p>
        </w:tc>
      </w:tr>
    </w:tbl>
    <w:p w14:paraId="65250F4C" w14:textId="77777777" w:rsidR="00D605D2" w:rsidRPr="00D605D2" w:rsidRDefault="00D605D2" w:rsidP="00D605D2">
      <w:pPr>
        <w:spacing w:before="0" w:after="160" w:line="276" w:lineRule="auto"/>
        <w:rPr>
          <w:rFonts w:eastAsia="Calibri" w:cs="Times New Roman"/>
          <w:szCs w:val="24"/>
          <w:lang w:val="en-GB"/>
        </w:rPr>
      </w:pPr>
    </w:p>
    <w:p w14:paraId="59C8D696" w14:textId="77777777" w:rsidR="00D605D2" w:rsidRPr="00D605D2" w:rsidRDefault="00D605D2" w:rsidP="00D605D2">
      <w:pPr>
        <w:spacing w:before="0" w:after="160" w:line="276" w:lineRule="auto"/>
        <w:rPr>
          <w:rFonts w:eastAsia="Calibri" w:cs="Times New Roman"/>
          <w:szCs w:val="24"/>
          <w:lang w:val="en-GB"/>
        </w:rPr>
      </w:pPr>
    </w:p>
    <w:p w14:paraId="08DD1BA0" w14:textId="77777777" w:rsidR="00D605D2" w:rsidRPr="00D605D2" w:rsidRDefault="00D605D2" w:rsidP="009048F9">
      <w:pPr>
        <w:spacing w:before="0" w:after="160" w:line="276" w:lineRule="auto"/>
        <w:jc w:val="both"/>
        <w:rPr>
          <w:rFonts w:eastAsia="Calibri" w:cs="Times New Roman"/>
          <w:szCs w:val="24"/>
          <w:lang w:val="en-GB"/>
        </w:rPr>
      </w:pPr>
      <w:r w:rsidRPr="00D605D2">
        <w:rPr>
          <w:rFonts w:eastAsia="Calibri" w:cs="Times New Roman"/>
          <w:b/>
          <w:szCs w:val="24"/>
          <w:lang w:val="en-GB"/>
        </w:rPr>
        <w:lastRenderedPageBreak/>
        <w:t xml:space="preserve">Supplementary Table S3 </w:t>
      </w:r>
      <w:r w:rsidRPr="00D605D2">
        <w:rPr>
          <w:rFonts w:eastAsia="Calibri" w:cs="Times New Roman"/>
          <w:szCs w:val="24"/>
          <w:lang w:val="en-GB"/>
        </w:rPr>
        <w:t xml:space="preserve">Differentially expressed KEGG genes shared by both reciprocal crosses at 20.5°C in comparison to the Helgoland </w:t>
      </w:r>
      <w:proofErr w:type="spellStart"/>
      <w:r w:rsidRPr="00D605D2">
        <w:rPr>
          <w:rFonts w:eastAsia="Calibri" w:cs="Times New Roman"/>
          <w:szCs w:val="24"/>
          <w:lang w:val="en-GB"/>
        </w:rPr>
        <w:t>selfing</w:t>
      </w:r>
      <w:proofErr w:type="spellEnd"/>
      <w:r w:rsidRPr="00D605D2">
        <w:rPr>
          <w:rFonts w:eastAsia="Calibri" w:cs="Times New Roman"/>
          <w:szCs w:val="24"/>
          <w:lang w:val="en-GB"/>
        </w:rPr>
        <w:t xml:space="preserve"> at 20.5°C, which indicates regulation patterns specific for the Spitsbergen lineage.</w:t>
      </w:r>
    </w:p>
    <w:tbl>
      <w:tblPr>
        <w:tblStyle w:val="TableGrid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5665"/>
      </w:tblGrid>
      <w:tr w:rsidR="00D605D2" w:rsidRPr="00D605D2" w14:paraId="7238CAD8" w14:textId="77777777" w:rsidTr="00C86BA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79888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KO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76FD0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gene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9D6D86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D605D2" w:rsidRPr="00D605D2" w14:paraId="5CA42698" w14:textId="77777777" w:rsidTr="00C86BA1">
        <w:tc>
          <w:tcPr>
            <w:tcW w:w="1418" w:type="dxa"/>
            <w:tcBorders>
              <w:top w:val="single" w:sz="4" w:space="0" w:color="auto"/>
            </w:tcBorders>
          </w:tcPr>
          <w:p w14:paraId="07CAC21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84F5D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6FD86B9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07522A13" w14:textId="77777777" w:rsidTr="00C86BA1">
        <w:tc>
          <w:tcPr>
            <w:tcW w:w="9067" w:type="dxa"/>
            <w:gridSpan w:val="3"/>
          </w:tcPr>
          <w:p w14:paraId="20696B9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Down-regulated in the reciprocal crosses vs.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HxH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at 20.5°C </w:t>
            </w:r>
          </w:p>
        </w:tc>
      </w:tr>
      <w:tr w:rsidR="00D605D2" w:rsidRPr="00D605D2" w14:paraId="155E8404" w14:textId="77777777" w:rsidTr="00C86BA1">
        <w:tc>
          <w:tcPr>
            <w:tcW w:w="1418" w:type="dxa"/>
          </w:tcPr>
          <w:p w14:paraId="7624CBA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7CA6B590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665" w:type="dxa"/>
          </w:tcPr>
          <w:p w14:paraId="2290501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D605D2" w:rsidRPr="00D605D2" w14:paraId="295E1651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B3D4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K22200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9E278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E3.1.3.63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1F91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2-carboxy-D-arabinitol-1-phosphatase</w:t>
            </w:r>
          </w:p>
        </w:tc>
      </w:tr>
      <w:tr w:rsidR="00D605D2" w:rsidRPr="00D605D2" w14:paraId="7795D9B2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D9E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K14652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70AEC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ribBA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AF7E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 xml:space="preserve">3,4-dihydroxy 2-butanone 4-phosphate synthase / GTP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cyclohydrolase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D605D2" w:rsidRPr="00D605D2" w14:paraId="3E2E02FC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D6E0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K00549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235BE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metE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48CE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5-methyltetrahydropteroyltriglutamate--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homocysteine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methyltransferase</w:t>
            </w:r>
            <w:proofErr w:type="spellEnd"/>
          </w:p>
        </w:tc>
      </w:tr>
      <w:tr w:rsidR="00D605D2" w:rsidRPr="00D605D2" w14:paraId="27CED64E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569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K16339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6A40F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THEM4, CTMP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B3C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 xml:space="preserve">acyl-coenzyme A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thioesterase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 xml:space="preserve"> THEM4</w:t>
            </w:r>
          </w:p>
        </w:tc>
      </w:tr>
      <w:tr w:rsidR="00D605D2" w:rsidRPr="00D605D2" w14:paraId="2867C794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03A8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K21407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28F8F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APMAP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291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adipocyte plasma membrane-associated protein</w:t>
            </w:r>
          </w:p>
        </w:tc>
      </w:tr>
      <w:tr w:rsidR="00D605D2" w:rsidRPr="00D605D2" w14:paraId="07970C2C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0394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K15303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41B1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AKR7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F088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aflatoxin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B1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aldehyde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reductase</w:t>
            </w:r>
            <w:proofErr w:type="spellEnd"/>
          </w:p>
        </w:tc>
      </w:tr>
      <w:tr w:rsidR="00D605D2" w:rsidRPr="00D605D2" w14:paraId="1B0FA0B0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AA17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K01480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135E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speB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D0F4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agmatinase</w:t>
            </w:r>
            <w:proofErr w:type="spellEnd"/>
          </w:p>
        </w:tc>
      </w:tr>
      <w:tr w:rsidR="00D605D2" w:rsidRPr="00D605D2" w14:paraId="17074A51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4328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K00496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2BCBB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alkB1_2,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alkM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F366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alkane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1-monooxygenase</w:t>
            </w:r>
          </w:p>
        </w:tc>
      </w:tr>
      <w:tr w:rsidR="00D605D2" w:rsidRPr="00D605D2" w14:paraId="2B272799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AB5C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K03844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B8D05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ALG11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DE5D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alpha-1,2-mannosyltransferase</w:t>
            </w:r>
          </w:p>
        </w:tc>
      </w:tr>
      <w:tr w:rsidR="00D605D2" w:rsidRPr="00D605D2" w14:paraId="3B3E4296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6DEC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K24611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DCCCB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AMMECR1, AMMECR1L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6405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AMME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syndrome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candidate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gene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1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</w:p>
        </w:tc>
      </w:tr>
      <w:tr w:rsidR="00D605D2" w:rsidRPr="00D605D2" w14:paraId="09E66A7E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D423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K05643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3980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ABCA3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7CC5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ATP-binding cassette, subfamily A (ABC1), member 3</w:t>
            </w:r>
          </w:p>
        </w:tc>
      </w:tr>
      <w:tr w:rsidR="00D605D2" w:rsidRPr="00D605D2" w14:paraId="04E93F35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00B2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K24139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F8BF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PILS, ECM3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75B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auxin efflux carrier family protein</w:t>
            </w:r>
          </w:p>
        </w:tc>
      </w:tr>
      <w:tr w:rsidR="00D605D2" w:rsidRPr="00D605D2" w14:paraId="7B132C09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A978B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K05869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4675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CAMK4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74A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calcium/calmodulin-dependent protein kinase IV</w:t>
            </w:r>
          </w:p>
        </w:tc>
      </w:tr>
      <w:tr w:rsidR="00D605D2" w:rsidRPr="00D605D2" w14:paraId="4BE43BB1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D568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K01672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D12E5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CA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AA83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carbonic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anhydrase</w:t>
            </w:r>
            <w:proofErr w:type="spellEnd"/>
          </w:p>
        </w:tc>
      </w:tr>
      <w:tr w:rsidR="00D605D2" w:rsidRPr="00D605D2" w14:paraId="16A50CB1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2DCE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K06628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51F4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CDC45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E00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cell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division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control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45</w:t>
            </w:r>
          </w:p>
        </w:tc>
      </w:tr>
      <w:tr w:rsidR="00D605D2" w:rsidRPr="00D605D2" w14:paraId="5A0C6894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492D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K12192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AA0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CHMP2B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EF6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charged multivesicular body protein 2B</w:t>
            </w:r>
          </w:p>
        </w:tc>
      </w:tr>
      <w:tr w:rsidR="00D605D2" w:rsidRPr="00D605D2" w14:paraId="2E0587BB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D7C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K07213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690E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ATOX1, ATX1,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copZ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golB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112A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copper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chaperone</w:t>
            </w:r>
            <w:proofErr w:type="spellEnd"/>
          </w:p>
        </w:tc>
      </w:tr>
      <w:tr w:rsidR="00D605D2" w:rsidRPr="00D605D2" w14:paraId="3AE2AAE4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4DC7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K22544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784D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SAMHD1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0F37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deoxynucleoside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triphosphate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triphosphohydrolase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SAMHD1</w:t>
            </w:r>
          </w:p>
        </w:tc>
      </w:tr>
      <w:tr w:rsidR="00D605D2" w:rsidRPr="00D605D2" w14:paraId="614A3412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B49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K11754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79EF6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folC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A187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dihydrofolate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synthase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/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folylpolyglutamate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synthase</w:t>
            </w:r>
            <w:proofErr w:type="spellEnd"/>
          </w:p>
        </w:tc>
      </w:tr>
      <w:tr w:rsidR="00D605D2" w:rsidRPr="00D605D2" w14:paraId="07FA53D7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8D5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K02685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878DD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PRI2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179C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DNA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primase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large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subunit</w:t>
            </w:r>
            <w:proofErr w:type="spellEnd"/>
          </w:p>
        </w:tc>
      </w:tr>
      <w:tr w:rsidR="00D605D2" w:rsidRPr="00D605D2" w14:paraId="38AC0083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129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K10950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AFCD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ERO1L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24D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ERO1-like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alpha</w:t>
            </w:r>
            <w:proofErr w:type="spellEnd"/>
          </w:p>
        </w:tc>
      </w:tr>
      <w:tr w:rsidR="00D605D2" w:rsidRPr="00D605D2" w14:paraId="2E48AEA1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6D5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K07192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94F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FLOT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E8CC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flotillin</w:t>
            </w:r>
            <w:proofErr w:type="spellEnd"/>
          </w:p>
        </w:tc>
      </w:tr>
      <w:tr w:rsidR="00D605D2" w:rsidRPr="00D605D2" w14:paraId="135A41E4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2C2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K00471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DF6E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BBOX1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58F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gamma-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butyrobetaine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dioxygenase</w:t>
            </w:r>
            <w:proofErr w:type="spellEnd"/>
          </w:p>
        </w:tc>
      </w:tr>
      <w:tr w:rsidR="00D605D2" w:rsidRPr="00D605D2" w14:paraId="1C503C9B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E729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K00804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C00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GGPS1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5F7C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geranylgeranyl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diphosphate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synthase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>, type III</w:t>
            </w:r>
          </w:p>
        </w:tc>
      </w:tr>
      <w:tr w:rsidR="00D605D2" w:rsidRPr="00D605D2" w14:paraId="18E301BA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1C49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K24835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131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GLIPR2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B60F2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glioma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pathogenesis-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related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2</w:t>
            </w:r>
          </w:p>
        </w:tc>
      </w:tr>
      <w:tr w:rsidR="00D605D2" w:rsidRPr="00D605D2" w14:paraId="55AAB6D2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5FFEE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K00717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8329D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FUT8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931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glycoprotein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6-alpha-L-fucosyltransferase</w:t>
            </w:r>
          </w:p>
        </w:tc>
      </w:tr>
      <w:tr w:rsidR="00D605D2" w:rsidRPr="00D605D2" w14:paraId="3D3BC617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76B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K00463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6848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IDO, INDO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C5A2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indoleamine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2,3-dioxygenase</w:t>
            </w:r>
          </w:p>
        </w:tc>
      </w:tr>
      <w:tr w:rsidR="00D605D2" w:rsidRPr="00D605D2" w14:paraId="18BB0059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B291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K17256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4FF52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IGFALS, ALS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3D90F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insulin-like growth factor-binding protein complex acid labile subunit</w:t>
            </w:r>
          </w:p>
        </w:tc>
      </w:tr>
      <w:tr w:rsidR="00D605D2" w:rsidRPr="00D605D2" w14:paraId="227B5F0B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91F63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K01637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F6A0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E4.1.3.1,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aceA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33E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isocitrate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lyase</w:t>
            </w:r>
            <w:proofErr w:type="spellEnd"/>
          </w:p>
        </w:tc>
      </w:tr>
      <w:tr w:rsidR="00D605D2" w:rsidRPr="00D605D2" w14:paraId="71DD25FB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9E3F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K01424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B52B3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E3.5.1.1,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ansA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ansB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05A1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L-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asparaginase</w:t>
            </w:r>
            <w:proofErr w:type="spellEnd"/>
          </w:p>
        </w:tc>
      </w:tr>
      <w:tr w:rsidR="00D605D2" w:rsidRPr="00CE0C1A" w14:paraId="3D2B1659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6F12A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K00140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B026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mmsA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iolA</w:t>
            </w:r>
            <w:proofErr w:type="spellEnd"/>
            <w:r w:rsidRPr="00E73DA4">
              <w:rPr>
                <w:rFonts w:eastAsia="Calibri" w:cs="Times New Roman"/>
                <w:i/>
                <w:sz w:val="20"/>
                <w:szCs w:val="20"/>
              </w:rPr>
              <w:t>, ALDH6A1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87E1D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malonate-semialdehyde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dehydrogenase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(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acetylating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) /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methylmalonate-semialdehyde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dehydrogenase</w:t>
            </w:r>
            <w:proofErr w:type="spellEnd"/>
          </w:p>
        </w:tc>
      </w:tr>
      <w:tr w:rsidR="00D605D2" w:rsidRPr="00D605D2" w14:paraId="71A838AB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18D1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K00045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5E484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 xml:space="preserve">E1.1.1.67, </w:t>
            </w: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mtlK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C6694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mannitol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2-dehydrogenase</w:t>
            </w:r>
          </w:p>
        </w:tc>
      </w:tr>
      <w:tr w:rsidR="00D605D2" w:rsidRPr="00D605D2" w14:paraId="23BBC207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2F08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K03406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26759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mcp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3A848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methyl-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accepting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chemotaxis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</w:p>
        </w:tc>
      </w:tr>
      <w:tr w:rsidR="00D605D2" w:rsidRPr="00D605D2" w14:paraId="52D9893C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4149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K19304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76F1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mepM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7EB45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murein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DD-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endopeptidase</w:t>
            </w:r>
            <w:proofErr w:type="spellEnd"/>
          </w:p>
        </w:tc>
      </w:tr>
      <w:tr w:rsidR="00D605D2" w:rsidRPr="00D605D2" w14:paraId="2FEE4344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2B47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K03434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01C4" w14:textId="77777777" w:rsidR="00D605D2" w:rsidRPr="00E73DA4" w:rsidRDefault="00D605D2" w:rsidP="00D605D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PIGL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A6916" w14:textId="77777777" w:rsidR="00D605D2" w:rsidRPr="00D605D2" w:rsidRDefault="00D605D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N-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acetylglucosaminylphosphatidylinositol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deacetylase</w:t>
            </w:r>
            <w:proofErr w:type="spellEnd"/>
          </w:p>
        </w:tc>
      </w:tr>
      <w:tr w:rsidR="005B6322" w:rsidRPr="00D605D2" w14:paraId="59122899" w14:textId="77777777" w:rsidTr="001627A6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C464" w14:textId="1E35B604" w:rsidR="005B6322" w:rsidRPr="00CE0C1A" w:rsidRDefault="005B6322" w:rsidP="00D605D2">
            <w:pPr>
              <w:spacing w:before="0" w:after="0" w:line="276" w:lineRule="auto"/>
              <w:rPr>
                <w:rFonts w:eastAsia="Calibri" w:cs="Times New Roman"/>
                <w:szCs w:val="20"/>
              </w:rPr>
            </w:pPr>
            <w:r w:rsidRPr="00CE0C1A">
              <w:rPr>
                <w:rFonts w:eastAsia="Calibri" w:cs="Times New Roman"/>
                <w:b/>
                <w:szCs w:val="20"/>
              </w:rPr>
              <w:lastRenderedPageBreak/>
              <w:t>Table S3</w:t>
            </w:r>
            <w:r w:rsidRPr="00CE0C1A">
              <w:rPr>
                <w:rFonts w:eastAsia="Calibri" w:cs="Times New Roman"/>
                <w:szCs w:val="20"/>
              </w:rPr>
              <w:t xml:space="preserve"> </w:t>
            </w:r>
            <w:proofErr w:type="spellStart"/>
            <w:r w:rsidRPr="00CE0C1A">
              <w:rPr>
                <w:rFonts w:eastAsia="Calibri" w:cs="Times New Roman"/>
                <w:szCs w:val="20"/>
              </w:rPr>
              <w:t>continued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FF5B7" w14:textId="77777777" w:rsidR="005B6322" w:rsidRPr="00D605D2" w:rsidRDefault="005B6322" w:rsidP="00D605D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B6322" w:rsidRPr="00D605D2" w14:paraId="58999981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C5B7C" w14:textId="025ACC29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KO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E7F15" w14:textId="7056E8AE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gene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3D12" w14:textId="5129465C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5B6322" w:rsidRPr="00D605D2" w14:paraId="41A62153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74C1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K12385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C827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NPC1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E754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Niemann-Pick C1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</w:p>
        </w:tc>
      </w:tr>
      <w:tr w:rsidR="005B6322" w:rsidRPr="00D605D2" w14:paraId="5471E2CD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942A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K14001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977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SIL1, SLS1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D2A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nucleotide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exchange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factor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SIL1</w:t>
            </w:r>
          </w:p>
        </w:tc>
      </w:tr>
      <w:tr w:rsidR="005B6322" w:rsidRPr="00D605D2" w14:paraId="7A9E34C6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6AAA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K10798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0D94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PARP2_3_4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CE1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poly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[ADP-ribose]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polymerase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2/3/4</w:t>
            </w:r>
          </w:p>
        </w:tc>
      </w:tr>
      <w:tr w:rsidR="005B6322" w:rsidRPr="00D605D2" w14:paraId="47D3B51F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B89D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K19704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C4F7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PTC1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F29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phosphatase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PTC1</w:t>
            </w:r>
          </w:p>
        </w:tc>
      </w:tr>
      <w:tr w:rsidR="005B6322" w:rsidRPr="00D605D2" w14:paraId="4D29D103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84DB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K22895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B1F94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sz w:val="20"/>
                <w:szCs w:val="20"/>
              </w:rPr>
              <w:t>cruH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75B64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renierapurpurin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18,18'-hydroxylase</w:t>
            </w:r>
          </w:p>
        </w:tc>
      </w:tr>
      <w:tr w:rsidR="005B6322" w:rsidRPr="00D605D2" w14:paraId="469A658B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371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K03537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F60C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POP5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906E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ribonuclease P/MRP protein subunit POP5</w:t>
            </w:r>
          </w:p>
        </w:tc>
      </w:tr>
      <w:tr w:rsidR="005B6322" w:rsidRPr="00D605D2" w14:paraId="5486B149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663F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K14686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686E6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SLC31A1, CTR1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202E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solute carrier family 31 (copper transporter), member 1</w:t>
            </w:r>
          </w:p>
        </w:tc>
      </w:tr>
      <w:tr w:rsidR="005B6322" w:rsidRPr="00D605D2" w14:paraId="7A7FDA1C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150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K00235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FDA1A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SDHB, SDH2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EFD7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succinate dehydrogenase (ubiquinone) iron-sulfur subunit</w:t>
            </w:r>
          </w:p>
        </w:tc>
      </w:tr>
      <w:tr w:rsidR="005B6322" w:rsidRPr="00D605D2" w14:paraId="147D8B57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F505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K03133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B0B14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TAF9B, TAF9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4CB7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transcription initiation factor TFIID subunit 9B</w:t>
            </w:r>
          </w:p>
        </w:tc>
      </w:tr>
      <w:tr w:rsidR="005B6322" w:rsidRPr="00D605D2" w14:paraId="5BE3AED0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7418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K12624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99DC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LSM5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6C6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 xml:space="preserve">U6 snRNA-associated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Sm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  <w:lang w:val="en-US"/>
              </w:rPr>
              <w:t>-like protein LSm5</w:t>
            </w:r>
          </w:p>
        </w:tc>
      </w:tr>
      <w:tr w:rsidR="005B6322" w:rsidRPr="00D605D2" w14:paraId="769AE583" w14:textId="77777777" w:rsidTr="00C86B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38C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K07098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D149F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K07098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CC193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uncharacterized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</w:p>
        </w:tc>
      </w:tr>
      <w:tr w:rsidR="005B6322" w:rsidRPr="00D605D2" w14:paraId="7C93318B" w14:textId="77777777" w:rsidTr="00C86BA1"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63CCE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K23887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B771A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UAPA_C</w:t>
            </w:r>
          </w:p>
        </w:tc>
        <w:tc>
          <w:tcPr>
            <w:tcW w:w="56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8F3FE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uric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acid-xanthine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permease</w:t>
            </w:r>
            <w:proofErr w:type="spellEnd"/>
          </w:p>
        </w:tc>
      </w:tr>
      <w:tr w:rsidR="005B6322" w:rsidRPr="00D605D2" w14:paraId="3B697A3A" w14:textId="77777777" w:rsidTr="00C86BA1"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E09D5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K20241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016947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sz w:val="20"/>
                <w:szCs w:val="20"/>
              </w:rPr>
              <w:t>WDR44, RAB11BP</w:t>
            </w:r>
          </w:p>
        </w:tc>
        <w:tc>
          <w:tcPr>
            <w:tcW w:w="56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308BA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 xml:space="preserve">WD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repeat-containing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sz w:val="20"/>
                <w:szCs w:val="20"/>
              </w:rPr>
              <w:t xml:space="preserve"> 44</w:t>
            </w:r>
          </w:p>
        </w:tc>
      </w:tr>
      <w:tr w:rsidR="005B6322" w:rsidRPr="00D605D2" w14:paraId="154B40B5" w14:textId="77777777" w:rsidTr="00C86BA1">
        <w:tc>
          <w:tcPr>
            <w:tcW w:w="1418" w:type="dxa"/>
          </w:tcPr>
          <w:p w14:paraId="5882DBA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F30CA84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665" w:type="dxa"/>
          </w:tcPr>
          <w:p w14:paraId="7DD5FCA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5B6322" w:rsidRPr="00D605D2" w14:paraId="6954032C" w14:textId="77777777" w:rsidTr="00C86BA1">
        <w:tc>
          <w:tcPr>
            <w:tcW w:w="9067" w:type="dxa"/>
            <w:gridSpan w:val="3"/>
          </w:tcPr>
          <w:p w14:paraId="02FE1AB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Up-regulated in the reciprocal crosses vs. </w:t>
            </w:r>
            <w:proofErr w:type="spellStart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HxH</w:t>
            </w:r>
            <w:proofErr w:type="spellEnd"/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at 20.5°C </w:t>
            </w:r>
          </w:p>
        </w:tc>
      </w:tr>
      <w:tr w:rsidR="005B6322" w:rsidRPr="00D605D2" w14:paraId="4C3035B4" w14:textId="77777777" w:rsidTr="00C86BA1">
        <w:tc>
          <w:tcPr>
            <w:tcW w:w="1418" w:type="dxa"/>
          </w:tcPr>
          <w:p w14:paraId="570A9244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B9A1F0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5665" w:type="dxa"/>
          </w:tcPr>
          <w:p w14:paraId="72A5580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5B6322" w:rsidRPr="00D605D2" w14:paraId="016C5FA7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916C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K03715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BA8B5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MGD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40E7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1,2-diacylglycerol 3-beta-galactosyltransferase </w:t>
            </w:r>
          </w:p>
        </w:tc>
      </w:tr>
      <w:tr w:rsidR="005B6322" w:rsidRPr="00D605D2" w14:paraId="6CB9CED8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E2A6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K02551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DE673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menD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E82B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2-succinyl-5-enolpyruvyl-6-hydroxy-3-cyclohexene-1-carboxylate synthase </w:t>
            </w:r>
          </w:p>
        </w:tc>
      </w:tr>
      <w:tr w:rsidR="005B6322" w:rsidRPr="00D605D2" w14:paraId="68A58E48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113E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K21737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54D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ACET6, DES6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0E17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acyl-lipid Delta6-acetylenase / acyl-lipid (9-3)-desaturase </w:t>
            </w:r>
          </w:p>
        </w:tc>
      </w:tr>
      <w:tr w:rsidR="005B6322" w:rsidRPr="00D605D2" w14:paraId="207FE35F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03F1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K11996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13484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MOCS3, UBA4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879A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adenylyltransferase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sulfurtransferase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6322" w:rsidRPr="00D605D2" w14:paraId="03148F19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275F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K01785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AFB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galM</w:t>
            </w:r>
            <w:proofErr w:type="spellEnd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, GALM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5ECA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aldose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1-epimerase</w:t>
            </w:r>
          </w:p>
        </w:tc>
      </w:tr>
      <w:tr w:rsidR="005B6322" w:rsidRPr="00D605D2" w14:paraId="515C4414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2700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K12460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5E85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KIDINS220, ARMS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3DCD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ankyrin repeat-rich membrane spanning protein</w:t>
            </w:r>
          </w:p>
        </w:tc>
      </w:tr>
      <w:tr w:rsidR="005B6322" w:rsidRPr="00D605D2" w14:paraId="32EE70A6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C858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K05674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BC38C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ABCC10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97F1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ATP-binding cassette, subfamily C (CFTR/MRP), member 10</w:t>
            </w:r>
          </w:p>
        </w:tc>
      </w:tr>
      <w:tr w:rsidR="005B6322" w:rsidRPr="00D605D2" w14:paraId="012C68FF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4667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K08766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10F4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CPT2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2C6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carnitine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O-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palmitoyltransferase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5B6322" w:rsidRPr="00D605D2" w14:paraId="47BA2EEA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49F1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K23882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924FE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CISD2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FED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CDGSH iron-sulfur domain-containing protein 2</w:t>
            </w:r>
          </w:p>
        </w:tc>
      </w:tr>
      <w:tr w:rsidR="005B6322" w:rsidRPr="00D605D2" w14:paraId="30D51EEB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69D8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K08818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FC3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CDC2L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5D91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cell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division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cycle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2-like</w:t>
            </w:r>
          </w:p>
        </w:tc>
      </w:tr>
      <w:tr w:rsidR="005B6322" w:rsidRPr="00D605D2" w14:paraId="56125D55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FEA9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K06238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8BA04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COL6A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06C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collagen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type VI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alpha</w:t>
            </w:r>
            <w:proofErr w:type="spellEnd"/>
          </w:p>
        </w:tc>
      </w:tr>
      <w:tr w:rsidR="005B6322" w:rsidRPr="00D605D2" w14:paraId="6F0C2991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35994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K08803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321F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DAPK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FA14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death-associated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kinase</w:t>
            </w:r>
            <w:proofErr w:type="spellEnd"/>
          </w:p>
        </w:tc>
      </w:tr>
      <w:tr w:rsidR="005B6322" w:rsidRPr="00D605D2" w14:paraId="24D1D5B3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37FA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K22848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441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DGAT2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2346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diacylglycerol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O-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acyltransferase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2, plant</w:t>
            </w:r>
          </w:p>
        </w:tc>
      </w:tr>
      <w:tr w:rsidR="005B6322" w:rsidRPr="00D605D2" w14:paraId="05F30516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FEBE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K03164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AA9E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TOP2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F5B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DNA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topoisomerase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5B6322" w:rsidRPr="00D605D2" w14:paraId="3D7BD474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6D8C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K00366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6EEA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nirA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6BCF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ferredoxin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-nitrite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reductase</w:t>
            </w:r>
            <w:proofErr w:type="spellEnd"/>
          </w:p>
        </w:tc>
      </w:tr>
      <w:tr w:rsidR="005B6322" w:rsidRPr="00D605D2" w14:paraId="08F049B8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22AA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K01845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A16B6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hemL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6351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glutamate-1-semialdehyde 2,1-aminomutase</w:t>
            </w:r>
          </w:p>
        </w:tc>
      </w:tr>
      <w:tr w:rsidR="005B6322" w:rsidRPr="00D605D2" w14:paraId="12628E1F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8C37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K11275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F1F0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H1_5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6680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histone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H1/5</w:t>
            </w:r>
          </w:p>
        </w:tc>
      </w:tr>
      <w:tr w:rsidR="005B6322" w:rsidRPr="00D605D2" w14:paraId="6C8D2E86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2F51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K00913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1EF57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ITPK1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B0F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inositol-1,3,4-trisphosphate 5/6-kinase / inositol-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tetrakisphosphate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1-kinase</w:t>
            </w:r>
          </w:p>
        </w:tc>
      </w:tr>
      <w:tr w:rsidR="005B6322" w:rsidRPr="00D605D2" w14:paraId="1241603F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EC45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K08844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FFD07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LRRK2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AB5E7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leucine-rich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repeat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kinase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5B6322" w:rsidRPr="00D605D2" w14:paraId="13C50E9F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617F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K03428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35392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bchM</w:t>
            </w:r>
            <w:proofErr w:type="spellEnd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chlM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A023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magnesium-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protoporphyrin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O-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</w:p>
        </w:tc>
      </w:tr>
      <w:tr w:rsidR="005B6322" w:rsidRPr="00D605D2" w14:paraId="58430D41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E942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K12613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72E7B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DCP2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FDFF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mRNA-decapping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enzyme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subunit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5B6322" w:rsidRPr="00D605D2" w14:paraId="56CC7AEA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06CED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K00855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F92AB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 xml:space="preserve">PRK, </w:t>
            </w:r>
            <w:proofErr w:type="spellStart"/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prkB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8A68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phosphoribulokinase</w:t>
            </w:r>
            <w:proofErr w:type="spellEnd"/>
          </w:p>
        </w:tc>
      </w:tr>
      <w:tr w:rsidR="005B6322" w:rsidRPr="00D605D2" w14:paraId="5EF50171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4599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K22686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F0D8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NMA111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A5E6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pro-apoptotic serine protease NMA111</w:t>
            </w:r>
          </w:p>
        </w:tc>
      </w:tr>
      <w:tr w:rsidR="005B6322" w:rsidRPr="00D605D2" w14:paraId="424E6AA3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52C7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K14662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621F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NTAN1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9076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N-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terminal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asparagine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amidohydrolase</w:t>
            </w:r>
            <w:proofErr w:type="spellEnd"/>
          </w:p>
        </w:tc>
      </w:tr>
      <w:tr w:rsidR="005B6322" w:rsidRPr="00D605D2" w14:paraId="69163C8F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DD63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K11699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0D900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RDR, RDRP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18BA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RNA-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dependent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RNA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polymerase</w:t>
            </w:r>
            <w:proofErr w:type="spellEnd"/>
          </w:p>
        </w:tc>
      </w:tr>
      <w:tr w:rsidR="005B6322" w:rsidRPr="00D605D2" w14:paraId="2B73E006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E2613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K14823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75E80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EBP2, EBNA1BP2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25CB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rRNA-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processing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EBP2</w:t>
            </w:r>
          </w:p>
        </w:tc>
      </w:tr>
      <w:tr w:rsidR="005B6322" w:rsidRPr="00D605D2" w14:paraId="2773F437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602A6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K19833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0642F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CLA4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3CA9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serine/threonine-protein kinase CLA4</w:t>
            </w:r>
          </w:p>
        </w:tc>
      </w:tr>
      <w:tr w:rsidR="005B6322" w:rsidRPr="00D605D2" w14:paraId="28B18EF6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CAD23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K09597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AD24F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SPPL2B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FC31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signal peptide peptidase-like 2B</w:t>
            </w:r>
          </w:p>
        </w:tc>
      </w:tr>
      <w:tr w:rsidR="005B6322" w:rsidRPr="00D605D2" w14:paraId="21D0FEB5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63ED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K14716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D4C1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SLC39A10, ZIP10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2E17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solute carrier family 39 (zinc transporter), member 10</w:t>
            </w:r>
          </w:p>
        </w:tc>
      </w:tr>
      <w:tr w:rsidR="005B6322" w:rsidRPr="00D605D2" w14:paraId="7DC62C84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8231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K07748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82D09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NSDHL, ERG26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484C3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sterol-4alpha-carboxylate 3-dehydrogenase (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decarboxylating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5B6322" w:rsidRPr="00D605D2" w14:paraId="2D192762" w14:textId="77777777" w:rsidTr="008919CE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79B0D" w14:textId="77777777" w:rsidR="005B6322" w:rsidRPr="00CE0C1A" w:rsidRDefault="005B6322" w:rsidP="008919CE">
            <w:pPr>
              <w:spacing w:before="0" w:after="0" w:line="276" w:lineRule="auto"/>
              <w:rPr>
                <w:rFonts w:eastAsia="Calibri" w:cs="Times New Roman"/>
                <w:sz w:val="22"/>
                <w:szCs w:val="20"/>
              </w:rPr>
            </w:pPr>
            <w:r w:rsidRPr="00CE0C1A">
              <w:rPr>
                <w:rFonts w:eastAsia="Calibri" w:cs="Times New Roman"/>
                <w:b/>
                <w:sz w:val="22"/>
                <w:szCs w:val="20"/>
              </w:rPr>
              <w:lastRenderedPageBreak/>
              <w:t>Table S3</w:t>
            </w:r>
            <w:r w:rsidRPr="00CE0C1A">
              <w:rPr>
                <w:rFonts w:eastAsia="Calibri" w:cs="Times New Roman"/>
                <w:sz w:val="22"/>
                <w:szCs w:val="20"/>
              </w:rPr>
              <w:t xml:space="preserve"> </w:t>
            </w:r>
            <w:proofErr w:type="spellStart"/>
            <w:r w:rsidRPr="00CE0C1A">
              <w:rPr>
                <w:rFonts w:eastAsia="Calibri" w:cs="Times New Roman"/>
                <w:sz w:val="22"/>
                <w:szCs w:val="20"/>
              </w:rPr>
              <w:t>continued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4193D" w14:textId="77777777" w:rsidR="005B6322" w:rsidRPr="00D605D2" w:rsidRDefault="005B6322" w:rsidP="008919CE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B6322" w:rsidRPr="00D605D2" w14:paraId="7356A610" w14:textId="77777777" w:rsidTr="008919C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957F" w14:textId="77777777" w:rsidR="005B6322" w:rsidRPr="00D605D2" w:rsidRDefault="005B6322" w:rsidP="008919CE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KO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FA23" w14:textId="77777777" w:rsidR="005B6322" w:rsidRPr="00D605D2" w:rsidRDefault="005B6322" w:rsidP="008919CE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KEGG gene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7D1C0" w14:textId="77777777" w:rsidR="005B6322" w:rsidRPr="00D605D2" w:rsidRDefault="005B6322" w:rsidP="008919CE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5B6322" w:rsidRPr="00D605D2" w14:paraId="79FF07FC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6B193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K11650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245A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SMARCD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634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SWI/SNF-related matrix-associated actin-dependent regulator of chromatin subfamily D</w:t>
            </w:r>
          </w:p>
        </w:tc>
      </w:tr>
      <w:tr w:rsidR="005B6322" w:rsidRPr="00D605D2" w14:paraId="0C0BD7EA" w14:textId="77777777" w:rsidTr="00D605D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2380C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K09649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F49B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PRSS16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0CCC0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thymus-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specific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serine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protease</w:t>
            </w:r>
            <w:proofErr w:type="spellEnd"/>
          </w:p>
        </w:tc>
      </w:tr>
      <w:tr w:rsidR="005B6322" w:rsidRPr="00D605D2" w14:paraId="5E403774" w14:textId="77777777" w:rsidTr="00D605D2"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66F0A5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D605D2">
              <w:rPr>
                <w:rFonts w:eastAsia="Calibri" w:cs="Times New Roman"/>
                <w:sz w:val="20"/>
                <w:szCs w:val="20"/>
              </w:rPr>
              <w:t>K07137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2AAC1B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K07137</w:t>
            </w:r>
          </w:p>
        </w:tc>
        <w:tc>
          <w:tcPr>
            <w:tcW w:w="56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194A32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uncharacterized</w:t>
            </w:r>
            <w:proofErr w:type="spellEnd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protein</w:t>
            </w:r>
            <w:proofErr w:type="spellEnd"/>
          </w:p>
        </w:tc>
      </w:tr>
      <w:tr w:rsidR="005B6322" w:rsidRPr="00D605D2" w14:paraId="615D75F7" w14:textId="77777777" w:rsidTr="00C86BA1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C4E6E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sz w:val="20"/>
                <w:szCs w:val="20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</w:rPr>
              <w:t>K11807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9C460" w14:textId="77777777" w:rsidR="005B6322" w:rsidRPr="00E73DA4" w:rsidRDefault="005B6322" w:rsidP="005B6322">
            <w:pPr>
              <w:spacing w:before="0" w:after="0" w:line="276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E73DA4">
              <w:rPr>
                <w:rFonts w:eastAsia="Calibri" w:cs="Times New Roman"/>
                <w:i/>
                <w:color w:val="000000"/>
                <w:sz w:val="20"/>
                <w:szCs w:val="20"/>
              </w:rPr>
              <w:t>WDTC1, DCAF9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F7EBA" w14:textId="77777777" w:rsidR="005B6322" w:rsidRPr="00D605D2" w:rsidRDefault="005B6322" w:rsidP="005B6322">
            <w:pPr>
              <w:spacing w:before="0"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D605D2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WD and tetratricopeptide repeats protein 1</w:t>
            </w:r>
          </w:p>
        </w:tc>
      </w:tr>
    </w:tbl>
    <w:p w14:paraId="5983811C" w14:textId="5E2DA2A1" w:rsidR="00D605D2" w:rsidRDefault="00D605D2" w:rsidP="00D605D2">
      <w:pPr>
        <w:spacing w:before="0" w:after="160" w:line="276" w:lineRule="auto"/>
        <w:rPr>
          <w:rFonts w:eastAsia="Calibri" w:cs="Times New Roman"/>
          <w:szCs w:val="21"/>
        </w:rPr>
      </w:pPr>
    </w:p>
    <w:p w14:paraId="17C4ED35" w14:textId="77777777" w:rsidR="005B6322" w:rsidRDefault="005B6322" w:rsidP="00D605D2">
      <w:pPr>
        <w:spacing w:before="0" w:after="160" w:line="276" w:lineRule="auto"/>
        <w:rPr>
          <w:rFonts w:eastAsia="Calibri" w:cs="Times New Roman"/>
          <w:szCs w:val="21"/>
        </w:rPr>
      </w:pPr>
    </w:p>
    <w:p w14:paraId="0F1332A2" w14:textId="6178CB9F" w:rsidR="00D605D2" w:rsidRDefault="00D605D2" w:rsidP="00D605D2">
      <w:pPr>
        <w:pStyle w:val="Heading1"/>
      </w:pPr>
      <w:r>
        <w:t>Supplementary Figures</w:t>
      </w:r>
      <w:bookmarkStart w:id="1" w:name="_GoBack"/>
      <w:bookmarkEnd w:id="1"/>
    </w:p>
    <w:p w14:paraId="3C419443" w14:textId="77F36E1D" w:rsidR="00994A3D" w:rsidRPr="001549D3" w:rsidRDefault="001B7A8E" w:rsidP="00D605D2">
      <w:pPr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51C49AF" wp14:editId="2E12C383">
            <wp:extent cx="6208395" cy="2980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9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62420F4" w:rsidR="00DE23E8" w:rsidRPr="001B7A8E" w:rsidRDefault="001B7A8E" w:rsidP="009048F9">
      <w:pPr>
        <w:jc w:val="both"/>
        <w:rPr>
          <w:rFonts w:cs="Times New Roman"/>
          <w:color w:val="000000"/>
          <w:szCs w:val="24"/>
          <w:lang w:val="en-DE"/>
        </w:rPr>
      </w:pPr>
      <w:r w:rsidRPr="00D069F3">
        <w:rPr>
          <w:rFonts w:cs="Times New Roman"/>
          <w:b/>
          <w:szCs w:val="24"/>
          <w:lang w:val="en-GB"/>
        </w:rPr>
        <w:t>Supplementary Figure S1</w:t>
      </w:r>
      <w:r w:rsidRPr="00D069F3">
        <w:rPr>
          <w:rFonts w:cs="Times New Roman"/>
          <w:szCs w:val="24"/>
          <w:lang w:val="en-GB"/>
        </w:rPr>
        <w:t xml:space="preserve"> </w:t>
      </w:r>
      <w:r w:rsidRPr="00D069F3">
        <w:rPr>
          <w:rFonts w:cs="Times New Roman"/>
          <w:color w:val="000000"/>
          <w:szCs w:val="24"/>
          <w:lang w:val="en-DE"/>
        </w:rPr>
        <w:t>Cluster heatmap</w:t>
      </w:r>
      <w:r>
        <w:rPr>
          <w:rFonts w:cs="Times New Roman"/>
          <w:color w:val="000000"/>
          <w:szCs w:val="24"/>
        </w:rPr>
        <w:t>s</w:t>
      </w:r>
      <w:r w:rsidRPr="00D069F3">
        <w:rPr>
          <w:rFonts w:cs="Times New Roman"/>
          <w:color w:val="000000"/>
          <w:szCs w:val="24"/>
          <w:lang w:val="en-DE"/>
        </w:rPr>
        <w:t xml:space="preserve"> based on a distance matrix </w:t>
      </w:r>
      <w:r>
        <w:rPr>
          <w:rFonts w:cs="Times New Roman"/>
          <w:color w:val="000000"/>
          <w:szCs w:val="24"/>
        </w:rPr>
        <w:t>of KEGG gene expression</w:t>
      </w:r>
      <w:r w:rsidRPr="00D069F3">
        <w:rPr>
          <w:rFonts w:cs="Times New Roman"/>
          <w:color w:val="000000"/>
          <w:szCs w:val="24"/>
          <w:lang w:val="en-DE"/>
        </w:rPr>
        <w:t xml:space="preserve"> </w:t>
      </w:r>
      <w:r>
        <w:rPr>
          <w:rFonts w:cs="Times New Roman"/>
          <w:color w:val="000000"/>
          <w:szCs w:val="24"/>
        </w:rPr>
        <w:t>in</w:t>
      </w:r>
      <w:r w:rsidRPr="00D069F3">
        <w:rPr>
          <w:rFonts w:cs="Times New Roman"/>
          <w:color w:val="000000"/>
          <w:szCs w:val="24"/>
          <w:lang w:val="en-DE"/>
        </w:rPr>
        <w:t xml:space="preserve"> </w:t>
      </w:r>
      <w:r>
        <w:rPr>
          <w:rFonts w:cs="Times New Roman"/>
          <w:color w:val="000000"/>
          <w:szCs w:val="24"/>
        </w:rPr>
        <w:t xml:space="preserve">replicates (a–c) of </w:t>
      </w:r>
      <w:r w:rsidRPr="00D069F3">
        <w:rPr>
          <w:rFonts w:cs="Times New Roman"/>
          <w:i/>
          <w:color w:val="000000"/>
          <w:szCs w:val="24"/>
          <w:lang w:val="en-DE"/>
        </w:rPr>
        <w:t>Laminaria digitata</w:t>
      </w:r>
      <w:r w:rsidRPr="00D069F3">
        <w:rPr>
          <w:rFonts w:cs="Times New Roman"/>
          <w:color w:val="000000"/>
          <w:szCs w:val="24"/>
          <w:lang w:val="en-DE"/>
        </w:rPr>
        <w:t xml:space="preserve"> </w:t>
      </w:r>
      <w:r>
        <w:rPr>
          <w:rFonts w:cs="Times New Roman"/>
          <w:color w:val="000000"/>
          <w:szCs w:val="24"/>
        </w:rPr>
        <w:t xml:space="preserve">sporophytes </w:t>
      </w:r>
      <w:r w:rsidRPr="00484E5E">
        <w:rPr>
          <w:iCs/>
          <w:lang w:val="en-GB"/>
        </w:rPr>
        <w:t xml:space="preserve">produced by crossing females x males from Helgoland (H) and Spitsbergen (S) </w:t>
      </w:r>
      <w:proofErr w:type="spellStart"/>
      <w:r>
        <w:rPr>
          <w:rFonts w:cs="Times New Roman"/>
          <w:color w:val="000000"/>
          <w:szCs w:val="24"/>
        </w:rPr>
        <w:t>i</w:t>
      </w:r>
      <w:proofErr w:type="spellEnd"/>
      <w:r w:rsidRPr="00D069F3">
        <w:rPr>
          <w:rFonts w:cs="Times New Roman"/>
          <w:color w:val="000000"/>
          <w:szCs w:val="24"/>
          <w:lang w:val="en-DE"/>
        </w:rPr>
        <w:t>n experiment 2</w:t>
      </w:r>
      <w:r>
        <w:rPr>
          <w:rFonts w:cs="Times New Roman"/>
          <w:color w:val="000000"/>
          <w:szCs w:val="24"/>
        </w:rPr>
        <w:t xml:space="preserve"> at 10 and 20.5°C</w:t>
      </w:r>
      <w:r w:rsidRPr="00D069F3">
        <w:rPr>
          <w:rFonts w:cs="Times New Roman"/>
          <w:color w:val="000000"/>
          <w:szCs w:val="24"/>
          <w:lang w:val="en-DE"/>
        </w:rPr>
        <w:t xml:space="preserve"> (</w:t>
      </w:r>
      <w:r w:rsidRPr="00D069F3">
        <w:rPr>
          <w:rFonts w:cs="Times New Roman"/>
          <w:b/>
          <w:bCs/>
          <w:color w:val="000000"/>
          <w:szCs w:val="24"/>
          <w:lang w:val="en-DE"/>
        </w:rPr>
        <w:t>A</w:t>
      </w:r>
      <w:r w:rsidRPr="00D069F3">
        <w:rPr>
          <w:rFonts w:cs="Times New Roman"/>
          <w:color w:val="000000"/>
          <w:szCs w:val="24"/>
          <w:lang w:val="en-DE"/>
        </w:rPr>
        <w:t>) including and (</w:t>
      </w:r>
      <w:r w:rsidRPr="00D069F3">
        <w:rPr>
          <w:rFonts w:cs="Times New Roman"/>
          <w:b/>
          <w:bCs/>
          <w:color w:val="000000"/>
          <w:szCs w:val="24"/>
          <w:lang w:val="en-DE"/>
        </w:rPr>
        <w:t>B</w:t>
      </w:r>
      <w:r w:rsidRPr="00D069F3">
        <w:rPr>
          <w:rFonts w:cs="Times New Roman"/>
          <w:color w:val="000000"/>
          <w:szCs w:val="24"/>
          <w:lang w:val="en-DE"/>
        </w:rPr>
        <w:t>) excluding the outlier replicate S x S 10 c.</w:t>
      </w:r>
    </w:p>
    <w:sectPr w:rsidR="00DE23E8" w:rsidRPr="001B7A8E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EF226" w14:textId="77777777" w:rsidR="00271E14" w:rsidRDefault="00271E14" w:rsidP="00117666">
      <w:pPr>
        <w:spacing w:after="0"/>
      </w:pPr>
      <w:r>
        <w:separator/>
      </w:r>
    </w:p>
  </w:endnote>
  <w:endnote w:type="continuationSeparator" w:id="0">
    <w:p w14:paraId="01BF0383" w14:textId="77777777" w:rsidR="00271E14" w:rsidRDefault="00271E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EFF0" w14:textId="77777777" w:rsidR="00271E14" w:rsidRDefault="00271E14" w:rsidP="00117666">
      <w:pPr>
        <w:spacing w:after="0"/>
      </w:pPr>
      <w:r>
        <w:separator/>
      </w:r>
    </w:p>
  </w:footnote>
  <w:footnote w:type="continuationSeparator" w:id="0">
    <w:p w14:paraId="7CA65301" w14:textId="77777777" w:rsidR="00271E14" w:rsidRDefault="00271E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83207"/>
    <w:rsid w:val="00105FD9"/>
    <w:rsid w:val="00117666"/>
    <w:rsid w:val="001549D3"/>
    <w:rsid w:val="00160065"/>
    <w:rsid w:val="00177D84"/>
    <w:rsid w:val="001B7A8E"/>
    <w:rsid w:val="00267D18"/>
    <w:rsid w:val="00271E14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B632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4C68"/>
    <w:rsid w:val="00817DD6"/>
    <w:rsid w:val="0083759F"/>
    <w:rsid w:val="00885156"/>
    <w:rsid w:val="008D5BFB"/>
    <w:rsid w:val="009048F9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C1874"/>
    <w:rsid w:val="00C52A7B"/>
    <w:rsid w:val="00C56BAF"/>
    <w:rsid w:val="00C679AA"/>
    <w:rsid w:val="00C75972"/>
    <w:rsid w:val="00CD066B"/>
    <w:rsid w:val="00CE0C1A"/>
    <w:rsid w:val="00CE4FEE"/>
    <w:rsid w:val="00D060CF"/>
    <w:rsid w:val="00D605D2"/>
    <w:rsid w:val="00DB59C3"/>
    <w:rsid w:val="00DC259A"/>
    <w:rsid w:val="00DE23E8"/>
    <w:rsid w:val="00E52377"/>
    <w:rsid w:val="00E537AD"/>
    <w:rsid w:val="00E64E17"/>
    <w:rsid w:val="00E73DA4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D605D2"/>
    <w:pPr>
      <w:spacing w:after="0" w:line="240" w:lineRule="auto"/>
    </w:pPr>
    <w:rPr>
      <w:sz w:val="21"/>
      <w:szCs w:val="21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56ACA0-60C2-4706-9730-FD595BF3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Daniel Liesner</cp:lastModifiedBy>
  <cp:revision>9</cp:revision>
  <cp:lastPrinted>2013-10-03T12:51:00Z</cp:lastPrinted>
  <dcterms:created xsi:type="dcterms:W3CDTF">2018-11-23T08:58:00Z</dcterms:created>
  <dcterms:modified xsi:type="dcterms:W3CDTF">2021-12-18T11:42:00Z</dcterms:modified>
</cp:coreProperties>
</file>