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20C49" w14:textId="3EFEB67B" w:rsidR="000F61AF" w:rsidRPr="00CF2A68" w:rsidRDefault="000F61AF" w:rsidP="008073A0">
      <w:pPr>
        <w:jc w:val="left"/>
        <w:rPr>
          <w:rFonts w:ascii="Times New Roman" w:hAnsi="Times New Roman" w:cs="Times New Roman"/>
          <w:b/>
          <w:bCs/>
          <w:sz w:val="24"/>
          <w:szCs w:val="24"/>
        </w:rPr>
      </w:pPr>
      <w:r w:rsidRPr="005221EB">
        <w:rPr>
          <w:rFonts w:ascii="Times New Roman" w:hAnsi="Times New Roman" w:cs="Times New Roman"/>
          <w:b/>
          <w:bCs/>
          <w:sz w:val="24"/>
          <w:szCs w:val="24"/>
        </w:rPr>
        <w:t>Supplementary Materials &amp; Methods</w:t>
      </w:r>
    </w:p>
    <w:p w14:paraId="603D0BBB" w14:textId="77777777" w:rsidR="000F61AF" w:rsidRDefault="000F61AF" w:rsidP="000F61AF">
      <w:pPr>
        <w:pStyle w:val="a3"/>
        <w:spacing w:before="0" w:beforeAutospacing="0" w:after="0" w:afterAutospacing="0"/>
        <w:rPr>
          <w:rFonts w:ascii="Times New Roman" w:hAnsi="Times New Roman" w:cs="Times New Roman"/>
          <w:b/>
          <w:bCs/>
        </w:rPr>
      </w:pPr>
    </w:p>
    <w:p w14:paraId="327E05D7" w14:textId="17D40DA3" w:rsidR="000F61AF" w:rsidRPr="00951410" w:rsidRDefault="000F61AF" w:rsidP="000F61AF">
      <w:pPr>
        <w:pStyle w:val="a3"/>
        <w:spacing w:before="0" w:beforeAutospacing="0" w:after="0" w:afterAutospacing="0"/>
        <w:rPr>
          <w:rFonts w:ascii="Times New Roman" w:hAnsi="Times New Roman" w:cs="Times New Roman"/>
          <w:b/>
          <w:bCs/>
        </w:rPr>
      </w:pPr>
      <w:r>
        <w:rPr>
          <w:rFonts w:ascii="Times New Roman" w:hAnsi="Times New Roman" w:cs="Times New Roman"/>
          <w:b/>
          <w:bCs/>
        </w:rPr>
        <w:t xml:space="preserve">1.1 </w:t>
      </w:r>
      <w:r w:rsidRPr="00951410">
        <w:rPr>
          <w:rFonts w:ascii="Times New Roman" w:hAnsi="Times New Roman" w:cs="Times New Roman"/>
          <w:b/>
          <w:bCs/>
        </w:rPr>
        <w:t>Chemicals and reagents used for metabolomics analysis</w:t>
      </w:r>
    </w:p>
    <w:p w14:paraId="27B2E139" w14:textId="6BF10963" w:rsidR="000F61AF" w:rsidRPr="005221EB" w:rsidRDefault="00777054" w:rsidP="00EF5451">
      <w:pPr>
        <w:jc w:val="left"/>
        <w:rPr>
          <w:rFonts w:ascii="Times New Roman" w:hAnsi="Times New Roman" w:cs="Times New Roman"/>
          <w:sz w:val="24"/>
          <w:szCs w:val="24"/>
        </w:rPr>
      </w:pPr>
      <w:r w:rsidRPr="00777054">
        <w:rPr>
          <w:rFonts w:ascii="Times New Roman" w:hAnsi="Times New Roman" w:cs="Times New Roman"/>
          <w:sz w:val="24"/>
          <w:szCs w:val="24"/>
        </w:rPr>
        <w:t xml:space="preserve">All of the standards of fatty acids </w:t>
      </w:r>
      <w:r w:rsidR="00B575DC" w:rsidRPr="004C33EA">
        <w:rPr>
          <w:rFonts w:ascii="Times New Roman" w:hAnsi="Times New Roman" w:cs="Times New Roman"/>
          <w:sz w:val="24"/>
          <w:szCs w:val="24"/>
          <w:u w:val="single"/>
        </w:rPr>
        <w:t>and stable isotope-labeled internal standards</w:t>
      </w:r>
      <w:r w:rsidR="00B575DC">
        <w:rPr>
          <w:rFonts w:ascii="Times New Roman" w:hAnsi="Times New Roman" w:cs="Times New Roman"/>
          <w:sz w:val="24"/>
          <w:szCs w:val="24"/>
        </w:rPr>
        <w:t xml:space="preserve"> </w:t>
      </w:r>
      <w:r w:rsidRPr="00777054">
        <w:rPr>
          <w:rFonts w:ascii="Times New Roman" w:hAnsi="Times New Roman" w:cs="Times New Roman"/>
          <w:sz w:val="24"/>
          <w:szCs w:val="24"/>
        </w:rPr>
        <w:t>were obtained from Sigma-Aldrich</w:t>
      </w:r>
      <w:r w:rsidR="000F61AF" w:rsidRPr="00777054">
        <w:rPr>
          <w:rFonts w:ascii="Times New Roman" w:hAnsi="Times New Roman" w:cs="Times New Roman"/>
          <w:sz w:val="24"/>
          <w:szCs w:val="24"/>
        </w:rPr>
        <w:t xml:space="preserve"> (St. Louis, MO, USA), Steraloids Inc. (Newport, RI, USA) and TRC Chemicals (Toronto, ON, Canada)</w:t>
      </w:r>
      <w:r w:rsidR="000F61AF" w:rsidRPr="005221EB">
        <w:rPr>
          <w:rFonts w:ascii="Times New Roman" w:hAnsi="Times New Roman" w:cs="Times New Roman"/>
          <w:sz w:val="24"/>
          <w:szCs w:val="24"/>
        </w:rPr>
        <w:t>. Formic acid was of (Optima grade and obtained from Sigma-Aldrich (St. Louis, MO, USA). Methanol (Optima LC-MS), acetonitrile (Optima LC-MS), and isopropanol (Optima LC-MS) were purchased from Thermo-Fisher Scientific (FairLawn, NJ, USA). Ultrapure water was produced by a Mill-Q Reference system equipped with a LC-MS Pak filter (Millipore, Billerica, MA, USA).</w:t>
      </w:r>
    </w:p>
    <w:p w14:paraId="14771290" w14:textId="77777777" w:rsidR="000F61AF" w:rsidRPr="005221EB" w:rsidRDefault="000F61AF" w:rsidP="000F61AF">
      <w:pPr>
        <w:pStyle w:val="a3"/>
        <w:spacing w:before="0" w:beforeAutospacing="0" w:after="0" w:afterAutospacing="0"/>
        <w:rPr>
          <w:rFonts w:ascii="Times New Roman" w:hAnsi="Times New Roman" w:cs="Times New Roman"/>
        </w:rPr>
      </w:pPr>
    </w:p>
    <w:p w14:paraId="2BE0B24E" w14:textId="0732483F" w:rsidR="005606C1" w:rsidRPr="004C33EA" w:rsidRDefault="005606C1" w:rsidP="005606C1">
      <w:pPr>
        <w:pStyle w:val="a3"/>
        <w:spacing w:before="0" w:beforeAutospacing="0" w:after="0" w:afterAutospacing="0"/>
        <w:rPr>
          <w:rFonts w:ascii="Times New Roman" w:hAnsi="Times New Roman" w:cs="Times New Roman"/>
          <w:b/>
          <w:bCs/>
          <w:u w:val="single"/>
        </w:rPr>
      </w:pPr>
      <w:r w:rsidRPr="004C33EA">
        <w:rPr>
          <w:rFonts w:ascii="Times New Roman" w:hAnsi="Times New Roman" w:cs="Times New Roman"/>
          <w:b/>
          <w:bCs/>
          <w:u w:val="single"/>
        </w:rPr>
        <w:t xml:space="preserve">1.2 </w:t>
      </w:r>
      <w:r w:rsidRPr="004C33EA">
        <w:rPr>
          <w:rFonts w:ascii="Times New Roman" w:hAnsi="Times New Roman" w:cs="Times New Roman" w:hint="eastAsia"/>
          <w:b/>
          <w:bCs/>
          <w:u w:val="single"/>
        </w:rPr>
        <w:t>A</w:t>
      </w:r>
      <w:r w:rsidRPr="004C33EA">
        <w:rPr>
          <w:rFonts w:ascii="Times New Roman" w:hAnsi="Times New Roman" w:cs="Times New Roman"/>
          <w:b/>
          <w:bCs/>
          <w:u w:val="single"/>
        </w:rPr>
        <w:t>nalytical validation</w:t>
      </w:r>
      <w:r w:rsidR="004C33EA">
        <w:rPr>
          <w:rFonts w:ascii="Times New Roman" w:hAnsi="Times New Roman" w:cs="Times New Roman"/>
          <w:b/>
          <w:bCs/>
          <w:u w:val="single"/>
        </w:rPr>
        <w:t xml:space="preserve"> </w:t>
      </w:r>
      <w:r w:rsidR="004C33EA">
        <w:rPr>
          <w:rFonts w:ascii="Times New Roman" w:hAnsi="Times New Roman" w:cs="Times New Roman"/>
          <w:bCs/>
          <w:iCs/>
          <w:color w:val="000000" w:themeColor="text1"/>
          <w:u w:val="single"/>
        </w:rPr>
        <w:t>(1)</w:t>
      </w:r>
    </w:p>
    <w:p w14:paraId="511DC202" w14:textId="77777777" w:rsidR="005C704B" w:rsidRPr="005C704B" w:rsidRDefault="005C704B" w:rsidP="005C704B">
      <w:pPr>
        <w:jc w:val="left"/>
        <w:rPr>
          <w:rFonts w:ascii="Times New Roman" w:hAnsi="Times New Roman" w:cs="Times New Roman"/>
          <w:bCs/>
          <w:iCs/>
          <w:color w:val="000000" w:themeColor="text1"/>
          <w:sz w:val="24"/>
          <w:szCs w:val="24"/>
          <w:u w:val="single"/>
        </w:rPr>
      </w:pPr>
      <w:r w:rsidRPr="006A4B10">
        <w:rPr>
          <w:rFonts w:ascii="Times New Roman" w:hAnsi="Times New Roman" w:cs="Times New Roman"/>
          <w:b/>
          <w:bCs/>
          <w:iCs/>
          <w:color w:val="000000" w:themeColor="text1"/>
          <w:sz w:val="24"/>
          <w:szCs w:val="24"/>
          <w:u w:val="single"/>
        </w:rPr>
        <w:t>Linearity and Quantification Limits.</w:t>
      </w:r>
      <w:r w:rsidRPr="005C704B">
        <w:rPr>
          <w:rFonts w:ascii="Times New Roman" w:hAnsi="Times New Roman" w:cs="Times New Roman"/>
          <w:bCs/>
          <w:iCs/>
          <w:color w:val="000000" w:themeColor="text1"/>
          <w:sz w:val="24"/>
          <w:szCs w:val="24"/>
          <w:u w:val="single"/>
        </w:rPr>
        <w:t xml:space="preserve"> In order to obtain the calibration curves, we plotted the peak area ratios of metabolites and internal standards against the concentrations of the metabolite. We further determined the linearity of the response by linear regression modeling according to a series of standards at different concentrations in the solvent (S</w:t>
      </w:r>
      <w:r w:rsidRPr="005C704B">
        <w:rPr>
          <w:rFonts w:ascii="Times New Roman" w:hAnsi="Times New Roman" w:cs="Times New Roman" w:hint="eastAsia"/>
          <w:bCs/>
          <w:iCs/>
          <w:color w:val="000000" w:themeColor="text1"/>
          <w:sz w:val="24"/>
          <w:szCs w:val="24"/>
          <w:u w:val="single"/>
        </w:rPr>
        <w:t>upplementary</w:t>
      </w:r>
      <w:r w:rsidRPr="005C704B">
        <w:rPr>
          <w:rFonts w:ascii="Times New Roman" w:hAnsi="Times New Roman" w:cs="Times New Roman"/>
          <w:bCs/>
          <w:iCs/>
          <w:color w:val="000000" w:themeColor="text1"/>
          <w:sz w:val="24"/>
          <w:szCs w:val="24"/>
          <w:u w:val="single"/>
        </w:rPr>
        <w:t xml:space="preserve"> T</w:t>
      </w:r>
      <w:r w:rsidRPr="005C704B">
        <w:rPr>
          <w:rFonts w:ascii="Times New Roman" w:hAnsi="Times New Roman" w:cs="Times New Roman" w:hint="eastAsia"/>
          <w:bCs/>
          <w:iCs/>
          <w:color w:val="000000" w:themeColor="text1"/>
          <w:sz w:val="24"/>
          <w:szCs w:val="24"/>
          <w:u w:val="single"/>
        </w:rPr>
        <w:t>able</w:t>
      </w:r>
      <w:r w:rsidRPr="005C704B">
        <w:rPr>
          <w:rFonts w:ascii="Times New Roman" w:hAnsi="Times New Roman" w:cs="Times New Roman"/>
          <w:bCs/>
          <w:iCs/>
          <w:color w:val="000000" w:themeColor="text1"/>
          <w:sz w:val="24"/>
          <w:szCs w:val="24"/>
          <w:u w:val="single"/>
        </w:rPr>
        <w:t xml:space="preserve"> S1). For </w:t>
      </w:r>
      <w:r w:rsidRPr="005C704B">
        <w:rPr>
          <w:rFonts w:ascii="Times New Roman" w:hAnsi="Times New Roman" w:cs="Times New Roman" w:hint="eastAsia"/>
          <w:bCs/>
          <w:iCs/>
          <w:color w:val="000000" w:themeColor="text1"/>
          <w:sz w:val="24"/>
          <w:szCs w:val="24"/>
          <w:u w:val="single"/>
        </w:rPr>
        <w:t>all</w:t>
      </w:r>
      <w:r w:rsidRPr="005C704B">
        <w:rPr>
          <w:rFonts w:ascii="Times New Roman" w:hAnsi="Times New Roman" w:cs="Times New Roman"/>
          <w:bCs/>
          <w:iCs/>
          <w:color w:val="000000" w:themeColor="text1"/>
          <w:sz w:val="24"/>
          <w:szCs w:val="24"/>
          <w:u w:val="single"/>
        </w:rPr>
        <w:t xml:space="preserve"> the compounds investigated with the ability to detect a wide concentration range, the correlation coefficient value (R</w:t>
      </w:r>
      <w:r w:rsidRPr="005C704B">
        <w:rPr>
          <w:rFonts w:ascii="Times New Roman" w:hAnsi="Times New Roman" w:cs="Times New Roman" w:hint="eastAsia"/>
          <w:bCs/>
          <w:iCs/>
          <w:color w:val="000000" w:themeColor="text1"/>
          <w:sz w:val="24"/>
          <w:szCs w:val="24"/>
          <w:u w:val="single"/>
          <w:vertAlign w:val="superscript"/>
        </w:rPr>
        <w:t>2</w:t>
      </w:r>
      <w:r w:rsidRPr="005C704B">
        <w:rPr>
          <w:rFonts w:ascii="Times New Roman" w:hAnsi="Times New Roman" w:cs="Times New Roman"/>
          <w:bCs/>
          <w:iCs/>
          <w:color w:val="000000" w:themeColor="text1"/>
          <w:sz w:val="24"/>
          <w:szCs w:val="24"/>
          <w:u w:val="single"/>
        </w:rPr>
        <w:t>) was greater than 0.9900 (S</w:t>
      </w:r>
      <w:r w:rsidRPr="005C704B">
        <w:rPr>
          <w:rFonts w:ascii="Times New Roman" w:hAnsi="Times New Roman" w:cs="Times New Roman" w:hint="eastAsia"/>
          <w:bCs/>
          <w:iCs/>
          <w:color w:val="000000" w:themeColor="text1"/>
          <w:sz w:val="24"/>
          <w:szCs w:val="24"/>
          <w:u w:val="single"/>
        </w:rPr>
        <w:t>upplementary</w:t>
      </w:r>
      <w:r w:rsidRPr="005C704B">
        <w:rPr>
          <w:rFonts w:ascii="Times New Roman" w:hAnsi="Times New Roman" w:cs="Times New Roman"/>
          <w:bCs/>
          <w:iCs/>
          <w:color w:val="000000" w:themeColor="text1"/>
          <w:sz w:val="24"/>
          <w:szCs w:val="24"/>
          <w:u w:val="single"/>
        </w:rPr>
        <w:t xml:space="preserve"> T</w:t>
      </w:r>
      <w:r w:rsidRPr="005C704B">
        <w:rPr>
          <w:rFonts w:ascii="Times New Roman" w:hAnsi="Times New Roman" w:cs="Times New Roman" w:hint="eastAsia"/>
          <w:bCs/>
          <w:iCs/>
          <w:color w:val="000000" w:themeColor="text1"/>
          <w:sz w:val="24"/>
          <w:szCs w:val="24"/>
          <w:u w:val="single"/>
        </w:rPr>
        <w:t>able</w:t>
      </w:r>
      <w:r w:rsidRPr="005C704B">
        <w:rPr>
          <w:rFonts w:ascii="Times New Roman" w:hAnsi="Times New Roman" w:cs="Times New Roman"/>
          <w:bCs/>
          <w:iCs/>
          <w:color w:val="000000" w:themeColor="text1"/>
          <w:sz w:val="24"/>
          <w:szCs w:val="24"/>
          <w:u w:val="single"/>
        </w:rPr>
        <w:t xml:space="preserve"> S1). Additionally, the quantification limit of each compound was determined by analyzing the signal-to- noise ratio (S/N) provided by the MassLynx software. </w:t>
      </w:r>
    </w:p>
    <w:p w14:paraId="7DA8B7A4" w14:textId="77777777" w:rsidR="005C704B" w:rsidRPr="005C704B" w:rsidRDefault="005C704B" w:rsidP="005C704B">
      <w:pPr>
        <w:jc w:val="left"/>
        <w:rPr>
          <w:rFonts w:ascii="Times New Roman" w:hAnsi="Times New Roman" w:cs="Times New Roman"/>
          <w:bCs/>
          <w:iCs/>
          <w:color w:val="000000" w:themeColor="text1"/>
          <w:sz w:val="24"/>
          <w:szCs w:val="24"/>
          <w:u w:val="single"/>
        </w:rPr>
      </w:pPr>
      <w:r w:rsidRPr="006A4B10">
        <w:rPr>
          <w:rFonts w:ascii="Times New Roman" w:hAnsi="Times New Roman" w:cs="Times New Roman"/>
          <w:b/>
          <w:bCs/>
          <w:iCs/>
          <w:color w:val="000000" w:themeColor="text1"/>
          <w:sz w:val="24"/>
          <w:szCs w:val="24"/>
          <w:u w:val="single"/>
        </w:rPr>
        <w:t xml:space="preserve">Reproducibility of Results. </w:t>
      </w:r>
      <w:r w:rsidRPr="005C704B">
        <w:rPr>
          <w:rFonts w:ascii="Times New Roman" w:hAnsi="Times New Roman" w:cs="Times New Roman"/>
          <w:bCs/>
          <w:iCs/>
          <w:color w:val="000000" w:themeColor="text1"/>
          <w:sz w:val="24"/>
          <w:szCs w:val="24"/>
          <w:u w:val="single"/>
        </w:rPr>
        <w:t xml:space="preserve">The reproducibility of the automated derivatization technique and the UPLC-TQMS analysis were investigated by using both the standard mixtures and biological </w:t>
      </w:r>
      <w:r w:rsidRPr="005C704B">
        <w:rPr>
          <w:rFonts w:ascii="Times New Roman" w:hAnsi="Times New Roman" w:cs="Times New Roman" w:hint="eastAsia"/>
          <w:bCs/>
          <w:iCs/>
          <w:color w:val="000000" w:themeColor="text1"/>
          <w:sz w:val="24"/>
          <w:szCs w:val="24"/>
          <w:u w:val="single"/>
        </w:rPr>
        <w:t>serum</w:t>
      </w:r>
      <w:r w:rsidRPr="005C704B">
        <w:rPr>
          <w:rFonts w:ascii="Times New Roman" w:hAnsi="Times New Roman" w:cs="Times New Roman"/>
          <w:bCs/>
          <w:iCs/>
          <w:color w:val="000000" w:themeColor="text1"/>
          <w:sz w:val="24"/>
          <w:szCs w:val="24"/>
          <w:u w:val="single"/>
        </w:rPr>
        <w:t xml:space="preserve"> samples </w:t>
      </w:r>
      <w:r w:rsidRPr="005C704B">
        <w:rPr>
          <w:rFonts w:ascii="Times New Roman" w:hAnsi="Times New Roman" w:cs="Times New Roman" w:hint="eastAsia"/>
          <w:bCs/>
          <w:iCs/>
          <w:color w:val="000000" w:themeColor="text1"/>
          <w:sz w:val="24"/>
          <w:szCs w:val="24"/>
          <w:u w:val="single"/>
        </w:rPr>
        <w:t>from</w:t>
      </w:r>
      <w:r w:rsidRPr="005C704B">
        <w:rPr>
          <w:rFonts w:ascii="Times New Roman" w:hAnsi="Times New Roman" w:cs="Times New Roman"/>
          <w:bCs/>
          <w:iCs/>
          <w:color w:val="000000" w:themeColor="text1"/>
          <w:sz w:val="24"/>
          <w:szCs w:val="24"/>
          <w:u w:val="single"/>
        </w:rPr>
        <w:t xml:space="preserve"> </w:t>
      </w:r>
      <w:r w:rsidRPr="005C704B">
        <w:rPr>
          <w:rFonts w:ascii="Times New Roman" w:hAnsi="Times New Roman" w:cs="Times New Roman" w:hint="eastAsia"/>
          <w:bCs/>
          <w:iCs/>
          <w:color w:val="000000" w:themeColor="text1"/>
          <w:sz w:val="24"/>
          <w:szCs w:val="24"/>
          <w:u w:val="single"/>
        </w:rPr>
        <w:t>vitiligo</w:t>
      </w:r>
      <w:r w:rsidRPr="005C704B">
        <w:rPr>
          <w:rFonts w:ascii="Times New Roman" w:hAnsi="Times New Roman" w:cs="Times New Roman"/>
          <w:bCs/>
          <w:iCs/>
          <w:color w:val="000000" w:themeColor="text1"/>
          <w:sz w:val="24"/>
          <w:szCs w:val="24"/>
          <w:u w:val="single"/>
        </w:rPr>
        <w:t xml:space="preserve"> </w:t>
      </w:r>
      <w:r w:rsidRPr="005C704B">
        <w:rPr>
          <w:rFonts w:ascii="Times New Roman" w:hAnsi="Times New Roman" w:cs="Times New Roman" w:hint="eastAsia"/>
          <w:bCs/>
          <w:iCs/>
          <w:color w:val="000000" w:themeColor="text1"/>
          <w:sz w:val="24"/>
          <w:szCs w:val="24"/>
          <w:u w:val="single"/>
        </w:rPr>
        <w:t>patients</w:t>
      </w:r>
      <w:r w:rsidRPr="005C704B">
        <w:rPr>
          <w:rFonts w:ascii="Times New Roman" w:hAnsi="Times New Roman" w:cs="Times New Roman"/>
          <w:bCs/>
          <w:iCs/>
          <w:color w:val="000000" w:themeColor="text1"/>
          <w:sz w:val="24"/>
          <w:szCs w:val="24"/>
          <w:u w:val="single"/>
        </w:rPr>
        <w:t xml:space="preserve"> </w:t>
      </w:r>
      <w:r w:rsidRPr="005C704B">
        <w:rPr>
          <w:rFonts w:ascii="Times New Roman" w:hAnsi="Times New Roman" w:cs="Times New Roman" w:hint="eastAsia"/>
          <w:bCs/>
          <w:iCs/>
          <w:color w:val="000000" w:themeColor="text1"/>
          <w:sz w:val="24"/>
          <w:szCs w:val="24"/>
          <w:u w:val="single"/>
        </w:rPr>
        <w:t>and</w:t>
      </w:r>
      <w:r w:rsidRPr="005C704B">
        <w:rPr>
          <w:rFonts w:ascii="Times New Roman" w:hAnsi="Times New Roman" w:cs="Times New Roman"/>
          <w:bCs/>
          <w:iCs/>
          <w:color w:val="000000" w:themeColor="text1"/>
          <w:sz w:val="24"/>
          <w:szCs w:val="24"/>
          <w:u w:val="single"/>
        </w:rPr>
        <w:t xml:space="preserve"> </w:t>
      </w:r>
      <w:r w:rsidRPr="005C704B">
        <w:rPr>
          <w:rFonts w:ascii="Times New Roman" w:hAnsi="Times New Roman" w:cs="Times New Roman" w:hint="eastAsia"/>
          <w:bCs/>
          <w:iCs/>
          <w:color w:val="000000" w:themeColor="text1"/>
          <w:sz w:val="24"/>
          <w:szCs w:val="24"/>
          <w:u w:val="single"/>
        </w:rPr>
        <w:t>healthy</w:t>
      </w:r>
      <w:r w:rsidRPr="005C704B">
        <w:rPr>
          <w:rFonts w:ascii="Times New Roman" w:hAnsi="Times New Roman" w:cs="Times New Roman"/>
          <w:bCs/>
          <w:iCs/>
          <w:color w:val="000000" w:themeColor="text1"/>
          <w:sz w:val="24"/>
          <w:szCs w:val="24"/>
          <w:u w:val="single"/>
        </w:rPr>
        <w:t xml:space="preserve"> </w:t>
      </w:r>
      <w:r w:rsidRPr="005C704B">
        <w:rPr>
          <w:rFonts w:ascii="Times New Roman" w:hAnsi="Times New Roman" w:cs="Times New Roman" w:hint="eastAsia"/>
          <w:bCs/>
          <w:iCs/>
          <w:color w:val="000000" w:themeColor="text1"/>
          <w:sz w:val="24"/>
          <w:szCs w:val="24"/>
          <w:u w:val="single"/>
        </w:rPr>
        <w:t>controls</w:t>
      </w:r>
      <w:r w:rsidRPr="005C704B">
        <w:rPr>
          <w:rFonts w:ascii="Times New Roman" w:hAnsi="Times New Roman" w:cs="Times New Roman"/>
          <w:bCs/>
          <w:iCs/>
          <w:color w:val="000000" w:themeColor="text1"/>
          <w:sz w:val="24"/>
          <w:szCs w:val="24"/>
          <w:u w:val="single"/>
        </w:rPr>
        <w:t>. Using successive replicate measurements, we analyzed t</w:t>
      </w:r>
      <w:r w:rsidRPr="005C704B">
        <w:rPr>
          <w:rFonts w:ascii="Times New Roman" w:hAnsi="Times New Roman" w:cs="Times New Roman" w:hint="eastAsia"/>
          <w:bCs/>
          <w:iCs/>
          <w:color w:val="000000" w:themeColor="text1"/>
          <w:sz w:val="24"/>
          <w:szCs w:val="24"/>
          <w:u w:val="single"/>
        </w:rPr>
        <w:t>he</w:t>
      </w:r>
      <w:r w:rsidRPr="005C704B">
        <w:rPr>
          <w:rFonts w:ascii="Times New Roman" w:hAnsi="Times New Roman" w:cs="Times New Roman"/>
          <w:bCs/>
          <w:iCs/>
          <w:color w:val="000000" w:themeColor="text1"/>
          <w:sz w:val="24"/>
          <w:szCs w:val="24"/>
          <w:u w:val="single"/>
        </w:rPr>
        <w:t xml:space="preserve"> prepared standard mixtures and </w:t>
      </w:r>
      <w:r w:rsidRPr="005C704B">
        <w:rPr>
          <w:rFonts w:ascii="Times New Roman" w:hAnsi="Times New Roman" w:cs="Times New Roman" w:hint="eastAsia"/>
          <w:bCs/>
          <w:iCs/>
          <w:color w:val="000000" w:themeColor="text1"/>
          <w:sz w:val="24"/>
          <w:szCs w:val="24"/>
          <w:u w:val="single"/>
        </w:rPr>
        <w:t>serum</w:t>
      </w:r>
      <w:r w:rsidRPr="005C704B">
        <w:rPr>
          <w:rFonts w:ascii="Times New Roman" w:hAnsi="Times New Roman" w:cs="Times New Roman"/>
          <w:bCs/>
          <w:iCs/>
          <w:color w:val="000000" w:themeColor="text1"/>
          <w:sz w:val="24"/>
          <w:szCs w:val="24"/>
          <w:u w:val="single"/>
        </w:rPr>
        <w:t xml:space="preserve"> samples, respectively. As showed in S</w:t>
      </w:r>
      <w:r w:rsidRPr="005C704B">
        <w:rPr>
          <w:rFonts w:ascii="Times New Roman" w:hAnsi="Times New Roman" w:cs="Times New Roman" w:hint="eastAsia"/>
          <w:bCs/>
          <w:iCs/>
          <w:color w:val="000000" w:themeColor="text1"/>
          <w:sz w:val="24"/>
          <w:szCs w:val="24"/>
          <w:u w:val="single"/>
        </w:rPr>
        <w:t>upplementary</w:t>
      </w:r>
      <w:r w:rsidRPr="005C704B">
        <w:rPr>
          <w:rFonts w:ascii="Times New Roman" w:hAnsi="Times New Roman" w:cs="Times New Roman"/>
          <w:bCs/>
          <w:iCs/>
          <w:color w:val="000000" w:themeColor="text1"/>
          <w:sz w:val="24"/>
          <w:szCs w:val="24"/>
          <w:u w:val="single"/>
        </w:rPr>
        <w:t xml:space="preserve"> T</w:t>
      </w:r>
      <w:r w:rsidRPr="005C704B">
        <w:rPr>
          <w:rFonts w:ascii="Times New Roman" w:hAnsi="Times New Roman" w:cs="Times New Roman" w:hint="eastAsia"/>
          <w:bCs/>
          <w:iCs/>
          <w:color w:val="000000" w:themeColor="text1"/>
          <w:sz w:val="24"/>
          <w:szCs w:val="24"/>
          <w:u w:val="single"/>
        </w:rPr>
        <w:t>able</w:t>
      </w:r>
      <w:r w:rsidRPr="005C704B">
        <w:rPr>
          <w:rFonts w:ascii="Times New Roman" w:hAnsi="Times New Roman" w:cs="Times New Roman"/>
          <w:bCs/>
          <w:iCs/>
          <w:color w:val="000000" w:themeColor="text1"/>
          <w:sz w:val="24"/>
          <w:szCs w:val="24"/>
          <w:u w:val="single"/>
        </w:rPr>
        <w:t xml:space="preserve"> S1, most of the test compounds and metabolites identified in serum demonstrated acceptable reproducibility with relative standard deviations (RSDs) less than 15%, excepting some compounds with concentrations close to the quantification detection limit.</w:t>
      </w:r>
    </w:p>
    <w:p w14:paraId="4C9A0484" w14:textId="3A4CA82C" w:rsidR="005C704B" w:rsidRPr="005C704B" w:rsidRDefault="005C704B" w:rsidP="005C704B">
      <w:pPr>
        <w:jc w:val="left"/>
        <w:rPr>
          <w:rFonts w:ascii="Times New Roman" w:hAnsi="Times New Roman" w:cs="Times New Roman"/>
          <w:bCs/>
          <w:iCs/>
          <w:color w:val="000000" w:themeColor="text1"/>
          <w:sz w:val="24"/>
          <w:szCs w:val="24"/>
        </w:rPr>
      </w:pPr>
      <w:r w:rsidRPr="006A4B10">
        <w:rPr>
          <w:rFonts w:ascii="Times New Roman" w:hAnsi="Times New Roman" w:cs="Times New Roman"/>
          <w:b/>
          <w:bCs/>
          <w:iCs/>
          <w:color w:val="000000" w:themeColor="text1"/>
          <w:sz w:val="24"/>
          <w:szCs w:val="24"/>
          <w:u w:val="single"/>
        </w:rPr>
        <w:t xml:space="preserve">Recovery. </w:t>
      </w:r>
      <w:r w:rsidRPr="005C704B">
        <w:rPr>
          <w:rFonts w:ascii="Times New Roman" w:hAnsi="Times New Roman" w:cs="Times New Roman"/>
          <w:bCs/>
          <w:iCs/>
          <w:color w:val="000000" w:themeColor="text1"/>
          <w:sz w:val="24"/>
          <w:szCs w:val="24"/>
          <w:u w:val="single"/>
        </w:rPr>
        <w:t>We employed spiking experiments in serum samples to assess the metabolite recoveries. The results of the recovery experiments were shown in</w:t>
      </w:r>
      <w:r w:rsidRPr="005C704B">
        <w:rPr>
          <w:rFonts w:ascii="Times New Roman" w:hAnsi="Times New Roman" w:cs="Times New Roman"/>
          <w:bCs/>
          <w:iCs/>
          <w:color w:val="FF0000"/>
          <w:sz w:val="24"/>
          <w:szCs w:val="24"/>
          <w:u w:val="single"/>
        </w:rPr>
        <w:t xml:space="preserve"> </w:t>
      </w:r>
      <w:r w:rsidRPr="005C704B">
        <w:rPr>
          <w:rFonts w:ascii="Times New Roman" w:hAnsi="Times New Roman" w:cs="Times New Roman"/>
          <w:bCs/>
          <w:iCs/>
          <w:color w:val="000000" w:themeColor="text1"/>
          <w:sz w:val="24"/>
          <w:szCs w:val="24"/>
          <w:u w:val="single"/>
        </w:rPr>
        <w:t>S</w:t>
      </w:r>
      <w:r w:rsidRPr="005C704B">
        <w:rPr>
          <w:rFonts w:ascii="Times New Roman" w:hAnsi="Times New Roman" w:cs="Times New Roman" w:hint="eastAsia"/>
          <w:bCs/>
          <w:iCs/>
          <w:color w:val="000000" w:themeColor="text1"/>
          <w:sz w:val="24"/>
          <w:szCs w:val="24"/>
          <w:u w:val="single"/>
        </w:rPr>
        <w:t>upplementary</w:t>
      </w:r>
      <w:r w:rsidRPr="005C704B">
        <w:rPr>
          <w:rFonts w:ascii="Times New Roman" w:hAnsi="Times New Roman" w:cs="Times New Roman"/>
          <w:bCs/>
          <w:iCs/>
          <w:color w:val="000000" w:themeColor="text1"/>
          <w:sz w:val="24"/>
          <w:szCs w:val="24"/>
          <w:u w:val="single"/>
        </w:rPr>
        <w:t xml:space="preserve"> T</w:t>
      </w:r>
      <w:r w:rsidRPr="005C704B">
        <w:rPr>
          <w:rFonts w:ascii="Times New Roman" w:hAnsi="Times New Roman" w:cs="Times New Roman" w:hint="eastAsia"/>
          <w:bCs/>
          <w:iCs/>
          <w:color w:val="000000" w:themeColor="text1"/>
          <w:sz w:val="24"/>
          <w:szCs w:val="24"/>
          <w:u w:val="single"/>
        </w:rPr>
        <w:t>able</w:t>
      </w:r>
      <w:r w:rsidRPr="005C704B">
        <w:rPr>
          <w:rFonts w:ascii="Times New Roman" w:hAnsi="Times New Roman" w:cs="Times New Roman"/>
          <w:bCs/>
          <w:iCs/>
          <w:color w:val="000000" w:themeColor="text1"/>
          <w:sz w:val="24"/>
          <w:szCs w:val="24"/>
          <w:u w:val="single"/>
        </w:rPr>
        <w:t xml:space="preserve"> S1. Most metabolites had good accuracy with the recovery ranging from 80% to 120% and CV less than 15%.</w:t>
      </w:r>
    </w:p>
    <w:p w14:paraId="3A74BB9B" w14:textId="77777777" w:rsidR="005606C1" w:rsidRPr="005C704B" w:rsidRDefault="005606C1" w:rsidP="005606C1">
      <w:pPr>
        <w:jc w:val="left"/>
        <w:rPr>
          <w:rFonts w:ascii="Times New Roman" w:hAnsi="Times New Roman" w:cs="Times New Roman"/>
          <w:iCs/>
          <w:color w:val="000000"/>
          <w:sz w:val="24"/>
          <w:szCs w:val="24"/>
        </w:rPr>
      </w:pPr>
    </w:p>
    <w:p w14:paraId="370FE366" w14:textId="46E310B8" w:rsidR="000F61AF" w:rsidRPr="00951410" w:rsidRDefault="000F61AF" w:rsidP="000F61AF">
      <w:pPr>
        <w:pStyle w:val="a3"/>
        <w:spacing w:before="0" w:beforeAutospacing="0" w:after="0" w:afterAutospacing="0"/>
        <w:rPr>
          <w:rFonts w:ascii="Times New Roman" w:hAnsi="Times New Roman" w:cs="Times New Roman"/>
          <w:b/>
          <w:bCs/>
        </w:rPr>
      </w:pPr>
      <w:r>
        <w:rPr>
          <w:rFonts w:ascii="Times New Roman" w:hAnsi="Times New Roman" w:cs="Times New Roman"/>
          <w:b/>
          <w:bCs/>
        </w:rPr>
        <w:t>1.</w:t>
      </w:r>
      <w:r w:rsidR="005606C1">
        <w:rPr>
          <w:rFonts w:ascii="Times New Roman" w:hAnsi="Times New Roman" w:cs="Times New Roman"/>
          <w:b/>
          <w:bCs/>
        </w:rPr>
        <w:t>3</w:t>
      </w:r>
      <w:r>
        <w:rPr>
          <w:rFonts w:ascii="Times New Roman" w:hAnsi="Times New Roman" w:cs="Times New Roman"/>
          <w:b/>
          <w:bCs/>
        </w:rPr>
        <w:t xml:space="preserve"> </w:t>
      </w:r>
      <w:r w:rsidRPr="00951410">
        <w:rPr>
          <w:rFonts w:ascii="Times New Roman" w:hAnsi="Times New Roman" w:cs="Times New Roman"/>
          <w:b/>
          <w:bCs/>
        </w:rPr>
        <w:t>Proliferation assay</w:t>
      </w:r>
    </w:p>
    <w:p w14:paraId="779385A9" w14:textId="77777777" w:rsidR="000F61AF" w:rsidRPr="005221EB" w:rsidRDefault="000F61AF" w:rsidP="000F61AF">
      <w:pPr>
        <w:pStyle w:val="a3"/>
        <w:spacing w:before="0" w:beforeAutospacing="0" w:after="0" w:afterAutospacing="0"/>
        <w:rPr>
          <w:rFonts w:ascii="Times New Roman" w:hAnsi="Times New Roman" w:cs="Times New Roman"/>
        </w:rPr>
      </w:pPr>
      <w:r w:rsidRPr="005221EB">
        <w:rPr>
          <w:rFonts w:ascii="Times New Roman" w:hAnsi="Times New Roman" w:cs="Times New Roman"/>
        </w:rPr>
        <w:t>The influence of ARA on CD8</w:t>
      </w:r>
      <w:r w:rsidRPr="005221EB">
        <w:rPr>
          <w:rFonts w:ascii="Times New Roman" w:hAnsi="Times New Roman" w:cs="Times New Roman"/>
          <w:vertAlign w:val="superscript"/>
        </w:rPr>
        <w:t>+</w:t>
      </w:r>
      <w:r w:rsidRPr="005221EB">
        <w:rPr>
          <w:rFonts w:ascii="Times New Roman" w:hAnsi="Times New Roman" w:cs="Times New Roman"/>
        </w:rPr>
        <w:t xml:space="preserve"> T cells proliferation were determined by flow cytometry analysis with CFSE labelling. Concisely, the PBMCs were stained with CFSE (2.5 μM) for 15 min at 37℃, stopped by 10% FBS, washed with PBS and resuspended in complete RBMI 1640 medium. Soon afterwards, CFSE-labelled PBMCs were planked at 96-well U-plate and stimulated by CD3/CD28 monoclonal magnetic beads in the presence of different concentrations (0, 5, 20, 50 μM) of ARA for 5 days. The level of CFSE-labelled CD8</w:t>
      </w:r>
      <w:r w:rsidRPr="005221EB">
        <w:rPr>
          <w:rFonts w:ascii="Times New Roman" w:hAnsi="Times New Roman" w:cs="Times New Roman"/>
          <w:vertAlign w:val="superscript"/>
        </w:rPr>
        <w:t>+</w:t>
      </w:r>
      <w:r w:rsidRPr="005221EB">
        <w:rPr>
          <w:rFonts w:ascii="Times New Roman" w:hAnsi="Times New Roman" w:cs="Times New Roman"/>
        </w:rPr>
        <w:t xml:space="preserve"> T cells proliferation was investigated by flow cytometry after stained with PERCP anti-human CD8a antibody.</w:t>
      </w:r>
    </w:p>
    <w:p w14:paraId="717B9AC7" w14:textId="77777777" w:rsidR="000F61AF" w:rsidRPr="005221EB" w:rsidRDefault="000F61AF" w:rsidP="000F61AF">
      <w:pPr>
        <w:pStyle w:val="a3"/>
        <w:spacing w:before="0" w:beforeAutospacing="0" w:after="0" w:afterAutospacing="0"/>
        <w:rPr>
          <w:rFonts w:ascii="Times New Roman" w:hAnsi="Times New Roman" w:cs="Times New Roman"/>
        </w:rPr>
      </w:pPr>
    </w:p>
    <w:p w14:paraId="2DEDC432" w14:textId="35A2325D" w:rsidR="000F61AF" w:rsidRPr="00951410" w:rsidRDefault="000F61AF" w:rsidP="000F61AF">
      <w:pPr>
        <w:pStyle w:val="a3"/>
        <w:spacing w:before="0" w:beforeAutospacing="0" w:after="0" w:afterAutospacing="0"/>
        <w:rPr>
          <w:rFonts w:ascii="Times New Roman" w:hAnsi="Times New Roman" w:cs="Times New Roman"/>
          <w:b/>
          <w:bCs/>
        </w:rPr>
      </w:pPr>
      <w:r>
        <w:rPr>
          <w:rFonts w:ascii="Times New Roman" w:hAnsi="Times New Roman" w:cs="Times New Roman"/>
          <w:b/>
          <w:bCs/>
        </w:rPr>
        <w:t>1.</w:t>
      </w:r>
      <w:r w:rsidR="005606C1">
        <w:rPr>
          <w:rFonts w:ascii="Times New Roman" w:hAnsi="Times New Roman" w:cs="Times New Roman"/>
          <w:b/>
          <w:bCs/>
        </w:rPr>
        <w:t>4</w:t>
      </w:r>
      <w:r>
        <w:rPr>
          <w:rFonts w:ascii="Times New Roman" w:hAnsi="Times New Roman" w:cs="Times New Roman"/>
          <w:b/>
          <w:bCs/>
        </w:rPr>
        <w:t xml:space="preserve"> </w:t>
      </w:r>
      <w:r w:rsidRPr="00951410">
        <w:rPr>
          <w:rFonts w:ascii="Times New Roman" w:hAnsi="Times New Roman" w:cs="Times New Roman"/>
          <w:b/>
          <w:bCs/>
        </w:rPr>
        <w:t>Activation assay</w:t>
      </w:r>
    </w:p>
    <w:p w14:paraId="158C8E67" w14:textId="77777777" w:rsidR="000F61AF" w:rsidRPr="005221EB" w:rsidRDefault="000F61AF" w:rsidP="000F61AF">
      <w:pPr>
        <w:pStyle w:val="a3"/>
        <w:spacing w:before="0" w:beforeAutospacing="0" w:after="0" w:afterAutospacing="0"/>
        <w:rPr>
          <w:rFonts w:ascii="Times New Roman" w:hAnsi="Times New Roman" w:cs="Times New Roman"/>
        </w:rPr>
      </w:pPr>
      <w:r w:rsidRPr="005221EB">
        <w:rPr>
          <w:rFonts w:ascii="Times New Roman" w:hAnsi="Times New Roman" w:cs="Times New Roman"/>
        </w:rPr>
        <w:t>The activation of CD8</w:t>
      </w:r>
      <w:r w:rsidRPr="005221EB">
        <w:rPr>
          <w:rFonts w:ascii="Times New Roman" w:hAnsi="Times New Roman" w:cs="Times New Roman"/>
          <w:vertAlign w:val="superscript"/>
        </w:rPr>
        <w:t>+</w:t>
      </w:r>
      <w:r w:rsidRPr="005221EB">
        <w:rPr>
          <w:rFonts w:ascii="Times New Roman" w:hAnsi="Times New Roman" w:cs="Times New Roman"/>
        </w:rPr>
        <w:t xml:space="preserve"> T cells were characterized with the expression of CD69 by flow cytometry. Briefly, PBMCs were stimulated with or without CD3/CD28 monoclonal beads in the different concentrations (0, 5, 20, 50 μM) of ARA for 24 h. The cells were collected, washed and stained with anti-human CD8a (FITC, biolegend) and anti-human CD69 (APC, biolegend) for 30 min at 4℃. Subsequently, the PBMCs were washed, fixed and determined by flow cytometry.</w:t>
      </w:r>
    </w:p>
    <w:p w14:paraId="4C3FCFE5" w14:textId="77777777" w:rsidR="000F61AF" w:rsidRPr="005221EB" w:rsidRDefault="000F61AF" w:rsidP="000F61AF">
      <w:pPr>
        <w:pStyle w:val="a3"/>
        <w:spacing w:before="0" w:beforeAutospacing="0" w:after="0" w:afterAutospacing="0"/>
        <w:rPr>
          <w:rFonts w:ascii="Times New Roman" w:hAnsi="Times New Roman" w:cs="Times New Roman"/>
        </w:rPr>
      </w:pPr>
    </w:p>
    <w:p w14:paraId="47177329" w14:textId="16273C3E" w:rsidR="000F61AF" w:rsidRPr="00951410" w:rsidRDefault="000F61AF" w:rsidP="000F61AF">
      <w:pPr>
        <w:pStyle w:val="a3"/>
        <w:spacing w:before="0" w:beforeAutospacing="0" w:after="0" w:afterAutospacing="0"/>
        <w:rPr>
          <w:rFonts w:ascii="Times New Roman" w:hAnsi="Times New Roman" w:cs="Times New Roman"/>
          <w:b/>
          <w:bCs/>
        </w:rPr>
      </w:pPr>
      <w:r>
        <w:rPr>
          <w:rFonts w:ascii="Times New Roman" w:hAnsi="Times New Roman" w:cs="Times New Roman"/>
          <w:b/>
          <w:bCs/>
        </w:rPr>
        <w:t>1.</w:t>
      </w:r>
      <w:r w:rsidR="005606C1">
        <w:rPr>
          <w:rFonts w:ascii="Times New Roman" w:hAnsi="Times New Roman" w:cs="Times New Roman"/>
          <w:b/>
          <w:bCs/>
        </w:rPr>
        <w:t>5</w:t>
      </w:r>
      <w:r>
        <w:rPr>
          <w:rFonts w:ascii="Times New Roman" w:hAnsi="Times New Roman" w:cs="Times New Roman"/>
          <w:b/>
          <w:bCs/>
        </w:rPr>
        <w:t xml:space="preserve"> </w:t>
      </w:r>
      <w:r w:rsidRPr="00951410">
        <w:rPr>
          <w:rFonts w:ascii="Times New Roman" w:hAnsi="Times New Roman" w:cs="Times New Roman"/>
          <w:b/>
          <w:bCs/>
        </w:rPr>
        <w:t>Detection of cytokines</w:t>
      </w:r>
    </w:p>
    <w:p w14:paraId="42090415" w14:textId="0B36D239" w:rsidR="007878F3" w:rsidRDefault="000F61AF" w:rsidP="000F61AF">
      <w:pPr>
        <w:rPr>
          <w:rFonts w:ascii="Times New Roman" w:eastAsia="宋体" w:hAnsi="Times New Roman" w:cs="Times New Roman"/>
          <w:kern w:val="0"/>
          <w:sz w:val="24"/>
          <w:szCs w:val="24"/>
        </w:rPr>
      </w:pPr>
      <w:r w:rsidRPr="00745A59">
        <w:rPr>
          <w:rFonts w:ascii="Times New Roman" w:eastAsia="宋体" w:hAnsi="Times New Roman" w:cs="Times New Roman"/>
          <w:kern w:val="0"/>
          <w:sz w:val="24"/>
          <w:szCs w:val="24"/>
        </w:rPr>
        <w:t>The measurement of effector molecules of CTLs were characterized by the expression of IFN-γ, granzyme B and perforin. Briefly, the PBMCs were stimulated with or without CD3/CD28 monoclonal magnetic beads in the presence of ARA (50 μM), celecoxib (1 μM) or nordihydroguaiaretic acid (NDGA) (10 μM) for 48 h. Subsequently, PBMCs were collected, washed, fixed and stained with anti-human CD8a (FITC, biolegend), IFN-γ (BV421, biolegend), granzyme B (PE, biolegend) and perforin (APC, biolegend) for 30 min at 4℃. Then, the cells were washed and assessed by flow cytometry.</w:t>
      </w:r>
    </w:p>
    <w:p w14:paraId="512B87F5" w14:textId="0E0BA523" w:rsidR="00B575DC" w:rsidRDefault="00B575DC" w:rsidP="000F61AF">
      <w:pPr>
        <w:rPr>
          <w:rFonts w:ascii="Times New Roman" w:eastAsia="宋体" w:hAnsi="Times New Roman" w:cs="Times New Roman"/>
          <w:kern w:val="0"/>
          <w:sz w:val="24"/>
          <w:szCs w:val="24"/>
        </w:rPr>
      </w:pPr>
    </w:p>
    <w:p w14:paraId="7425783F" w14:textId="085B0E75" w:rsidR="00B575DC" w:rsidRPr="004C33EA" w:rsidRDefault="004C33EA" w:rsidP="000F61AF">
      <w:pPr>
        <w:rPr>
          <w:rFonts w:ascii="Times New Roman" w:eastAsia="宋体" w:hAnsi="Times New Roman" w:cs="Times New Roman"/>
          <w:b/>
          <w:kern w:val="0"/>
          <w:sz w:val="24"/>
          <w:szCs w:val="24"/>
        </w:rPr>
      </w:pPr>
      <w:r w:rsidRPr="004C33EA">
        <w:rPr>
          <w:rFonts w:ascii="Times New Roman" w:eastAsia="宋体" w:hAnsi="Times New Roman" w:cs="Times New Roman"/>
          <w:b/>
          <w:kern w:val="0"/>
          <w:sz w:val="24"/>
          <w:szCs w:val="24"/>
        </w:rPr>
        <w:t xml:space="preserve">Supplementary </w:t>
      </w:r>
      <w:r w:rsidR="00B575DC" w:rsidRPr="004C33EA">
        <w:rPr>
          <w:rFonts w:ascii="Times New Roman" w:eastAsia="宋体" w:hAnsi="Times New Roman" w:cs="Times New Roman" w:hint="eastAsia"/>
          <w:b/>
          <w:kern w:val="0"/>
          <w:sz w:val="24"/>
          <w:szCs w:val="24"/>
        </w:rPr>
        <w:t>R</w:t>
      </w:r>
      <w:r w:rsidR="00B575DC" w:rsidRPr="004C33EA">
        <w:rPr>
          <w:rFonts w:ascii="Times New Roman" w:eastAsia="宋体" w:hAnsi="Times New Roman" w:cs="Times New Roman"/>
          <w:b/>
          <w:kern w:val="0"/>
          <w:sz w:val="24"/>
          <w:szCs w:val="24"/>
        </w:rPr>
        <w:t>eference:</w:t>
      </w:r>
    </w:p>
    <w:p w14:paraId="29DE0AA8" w14:textId="746250FA" w:rsidR="00B575DC" w:rsidRDefault="00B575DC" w:rsidP="00B575DC">
      <w:pPr>
        <w:ind w:left="240" w:hangingChars="100" w:hanging="240"/>
        <w:rPr>
          <w:rFonts w:ascii="Times New Roman" w:eastAsia="宋体" w:hAnsi="Times New Roman" w:cs="Times New Roman"/>
          <w:kern w:val="0"/>
          <w:sz w:val="24"/>
          <w:szCs w:val="24"/>
        </w:rPr>
      </w:pPr>
      <w:r w:rsidRPr="00B575DC">
        <w:rPr>
          <w:rFonts w:ascii="Times New Roman" w:eastAsia="宋体" w:hAnsi="Times New Roman" w:cs="Times New Roman"/>
          <w:kern w:val="0"/>
          <w:sz w:val="24"/>
          <w:szCs w:val="24"/>
        </w:rPr>
        <w:t>1. Li J</w:t>
      </w:r>
      <w:r w:rsidRPr="00B575DC">
        <w:rPr>
          <w:rFonts w:ascii="Times New Roman" w:eastAsia="宋体" w:hAnsi="Times New Roman" w:cs="Times New Roman" w:hint="eastAsia"/>
          <w:kern w:val="0"/>
          <w:sz w:val="24"/>
          <w:szCs w:val="24"/>
        </w:rPr>
        <w:t>,</w:t>
      </w:r>
      <w:r w:rsidRPr="00B575DC">
        <w:rPr>
          <w:rFonts w:ascii="Times New Roman" w:eastAsia="宋体" w:hAnsi="Times New Roman" w:cs="Times New Roman"/>
          <w:kern w:val="0"/>
          <w:sz w:val="24"/>
          <w:szCs w:val="24"/>
        </w:rPr>
        <w:t xml:space="preserve"> Sun B</w:t>
      </w:r>
      <w:r w:rsidRPr="00B575DC">
        <w:rPr>
          <w:rFonts w:ascii="Times New Roman" w:eastAsia="宋体" w:hAnsi="Times New Roman" w:cs="Times New Roman" w:hint="eastAsia"/>
          <w:kern w:val="0"/>
          <w:sz w:val="24"/>
          <w:szCs w:val="24"/>
        </w:rPr>
        <w:t>,</w:t>
      </w:r>
      <w:r w:rsidRPr="00B575DC">
        <w:rPr>
          <w:rFonts w:ascii="Times New Roman" w:eastAsia="宋体" w:hAnsi="Times New Roman" w:cs="Times New Roman"/>
          <w:kern w:val="0"/>
          <w:sz w:val="24"/>
          <w:szCs w:val="24"/>
        </w:rPr>
        <w:t xml:space="preserve"> Guo Y</w:t>
      </w:r>
      <w:r w:rsidRPr="00B575DC">
        <w:rPr>
          <w:rFonts w:ascii="Times New Roman" w:eastAsia="宋体" w:hAnsi="Times New Roman" w:cs="Times New Roman" w:hint="eastAsia"/>
          <w:kern w:val="0"/>
          <w:sz w:val="24"/>
          <w:szCs w:val="24"/>
        </w:rPr>
        <w:t>,</w:t>
      </w:r>
      <w:r w:rsidRPr="00B575DC">
        <w:rPr>
          <w:rFonts w:ascii="Times New Roman" w:eastAsia="宋体" w:hAnsi="Times New Roman" w:cs="Times New Roman"/>
          <w:kern w:val="0"/>
          <w:sz w:val="24"/>
          <w:szCs w:val="24"/>
        </w:rPr>
        <w:t xml:space="preserve"> Wang X</w:t>
      </w:r>
      <w:r w:rsidRPr="00B575DC">
        <w:rPr>
          <w:rFonts w:ascii="Times New Roman" w:eastAsia="宋体" w:hAnsi="Times New Roman" w:cs="Times New Roman" w:hint="eastAsia"/>
          <w:kern w:val="0"/>
          <w:sz w:val="24"/>
          <w:szCs w:val="24"/>
        </w:rPr>
        <w:t>,</w:t>
      </w:r>
      <w:r w:rsidRPr="00B575DC">
        <w:rPr>
          <w:rFonts w:ascii="Times New Roman" w:eastAsia="宋体" w:hAnsi="Times New Roman" w:cs="Times New Roman"/>
          <w:kern w:val="0"/>
          <w:sz w:val="24"/>
          <w:szCs w:val="24"/>
        </w:rPr>
        <w:t xml:space="preserve"> Wang Y</w:t>
      </w:r>
      <w:r w:rsidRPr="00B575DC">
        <w:rPr>
          <w:rFonts w:ascii="Times New Roman" w:eastAsia="宋体" w:hAnsi="Times New Roman" w:cs="Times New Roman" w:hint="eastAsia"/>
          <w:kern w:val="0"/>
          <w:sz w:val="24"/>
          <w:szCs w:val="24"/>
        </w:rPr>
        <w:t>,</w:t>
      </w:r>
      <w:r w:rsidRPr="00B575DC">
        <w:rPr>
          <w:rFonts w:ascii="Times New Roman" w:eastAsia="宋体" w:hAnsi="Times New Roman" w:cs="Times New Roman"/>
          <w:kern w:val="0"/>
          <w:sz w:val="24"/>
          <w:szCs w:val="24"/>
        </w:rPr>
        <w:t xml:space="preserve"> Zhang H, et al. A Metabolite Array Technology for Precision Medicine. Anal Chem (2021) 93(14): 5709-5717. doi: 10.1021/acs.analchem.0c04686.</w:t>
      </w:r>
    </w:p>
    <w:p w14:paraId="7AC979AF" w14:textId="1E4E19F3" w:rsidR="008073A0" w:rsidRDefault="008073A0">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br w:type="page"/>
      </w:r>
    </w:p>
    <w:p w14:paraId="4849B092" w14:textId="01F38F96" w:rsidR="00342EB2" w:rsidRDefault="00342EB2" w:rsidP="00342EB2">
      <w:pPr>
        <w:jc w:val="left"/>
        <w:rPr>
          <w:rFonts w:ascii="Times New Roman" w:hAnsi="Times New Roman" w:cs="Times New Roman"/>
          <w:b/>
          <w:sz w:val="24"/>
          <w:szCs w:val="24"/>
        </w:rPr>
      </w:pPr>
      <w:r w:rsidRPr="00657F36">
        <w:rPr>
          <w:rFonts w:ascii="Times New Roman" w:hAnsi="Times New Roman" w:cs="Times New Roman" w:hint="eastAsia"/>
          <w:b/>
          <w:sz w:val="24"/>
          <w:szCs w:val="24"/>
        </w:rPr>
        <w:lastRenderedPageBreak/>
        <w:t>Supplementary</w:t>
      </w:r>
      <w:r w:rsidRPr="00657F36">
        <w:rPr>
          <w:rFonts w:ascii="Times New Roman" w:hAnsi="Times New Roman" w:cs="Times New Roman"/>
          <w:b/>
          <w:sz w:val="24"/>
          <w:szCs w:val="24"/>
        </w:rPr>
        <w:t xml:space="preserve"> T</w:t>
      </w:r>
      <w:r w:rsidRPr="00657F36">
        <w:rPr>
          <w:rFonts w:ascii="Times New Roman" w:hAnsi="Times New Roman" w:cs="Times New Roman" w:hint="eastAsia"/>
          <w:b/>
          <w:sz w:val="24"/>
          <w:szCs w:val="24"/>
        </w:rPr>
        <w:t>ables</w:t>
      </w:r>
    </w:p>
    <w:p w14:paraId="13A59798" w14:textId="77777777" w:rsidR="00981D34" w:rsidRDefault="00981D34" w:rsidP="00342EB2">
      <w:pPr>
        <w:jc w:val="left"/>
        <w:rPr>
          <w:rFonts w:ascii="Times New Roman" w:hAnsi="Times New Roman" w:cs="Times New Roman"/>
          <w:sz w:val="24"/>
          <w:szCs w:val="24"/>
        </w:rPr>
      </w:pPr>
      <w:r w:rsidRPr="00657F36">
        <w:rPr>
          <w:rFonts w:ascii="Times New Roman" w:hAnsi="Times New Roman" w:cs="Times New Roman" w:hint="eastAsia"/>
          <w:b/>
          <w:sz w:val="24"/>
          <w:szCs w:val="24"/>
        </w:rPr>
        <w:t>Supplementary</w:t>
      </w:r>
      <w:r w:rsidRPr="005221EB">
        <w:rPr>
          <w:rFonts w:ascii="Times New Roman" w:hAnsi="Times New Roman" w:cs="Times New Roman"/>
          <w:b/>
          <w:bCs/>
          <w:sz w:val="24"/>
          <w:szCs w:val="24"/>
        </w:rPr>
        <w:t xml:space="preserve"> Table </w:t>
      </w:r>
      <w:r>
        <w:rPr>
          <w:rFonts w:ascii="Times New Roman" w:hAnsi="Times New Roman" w:cs="Times New Roman"/>
          <w:b/>
          <w:bCs/>
          <w:sz w:val="24"/>
          <w:szCs w:val="24"/>
        </w:rPr>
        <w:t>S</w:t>
      </w:r>
      <w:r>
        <w:rPr>
          <w:rFonts w:ascii="Times New Roman" w:hAnsi="Times New Roman" w:cs="Times New Roman" w:hint="eastAsia"/>
          <w:b/>
          <w:bCs/>
          <w:sz w:val="24"/>
          <w:szCs w:val="24"/>
        </w:rPr>
        <w:t>1</w:t>
      </w:r>
      <w:r w:rsidRPr="005221EB">
        <w:rPr>
          <w:rFonts w:ascii="Times New Roman" w:hAnsi="Times New Roman" w:cs="Times New Roman"/>
          <w:sz w:val="24"/>
          <w:szCs w:val="24"/>
        </w:rPr>
        <w:t>.</w:t>
      </w:r>
      <w:r>
        <w:rPr>
          <w:rFonts w:ascii="Times New Roman" w:hAnsi="Times New Roman" w:cs="Times New Roman"/>
          <w:sz w:val="24"/>
          <w:szCs w:val="24"/>
        </w:rPr>
        <w:t xml:space="preserve"> </w:t>
      </w:r>
      <w:r w:rsidRPr="00981D34">
        <w:rPr>
          <w:rFonts w:ascii="Times New Roman" w:hAnsi="Times New Roman" w:cs="Times New Roman"/>
          <w:sz w:val="24"/>
          <w:szCs w:val="24"/>
        </w:rPr>
        <w:t>MRM transitions of 3-NPH derivatized metabolites, linearity range, precision and accuracy</w:t>
      </w:r>
      <w:r>
        <w:rPr>
          <w:rFonts w:ascii="Times New Roman" w:hAnsi="Times New Roman" w:cs="Times New Roman" w:hint="eastAsia"/>
          <w:sz w:val="24"/>
          <w:szCs w:val="24"/>
        </w:rPr>
        <w:t xml:space="preserve">. </w:t>
      </w:r>
    </w:p>
    <w:p w14:paraId="10DADC51" w14:textId="5EB3CDF9" w:rsidR="00981D34" w:rsidRPr="00981D34" w:rsidRDefault="00981D34" w:rsidP="00981D34">
      <w:pPr>
        <w:ind w:firstLineChars="100" w:firstLine="240"/>
        <w:jc w:val="left"/>
        <w:rPr>
          <w:rFonts w:ascii="Times New Roman" w:hAnsi="Times New Roman" w:cs="Times New Roman" w:hint="eastAsia"/>
          <w:sz w:val="24"/>
          <w:szCs w:val="24"/>
        </w:rPr>
      </w:pPr>
      <w:r>
        <w:rPr>
          <w:rFonts w:ascii="Times New Roman" w:hAnsi="Times New Roman" w:cs="Times New Roman"/>
          <w:sz w:val="24"/>
          <w:szCs w:val="24"/>
        </w:rPr>
        <w:t xml:space="preserve">Detailed </w:t>
      </w:r>
      <w:r w:rsidRPr="00981D34">
        <w:rPr>
          <w:rFonts w:ascii="Times New Roman" w:hAnsi="Times New Roman" w:cs="Times New Roman"/>
          <w:sz w:val="24"/>
          <w:szCs w:val="24"/>
        </w:rPr>
        <w:t xml:space="preserve">information is displayed in </w:t>
      </w:r>
      <w:r>
        <w:rPr>
          <w:rFonts w:ascii="Times New Roman" w:hAnsi="Times New Roman" w:cs="Times New Roman"/>
          <w:sz w:val="24"/>
          <w:szCs w:val="24"/>
        </w:rPr>
        <w:t xml:space="preserve">an </w:t>
      </w:r>
      <w:r w:rsidRPr="00981D34">
        <w:rPr>
          <w:rFonts w:ascii="Times New Roman" w:hAnsi="Times New Roman" w:cs="Times New Roman"/>
          <w:sz w:val="24"/>
          <w:szCs w:val="24"/>
        </w:rPr>
        <w:t>excel</w:t>
      </w:r>
      <w:r>
        <w:rPr>
          <w:rFonts w:ascii="Times New Roman" w:hAnsi="Times New Roman" w:cs="Times New Roman"/>
          <w:sz w:val="24"/>
          <w:szCs w:val="24"/>
        </w:rPr>
        <w:t xml:space="preserve"> version.</w:t>
      </w:r>
      <w:bookmarkStart w:id="0" w:name="_GoBack"/>
      <w:bookmarkEnd w:id="0"/>
    </w:p>
    <w:p w14:paraId="59D13682" w14:textId="77777777" w:rsidR="00981D34" w:rsidRPr="00981D34" w:rsidRDefault="00981D34" w:rsidP="00342EB2">
      <w:pPr>
        <w:jc w:val="left"/>
        <w:rPr>
          <w:rFonts w:ascii="Times New Roman" w:hAnsi="Times New Roman" w:cs="Times New Roman"/>
          <w:b/>
          <w:sz w:val="24"/>
          <w:szCs w:val="24"/>
        </w:rPr>
      </w:pPr>
    </w:p>
    <w:p w14:paraId="4E07A33C" w14:textId="3CA67B33" w:rsidR="00342EB2" w:rsidRPr="005221EB" w:rsidRDefault="00342EB2" w:rsidP="00342EB2">
      <w:pPr>
        <w:jc w:val="left"/>
        <w:rPr>
          <w:rFonts w:ascii="Times New Roman" w:hAnsi="Times New Roman" w:cs="Times New Roman"/>
          <w:kern w:val="0"/>
          <w:sz w:val="24"/>
          <w:szCs w:val="24"/>
        </w:rPr>
      </w:pPr>
      <w:r w:rsidRPr="00657F36">
        <w:rPr>
          <w:rFonts w:ascii="Times New Roman" w:hAnsi="Times New Roman" w:cs="Times New Roman" w:hint="eastAsia"/>
          <w:b/>
          <w:sz w:val="24"/>
          <w:szCs w:val="24"/>
        </w:rPr>
        <w:t>Supplementary</w:t>
      </w:r>
      <w:r w:rsidRPr="005221EB">
        <w:rPr>
          <w:rFonts w:ascii="Times New Roman" w:hAnsi="Times New Roman" w:cs="Times New Roman"/>
          <w:b/>
          <w:bCs/>
          <w:sz w:val="24"/>
          <w:szCs w:val="24"/>
        </w:rPr>
        <w:t xml:space="preserve"> Table </w:t>
      </w:r>
      <w:r>
        <w:rPr>
          <w:rFonts w:ascii="Times New Roman" w:hAnsi="Times New Roman" w:cs="Times New Roman"/>
          <w:b/>
          <w:bCs/>
          <w:sz w:val="24"/>
          <w:szCs w:val="24"/>
        </w:rPr>
        <w:t>S2</w:t>
      </w:r>
      <w:r w:rsidRPr="005221EB">
        <w:rPr>
          <w:rFonts w:ascii="Times New Roman" w:hAnsi="Times New Roman" w:cs="Times New Roman"/>
          <w:sz w:val="24"/>
          <w:szCs w:val="24"/>
        </w:rPr>
        <w:t xml:space="preserve">. </w:t>
      </w:r>
      <w:r w:rsidRPr="005221EB">
        <w:rPr>
          <w:rFonts w:ascii="Times New Roman" w:hAnsi="Times New Roman" w:cs="Times New Roman"/>
          <w:kern w:val="0"/>
          <w:sz w:val="24"/>
          <w:szCs w:val="24"/>
        </w:rPr>
        <w:t>Epidemiological characteristics and clinical parameters of patients with vitiligo and healthy controls</w:t>
      </w:r>
    </w:p>
    <w:tbl>
      <w:tblPr>
        <w:tblW w:w="9040" w:type="dxa"/>
        <w:tblLook w:val="04A0" w:firstRow="1" w:lastRow="0" w:firstColumn="1" w:lastColumn="0" w:noHBand="0" w:noVBand="1"/>
      </w:tblPr>
      <w:tblGrid>
        <w:gridCol w:w="3820"/>
        <w:gridCol w:w="2200"/>
        <w:gridCol w:w="2180"/>
        <w:gridCol w:w="840"/>
      </w:tblGrid>
      <w:tr w:rsidR="00342EB2" w:rsidRPr="00656755" w14:paraId="2921BAED" w14:textId="77777777" w:rsidTr="00A97B48">
        <w:trPr>
          <w:trHeight w:val="276"/>
        </w:trPr>
        <w:tc>
          <w:tcPr>
            <w:tcW w:w="3820" w:type="dxa"/>
            <w:tcBorders>
              <w:top w:val="single" w:sz="4" w:space="0" w:color="auto"/>
              <w:left w:val="nil"/>
              <w:bottom w:val="single" w:sz="4" w:space="0" w:color="auto"/>
              <w:right w:val="nil"/>
            </w:tcBorders>
            <w:shd w:val="clear" w:color="auto" w:fill="auto"/>
            <w:noWrap/>
            <w:vAlign w:val="center"/>
            <w:hideMark/>
          </w:tcPr>
          <w:p w14:paraId="160E189B"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Variables</w:t>
            </w:r>
          </w:p>
        </w:tc>
        <w:tc>
          <w:tcPr>
            <w:tcW w:w="2200" w:type="dxa"/>
            <w:tcBorders>
              <w:top w:val="single" w:sz="4" w:space="0" w:color="auto"/>
              <w:left w:val="nil"/>
              <w:bottom w:val="single" w:sz="4" w:space="0" w:color="auto"/>
              <w:right w:val="nil"/>
            </w:tcBorders>
            <w:shd w:val="clear" w:color="auto" w:fill="auto"/>
            <w:noWrap/>
            <w:vAlign w:val="center"/>
            <w:hideMark/>
          </w:tcPr>
          <w:p w14:paraId="35D2A3B0"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Vitiligo (n=48)</w:t>
            </w:r>
          </w:p>
        </w:tc>
        <w:tc>
          <w:tcPr>
            <w:tcW w:w="2180" w:type="dxa"/>
            <w:tcBorders>
              <w:top w:val="single" w:sz="4" w:space="0" w:color="auto"/>
              <w:left w:val="nil"/>
              <w:bottom w:val="single" w:sz="4" w:space="0" w:color="auto"/>
              <w:right w:val="nil"/>
            </w:tcBorders>
            <w:shd w:val="clear" w:color="auto" w:fill="auto"/>
            <w:noWrap/>
            <w:vAlign w:val="center"/>
            <w:hideMark/>
          </w:tcPr>
          <w:p w14:paraId="6CDE654F"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Control (n=28)</w:t>
            </w:r>
          </w:p>
        </w:tc>
        <w:tc>
          <w:tcPr>
            <w:tcW w:w="840" w:type="dxa"/>
            <w:tcBorders>
              <w:top w:val="single" w:sz="4" w:space="0" w:color="auto"/>
              <w:left w:val="nil"/>
              <w:bottom w:val="single" w:sz="4" w:space="0" w:color="auto"/>
              <w:right w:val="nil"/>
            </w:tcBorders>
            <w:shd w:val="clear" w:color="auto" w:fill="auto"/>
            <w:noWrap/>
            <w:vAlign w:val="center"/>
            <w:hideMark/>
          </w:tcPr>
          <w:p w14:paraId="2AE187C1"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i/>
                <w:iCs/>
                <w:color w:val="000000"/>
                <w:kern w:val="0"/>
                <w:sz w:val="18"/>
                <w:szCs w:val="18"/>
              </w:rPr>
              <w:t>P</w:t>
            </w:r>
            <w:r w:rsidRPr="00656755">
              <w:rPr>
                <w:rFonts w:ascii="Times New Roman" w:eastAsia="宋体" w:hAnsi="Times New Roman" w:cs="Times New Roman"/>
                <w:color w:val="000000"/>
                <w:kern w:val="0"/>
                <w:sz w:val="18"/>
                <w:szCs w:val="18"/>
              </w:rPr>
              <w:t xml:space="preserve"> value</w:t>
            </w:r>
          </w:p>
        </w:tc>
      </w:tr>
      <w:tr w:rsidR="00342EB2" w:rsidRPr="00656755" w14:paraId="1B84C07B" w14:textId="77777777" w:rsidTr="00A97B48">
        <w:trPr>
          <w:trHeight w:val="276"/>
        </w:trPr>
        <w:tc>
          <w:tcPr>
            <w:tcW w:w="3820" w:type="dxa"/>
            <w:tcBorders>
              <w:top w:val="nil"/>
              <w:left w:val="nil"/>
              <w:bottom w:val="single" w:sz="4" w:space="0" w:color="auto"/>
              <w:right w:val="nil"/>
            </w:tcBorders>
            <w:shd w:val="clear" w:color="auto" w:fill="auto"/>
            <w:noWrap/>
            <w:vAlign w:val="center"/>
            <w:hideMark/>
          </w:tcPr>
          <w:p w14:paraId="0E0CD856"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Epidemiological characteristics</w:t>
            </w:r>
          </w:p>
        </w:tc>
        <w:tc>
          <w:tcPr>
            <w:tcW w:w="2200" w:type="dxa"/>
            <w:tcBorders>
              <w:top w:val="nil"/>
              <w:left w:val="nil"/>
              <w:bottom w:val="single" w:sz="4" w:space="0" w:color="auto"/>
              <w:right w:val="nil"/>
            </w:tcBorders>
            <w:shd w:val="clear" w:color="auto" w:fill="auto"/>
            <w:noWrap/>
            <w:vAlign w:val="center"/>
            <w:hideMark/>
          </w:tcPr>
          <w:p w14:paraId="1DD42499"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 xml:space="preserve">　</w:t>
            </w:r>
          </w:p>
        </w:tc>
        <w:tc>
          <w:tcPr>
            <w:tcW w:w="2180" w:type="dxa"/>
            <w:tcBorders>
              <w:top w:val="nil"/>
              <w:left w:val="nil"/>
              <w:bottom w:val="single" w:sz="4" w:space="0" w:color="auto"/>
              <w:right w:val="nil"/>
            </w:tcBorders>
            <w:shd w:val="clear" w:color="auto" w:fill="auto"/>
            <w:noWrap/>
            <w:vAlign w:val="center"/>
            <w:hideMark/>
          </w:tcPr>
          <w:p w14:paraId="6E8CD4C0"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 xml:space="preserve">　</w:t>
            </w:r>
          </w:p>
        </w:tc>
        <w:tc>
          <w:tcPr>
            <w:tcW w:w="840" w:type="dxa"/>
            <w:tcBorders>
              <w:top w:val="nil"/>
              <w:left w:val="nil"/>
              <w:bottom w:val="single" w:sz="4" w:space="0" w:color="auto"/>
              <w:right w:val="nil"/>
            </w:tcBorders>
            <w:shd w:val="clear" w:color="auto" w:fill="auto"/>
            <w:noWrap/>
            <w:vAlign w:val="center"/>
            <w:hideMark/>
          </w:tcPr>
          <w:p w14:paraId="2BCABB6B"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 xml:space="preserve">　</w:t>
            </w:r>
          </w:p>
        </w:tc>
      </w:tr>
      <w:tr w:rsidR="00342EB2" w:rsidRPr="00656755" w14:paraId="152D65C2" w14:textId="77777777" w:rsidTr="00A97B48">
        <w:trPr>
          <w:trHeight w:val="276"/>
        </w:trPr>
        <w:tc>
          <w:tcPr>
            <w:tcW w:w="3820" w:type="dxa"/>
            <w:tcBorders>
              <w:top w:val="nil"/>
              <w:left w:val="nil"/>
              <w:bottom w:val="nil"/>
              <w:right w:val="nil"/>
            </w:tcBorders>
            <w:shd w:val="clear" w:color="auto" w:fill="auto"/>
            <w:noWrap/>
            <w:vAlign w:val="center"/>
            <w:hideMark/>
          </w:tcPr>
          <w:p w14:paraId="4ED8E289"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Sex, male n (%)</w:t>
            </w:r>
          </w:p>
        </w:tc>
        <w:tc>
          <w:tcPr>
            <w:tcW w:w="2200" w:type="dxa"/>
            <w:tcBorders>
              <w:top w:val="nil"/>
              <w:left w:val="nil"/>
              <w:bottom w:val="nil"/>
              <w:right w:val="nil"/>
            </w:tcBorders>
            <w:shd w:val="clear" w:color="auto" w:fill="auto"/>
            <w:noWrap/>
            <w:vAlign w:val="center"/>
            <w:hideMark/>
          </w:tcPr>
          <w:p w14:paraId="71776FEB"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24 (50)</w:t>
            </w:r>
          </w:p>
        </w:tc>
        <w:tc>
          <w:tcPr>
            <w:tcW w:w="2180" w:type="dxa"/>
            <w:tcBorders>
              <w:top w:val="nil"/>
              <w:left w:val="nil"/>
              <w:bottom w:val="nil"/>
              <w:right w:val="nil"/>
            </w:tcBorders>
            <w:shd w:val="clear" w:color="auto" w:fill="auto"/>
            <w:noWrap/>
            <w:vAlign w:val="center"/>
            <w:hideMark/>
          </w:tcPr>
          <w:p w14:paraId="0E0D7586"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11 (39.29)</w:t>
            </w:r>
          </w:p>
        </w:tc>
        <w:tc>
          <w:tcPr>
            <w:tcW w:w="840" w:type="dxa"/>
            <w:tcBorders>
              <w:top w:val="nil"/>
              <w:left w:val="nil"/>
              <w:bottom w:val="nil"/>
              <w:right w:val="nil"/>
            </w:tcBorders>
            <w:shd w:val="clear" w:color="auto" w:fill="auto"/>
            <w:noWrap/>
            <w:vAlign w:val="center"/>
            <w:hideMark/>
          </w:tcPr>
          <w:p w14:paraId="35623F91"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0.491</w:t>
            </w:r>
            <w:r w:rsidRPr="00E455BF">
              <w:rPr>
                <w:rFonts w:ascii="Times New Roman" w:eastAsia="宋体" w:hAnsi="Times New Roman" w:cs="Times New Roman"/>
                <w:color w:val="000000"/>
                <w:kern w:val="0"/>
                <w:sz w:val="18"/>
                <w:szCs w:val="18"/>
                <w:vertAlign w:val="superscript"/>
              </w:rPr>
              <w:t>a</w:t>
            </w:r>
          </w:p>
        </w:tc>
      </w:tr>
      <w:tr w:rsidR="00342EB2" w:rsidRPr="00656755" w14:paraId="15449962" w14:textId="77777777" w:rsidTr="00A97B48">
        <w:trPr>
          <w:trHeight w:val="276"/>
        </w:trPr>
        <w:tc>
          <w:tcPr>
            <w:tcW w:w="3820" w:type="dxa"/>
            <w:tcBorders>
              <w:top w:val="nil"/>
              <w:left w:val="nil"/>
              <w:bottom w:val="nil"/>
              <w:right w:val="nil"/>
            </w:tcBorders>
            <w:shd w:val="clear" w:color="auto" w:fill="auto"/>
            <w:noWrap/>
            <w:vAlign w:val="center"/>
            <w:hideMark/>
          </w:tcPr>
          <w:p w14:paraId="09A59347"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Age (years), mean (median, IQR)</w:t>
            </w:r>
          </w:p>
        </w:tc>
        <w:tc>
          <w:tcPr>
            <w:tcW w:w="2200" w:type="dxa"/>
            <w:tcBorders>
              <w:top w:val="nil"/>
              <w:left w:val="nil"/>
              <w:bottom w:val="nil"/>
              <w:right w:val="nil"/>
            </w:tcBorders>
            <w:shd w:val="clear" w:color="auto" w:fill="auto"/>
            <w:noWrap/>
            <w:vAlign w:val="center"/>
            <w:hideMark/>
          </w:tcPr>
          <w:p w14:paraId="300FCF6E" w14:textId="77777777" w:rsidR="00342EB2" w:rsidRPr="00656755" w:rsidRDefault="00342EB2" w:rsidP="00A97B48">
            <w:pPr>
              <w:widowControl/>
              <w:jc w:val="left"/>
              <w:rPr>
                <w:rFonts w:ascii="Times New Roman" w:eastAsia="宋体" w:hAnsi="Times New Roman" w:cs="Times New Roman"/>
                <w:color w:val="000000"/>
                <w:kern w:val="0"/>
                <w:sz w:val="18"/>
                <w:szCs w:val="18"/>
              </w:rPr>
            </w:pPr>
          </w:p>
        </w:tc>
        <w:tc>
          <w:tcPr>
            <w:tcW w:w="2180" w:type="dxa"/>
            <w:tcBorders>
              <w:top w:val="nil"/>
              <w:left w:val="nil"/>
              <w:bottom w:val="nil"/>
              <w:right w:val="nil"/>
            </w:tcBorders>
            <w:shd w:val="clear" w:color="auto" w:fill="auto"/>
            <w:noWrap/>
            <w:vAlign w:val="center"/>
            <w:hideMark/>
          </w:tcPr>
          <w:p w14:paraId="6995711F" w14:textId="77777777" w:rsidR="00342EB2" w:rsidRPr="00656755" w:rsidRDefault="00342EB2" w:rsidP="00A97B48">
            <w:pPr>
              <w:widowControl/>
              <w:jc w:val="left"/>
              <w:rPr>
                <w:rFonts w:ascii="Times New Roman" w:eastAsia="Times New Roman" w:hAnsi="Times New Roman" w:cs="Times New Roman"/>
                <w:kern w:val="0"/>
                <w:sz w:val="20"/>
                <w:szCs w:val="20"/>
              </w:rPr>
            </w:pPr>
          </w:p>
        </w:tc>
        <w:tc>
          <w:tcPr>
            <w:tcW w:w="840" w:type="dxa"/>
            <w:tcBorders>
              <w:top w:val="nil"/>
              <w:left w:val="nil"/>
              <w:bottom w:val="nil"/>
              <w:right w:val="nil"/>
            </w:tcBorders>
            <w:shd w:val="clear" w:color="auto" w:fill="auto"/>
            <w:noWrap/>
            <w:vAlign w:val="center"/>
            <w:hideMark/>
          </w:tcPr>
          <w:p w14:paraId="25219B03" w14:textId="77777777" w:rsidR="00342EB2" w:rsidRPr="00656755" w:rsidRDefault="00342EB2" w:rsidP="00A97B48">
            <w:pPr>
              <w:widowControl/>
              <w:jc w:val="left"/>
              <w:rPr>
                <w:rFonts w:ascii="Times New Roman" w:eastAsia="Times New Roman" w:hAnsi="Times New Roman" w:cs="Times New Roman"/>
                <w:kern w:val="0"/>
                <w:sz w:val="20"/>
                <w:szCs w:val="20"/>
              </w:rPr>
            </w:pPr>
          </w:p>
        </w:tc>
      </w:tr>
      <w:tr w:rsidR="00342EB2" w:rsidRPr="00656755" w14:paraId="3C923586" w14:textId="77777777" w:rsidTr="00A97B48">
        <w:trPr>
          <w:trHeight w:val="276"/>
        </w:trPr>
        <w:tc>
          <w:tcPr>
            <w:tcW w:w="3820" w:type="dxa"/>
            <w:tcBorders>
              <w:top w:val="nil"/>
              <w:left w:val="nil"/>
              <w:bottom w:val="nil"/>
              <w:right w:val="nil"/>
            </w:tcBorders>
            <w:shd w:val="clear" w:color="auto" w:fill="auto"/>
            <w:noWrap/>
            <w:vAlign w:val="center"/>
            <w:hideMark/>
          </w:tcPr>
          <w:p w14:paraId="03BD0F89"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 xml:space="preserve">  Age at blood sampling</w:t>
            </w:r>
          </w:p>
        </w:tc>
        <w:tc>
          <w:tcPr>
            <w:tcW w:w="2200" w:type="dxa"/>
            <w:tcBorders>
              <w:top w:val="nil"/>
              <w:left w:val="nil"/>
              <w:bottom w:val="nil"/>
              <w:right w:val="nil"/>
            </w:tcBorders>
            <w:shd w:val="clear" w:color="auto" w:fill="auto"/>
            <w:noWrap/>
            <w:vAlign w:val="center"/>
            <w:hideMark/>
          </w:tcPr>
          <w:p w14:paraId="0709A076"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35.25 (34.5, 25.75-43.75)</w:t>
            </w:r>
          </w:p>
        </w:tc>
        <w:tc>
          <w:tcPr>
            <w:tcW w:w="2180" w:type="dxa"/>
            <w:tcBorders>
              <w:top w:val="nil"/>
              <w:left w:val="nil"/>
              <w:bottom w:val="nil"/>
              <w:right w:val="nil"/>
            </w:tcBorders>
            <w:shd w:val="clear" w:color="auto" w:fill="auto"/>
            <w:noWrap/>
            <w:vAlign w:val="center"/>
            <w:hideMark/>
          </w:tcPr>
          <w:p w14:paraId="175D905B"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35.36 (35, 26.5-40.75)</w:t>
            </w:r>
          </w:p>
        </w:tc>
        <w:tc>
          <w:tcPr>
            <w:tcW w:w="840" w:type="dxa"/>
            <w:tcBorders>
              <w:top w:val="nil"/>
              <w:left w:val="nil"/>
              <w:bottom w:val="nil"/>
              <w:right w:val="nil"/>
            </w:tcBorders>
            <w:shd w:val="clear" w:color="auto" w:fill="auto"/>
            <w:noWrap/>
            <w:vAlign w:val="center"/>
            <w:hideMark/>
          </w:tcPr>
          <w:p w14:paraId="7B77C374"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0.966</w:t>
            </w:r>
            <w:r w:rsidRPr="00CA7395">
              <w:rPr>
                <w:rFonts w:ascii="Times New Roman" w:eastAsia="宋体" w:hAnsi="Times New Roman" w:cs="Times New Roman"/>
                <w:color w:val="000000"/>
                <w:kern w:val="0"/>
                <w:sz w:val="18"/>
                <w:szCs w:val="18"/>
                <w:vertAlign w:val="superscript"/>
              </w:rPr>
              <w:t>b</w:t>
            </w:r>
          </w:p>
        </w:tc>
      </w:tr>
      <w:tr w:rsidR="00342EB2" w:rsidRPr="00656755" w14:paraId="3848573F" w14:textId="77777777" w:rsidTr="00A97B48">
        <w:trPr>
          <w:trHeight w:val="276"/>
        </w:trPr>
        <w:tc>
          <w:tcPr>
            <w:tcW w:w="3820" w:type="dxa"/>
            <w:tcBorders>
              <w:top w:val="nil"/>
              <w:left w:val="nil"/>
              <w:bottom w:val="nil"/>
              <w:right w:val="nil"/>
            </w:tcBorders>
            <w:shd w:val="clear" w:color="auto" w:fill="auto"/>
            <w:noWrap/>
            <w:vAlign w:val="center"/>
            <w:hideMark/>
          </w:tcPr>
          <w:p w14:paraId="501C1D3C"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 xml:space="preserve">  Age of disease onset</w:t>
            </w:r>
          </w:p>
        </w:tc>
        <w:tc>
          <w:tcPr>
            <w:tcW w:w="2200" w:type="dxa"/>
            <w:tcBorders>
              <w:top w:val="nil"/>
              <w:left w:val="nil"/>
              <w:bottom w:val="nil"/>
              <w:right w:val="nil"/>
            </w:tcBorders>
            <w:shd w:val="clear" w:color="auto" w:fill="auto"/>
            <w:noWrap/>
            <w:vAlign w:val="center"/>
            <w:hideMark/>
          </w:tcPr>
          <w:p w14:paraId="619A728B"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27.90 (25.5, 18-38.5)</w:t>
            </w:r>
          </w:p>
        </w:tc>
        <w:tc>
          <w:tcPr>
            <w:tcW w:w="2180" w:type="dxa"/>
            <w:tcBorders>
              <w:top w:val="nil"/>
              <w:left w:val="nil"/>
              <w:bottom w:val="nil"/>
              <w:right w:val="nil"/>
            </w:tcBorders>
            <w:shd w:val="clear" w:color="auto" w:fill="auto"/>
            <w:noWrap/>
            <w:vAlign w:val="center"/>
            <w:hideMark/>
          </w:tcPr>
          <w:p w14:paraId="7D291FF9" w14:textId="77777777" w:rsidR="00342EB2" w:rsidRPr="00656755" w:rsidRDefault="00342EB2" w:rsidP="00A97B48">
            <w:pPr>
              <w:widowControl/>
              <w:jc w:val="left"/>
              <w:rPr>
                <w:rFonts w:ascii="Times New Roman" w:eastAsia="宋体" w:hAnsi="Times New Roman" w:cs="Times New Roman"/>
                <w:color w:val="000000"/>
                <w:kern w:val="0"/>
                <w:sz w:val="18"/>
                <w:szCs w:val="18"/>
              </w:rPr>
            </w:pPr>
          </w:p>
        </w:tc>
        <w:tc>
          <w:tcPr>
            <w:tcW w:w="840" w:type="dxa"/>
            <w:tcBorders>
              <w:top w:val="nil"/>
              <w:left w:val="nil"/>
              <w:bottom w:val="nil"/>
              <w:right w:val="nil"/>
            </w:tcBorders>
            <w:shd w:val="clear" w:color="auto" w:fill="auto"/>
            <w:noWrap/>
            <w:vAlign w:val="center"/>
            <w:hideMark/>
          </w:tcPr>
          <w:p w14:paraId="2DBC9FB9" w14:textId="77777777" w:rsidR="00342EB2" w:rsidRPr="00656755" w:rsidRDefault="00342EB2" w:rsidP="00A97B48">
            <w:pPr>
              <w:widowControl/>
              <w:jc w:val="left"/>
              <w:rPr>
                <w:rFonts w:ascii="Times New Roman" w:eastAsia="Times New Roman" w:hAnsi="Times New Roman" w:cs="Times New Roman"/>
                <w:kern w:val="0"/>
                <w:sz w:val="20"/>
                <w:szCs w:val="20"/>
              </w:rPr>
            </w:pPr>
          </w:p>
        </w:tc>
      </w:tr>
      <w:tr w:rsidR="00342EB2" w:rsidRPr="00656755" w14:paraId="26109C9E" w14:textId="77777777" w:rsidTr="00A97B48">
        <w:trPr>
          <w:trHeight w:val="276"/>
        </w:trPr>
        <w:tc>
          <w:tcPr>
            <w:tcW w:w="3820" w:type="dxa"/>
            <w:tcBorders>
              <w:top w:val="nil"/>
              <w:left w:val="nil"/>
              <w:bottom w:val="nil"/>
              <w:right w:val="nil"/>
            </w:tcBorders>
            <w:shd w:val="clear" w:color="auto" w:fill="auto"/>
            <w:noWrap/>
            <w:vAlign w:val="center"/>
            <w:hideMark/>
          </w:tcPr>
          <w:p w14:paraId="4A47D9F6"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BMI (kg/m2), mean (median, IQR)</w:t>
            </w:r>
          </w:p>
        </w:tc>
        <w:tc>
          <w:tcPr>
            <w:tcW w:w="2200" w:type="dxa"/>
            <w:tcBorders>
              <w:top w:val="nil"/>
              <w:left w:val="nil"/>
              <w:bottom w:val="nil"/>
              <w:right w:val="nil"/>
            </w:tcBorders>
            <w:shd w:val="clear" w:color="auto" w:fill="auto"/>
            <w:noWrap/>
            <w:vAlign w:val="center"/>
            <w:hideMark/>
          </w:tcPr>
          <w:p w14:paraId="4181968C"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22.93 (22.79, 20.31-25.74)</w:t>
            </w:r>
          </w:p>
        </w:tc>
        <w:tc>
          <w:tcPr>
            <w:tcW w:w="2180" w:type="dxa"/>
            <w:tcBorders>
              <w:top w:val="nil"/>
              <w:left w:val="nil"/>
              <w:bottom w:val="nil"/>
              <w:right w:val="nil"/>
            </w:tcBorders>
            <w:shd w:val="clear" w:color="auto" w:fill="auto"/>
            <w:noWrap/>
            <w:vAlign w:val="center"/>
            <w:hideMark/>
          </w:tcPr>
          <w:p w14:paraId="23794D15"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22.43 (22.01, 20.58-24.67)</w:t>
            </w:r>
          </w:p>
        </w:tc>
        <w:tc>
          <w:tcPr>
            <w:tcW w:w="840" w:type="dxa"/>
            <w:tcBorders>
              <w:top w:val="nil"/>
              <w:left w:val="nil"/>
              <w:bottom w:val="nil"/>
              <w:right w:val="nil"/>
            </w:tcBorders>
            <w:shd w:val="clear" w:color="auto" w:fill="auto"/>
            <w:noWrap/>
            <w:vAlign w:val="center"/>
            <w:hideMark/>
          </w:tcPr>
          <w:p w14:paraId="7F8ED865"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0.521</w:t>
            </w:r>
            <w:r w:rsidRPr="00CA7395">
              <w:rPr>
                <w:rFonts w:ascii="Times New Roman" w:eastAsia="宋体" w:hAnsi="Times New Roman" w:cs="Times New Roman"/>
                <w:color w:val="000000"/>
                <w:kern w:val="0"/>
                <w:sz w:val="18"/>
                <w:szCs w:val="18"/>
                <w:vertAlign w:val="superscript"/>
              </w:rPr>
              <w:t>b</w:t>
            </w:r>
          </w:p>
        </w:tc>
      </w:tr>
      <w:tr w:rsidR="00342EB2" w:rsidRPr="00656755" w14:paraId="47961877" w14:textId="77777777" w:rsidTr="00A97B48">
        <w:trPr>
          <w:trHeight w:val="276"/>
        </w:trPr>
        <w:tc>
          <w:tcPr>
            <w:tcW w:w="3820" w:type="dxa"/>
            <w:tcBorders>
              <w:top w:val="nil"/>
              <w:left w:val="nil"/>
              <w:bottom w:val="nil"/>
              <w:right w:val="nil"/>
            </w:tcBorders>
            <w:shd w:val="clear" w:color="auto" w:fill="auto"/>
            <w:noWrap/>
            <w:vAlign w:val="center"/>
            <w:hideMark/>
          </w:tcPr>
          <w:p w14:paraId="66553209"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Disease Duration (months), mean (median, IQR)</w:t>
            </w:r>
          </w:p>
        </w:tc>
        <w:tc>
          <w:tcPr>
            <w:tcW w:w="2200" w:type="dxa"/>
            <w:tcBorders>
              <w:top w:val="nil"/>
              <w:left w:val="nil"/>
              <w:bottom w:val="nil"/>
              <w:right w:val="nil"/>
            </w:tcBorders>
            <w:shd w:val="clear" w:color="auto" w:fill="auto"/>
            <w:noWrap/>
            <w:vAlign w:val="center"/>
            <w:hideMark/>
          </w:tcPr>
          <w:p w14:paraId="6D6D7EE6"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87.42 (57, 24-112.5)</w:t>
            </w:r>
          </w:p>
        </w:tc>
        <w:tc>
          <w:tcPr>
            <w:tcW w:w="2180" w:type="dxa"/>
            <w:tcBorders>
              <w:top w:val="nil"/>
              <w:left w:val="nil"/>
              <w:bottom w:val="nil"/>
              <w:right w:val="nil"/>
            </w:tcBorders>
            <w:shd w:val="clear" w:color="auto" w:fill="auto"/>
            <w:noWrap/>
            <w:vAlign w:val="center"/>
            <w:hideMark/>
          </w:tcPr>
          <w:p w14:paraId="1CAA3285" w14:textId="77777777" w:rsidR="00342EB2" w:rsidRPr="00656755" w:rsidRDefault="00342EB2" w:rsidP="00A97B48">
            <w:pPr>
              <w:widowControl/>
              <w:jc w:val="left"/>
              <w:rPr>
                <w:rFonts w:ascii="Times New Roman" w:eastAsia="宋体" w:hAnsi="Times New Roman" w:cs="Times New Roman"/>
                <w:color w:val="000000"/>
                <w:kern w:val="0"/>
                <w:sz w:val="18"/>
                <w:szCs w:val="18"/>
              </w:rPr>
            </w:pPr>
          </w:p>
        </w:tc>
        <w:tc>
          <w:tcPr>
            <w:tcW w:w="840" w:type="dxa"/>
            <w:tcBorders>
              <w:top w:val="nil"/>
              <w:left w:val="nil"/>
              <w:bottom w:val="nil"/>
              <w:right w:val="nil"/>
            </w:tcBorders>
            <w:shd w:val="clear" w:color="auto" w:fill="auto"/>
            <w:noWrap/>
            <w:vAlign w:val="center"/>
            <w:hideMark/>
          </w:tcPr>
          <w:p w14:paraId="4860E09F" w14:textId="77777777" w:rsidR="00342EB2" w:rsidRPr="00656755" w:rsidRDefault="00342EB2" w:rsidP="00A97B48">
            <w:pPr>
              <w:widowControl/>
              <w:jc w:val="left"/>
              <w:rPr>
                <w:rFonts w:ascii="Times New Roman" w:eastAsia="Times New Roman" w:hAnsi="Times New Roman" w:cs="Times New Roman"/>
                <w:kern w:val="0"/>
                <w:sz w:val="20"/>
                <w:szCs w:val="20"/>
              </w:rPr>
            </w:pPr>
          </w:p>
        </w:tc>
      </w:tr>
      <w:tr w:rsidR="00342EB2" w:rsidRPr="00656755" w14:paraId="2FDE69E1" w14:textId="77777777" w:rsidTr="00A97B48">
        <w:trPr>
          <w:trHeight w:val="276"/>
        </w:trPr>
        <w:tc>
          <w:tcPr>
            <w:tcW w:w="3820" w:type="dxa"/>
            <w:tcBorders>
              <w:top w:val="nil"/>
              <w:left w:val="nil"/>
              <w:bottom w:val="nil"/>
              <w:right w:val="nil"/>
            </w:tcBorders>
            <w:shd w:val="clear" w:color="auto" w:fill="auto"/>
            <w:noWrap/>
            <w:vAlign w:val="center"/>
            <w:hideMark/>
          </w:tcPr>
          <w:p w14:paraId="64356BDD"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VASI score, mean (median, IQR)</w:t>
            </w:r>
          </w:p>
        </w:tc>
        <w:tc>
          <w:tcPr>
            <w:tcW w:w="2200" w:type="dxa"/>
            <w:tcBorders>
              <w:top w:val="nil"/>
              <w:left w:val="nil"/>
              <w:bottom w:val="nil"/>
              <w:right w:val="nil"/>
            </w:tcBorders>
            <w:shd w:val="clear" w:color="auto" w:fill="auto"/>
            <w:noWrap/>
            <w:vAlign w:val="center"/>
            <w:hideMark/>
          </w:tcPr>
          <w:p w14:paraId="7077E6EE"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1.76 (0.5, 0.19-1.95)</w:t>
            </w:r>
          </w:p>
        </w:tc>
        <w:tc>
          <w:tcPr>
            <w:tcW w:w="2180" w:type="dxa"/>
            <w:tcBorders>
              <w:top w:val="nil"/>
              <w:left w:val="nil"/>
              <w:bottom w:val="nil"/>
              <w:right w:val="nil"/>
            </w:tcBorders>
            <w:shd w:val="clear" w:color="auto" w:fill="auto"/>
            <w:noWrap/>
            <w:vAlign w:val="center"/>
            <w:hideMark/>
          </w:tcPr>
          <w:p w14:paraId="42E33D02" w14:textId="77777777" w:rsidR="00342EB2" w:rsidRPr="00656755" w:rsidRDefault="00342EB2" w:rsidP="00A97B48">
            <w:pPr>
              <w:widowControl/>
              <w:jc w:val="left"/>
              <w:rPr>
                <w:rFonts w:ascii="Times New Roman" w:eastAsia="宋体" w:hAnsi="Times New Roman" w:cs="Times New Roman"/>
                <w:color w:val="000000"/>
                <w:kern w:val="0"/>
                <w:sz w:val="18"/>
                <w:szCs w:val="18"/>
              </w:rPr>
            </w:pPr>
          </w:p>
        </w:tc>
        <w:tc>
          <w:tcPr>
            <w:tcW w:w="840" w:type="dxa"/>
            <w:tcBorders>
              <w:top w:val="nil"/>
              <w:left w:val="nil"/>
              <w:bottom w:val="nil"/>
              <w:right w:val="nil"/>
            </w:tcBorders>
            <w:shd w:val="clear" w:color="auto" w:fill="auto"/>
            <w:noWrap/>
            <w:vAlign w:val="center"/>
            <w:hideMark/>
          </w:tcPr>
          <w:p w14:paraId="22A85C01" w14:textId="77777777" w:rsidR="00342EB2" w:rsidRPr="00656755" w:rsidRDefault="00342EB2" w:rsidP="00A97B48">
            <w:pPr>
              <w:widowControl/>
              <w:jc w:val="left"/>
              <w:rPr>
                <w:rFonts w:ascii="Times New Roman" w:eastAsia="Times New Roman" w:hAnsi="Times New Roman" w:cs="Times New Roman"/>
                <w:kern w:val="0"/>
                <w:sz w:val="20"/>
                <w:szCs w:val="20"/>
              </w:rPr>
            </w:pPr>
          </w:p>
        </w:tc>
      </w:tr>
      <w:tr w:rsidR="00342EB2" w:rsidRPr="00656755" w14:paraId="04245356" w14:textId="77777777" w:rsidTr="00A97B48">
        <w:trPr>
          <w:trHeight w:val="276"/>
        </w:trPr>
        <w:tc>
          <w:tcPr>
            <w:tcW w:w="3820" w:type="dxa"/>
            <w:tcBorders>
              <w:top w:val="nil"/>
              <w:left w:val="nil"/>
              <w:bottom w:val="nil"/>
              <w:right w:val="nil"/>
            </w:tcBorders>
            <w:shd w:val="clear" w:color="auto" w:fill="auto"/>
            <w:noWrap/>
            <w:vAlign w:val="center"/>
            <w:hideMark/>
          </w:tcPr>
          <w:p w14:paraId="0290BC93"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Activity, n (%)</w:t>
            </w:r>
          </w:p>
        </w:tc>
        <w:tc>
          <w:tcPr>
            <w:tcW w:w="2200" w:type="dxa"/>
            <w:tcBorders>
              <w:top w:val="nil"/>
              <w:left w:val="nil"/>
              <w:bottom w:val="nil"/>
              <w:right w:val="nil"/>
            </w:tcBorders>
            <w:shd w:val="clear" w:color="auto" w:fill="auto"/>
            <w:noWrap/>
            <w:vAlign w:val="center"/>
            <w:hideMark/>
          </w:tcPr>
          <w:p w14:paraId="059F1318" w14:textId="77777777" w:rsidR="00342EB2" w:rsidRPr="00656755" w:rsidRDefault="00342EB2" w:rsidP="00A97B48">
            <w:pPr>
              <w:widowControl/>
              <w:jc w:val="left"/>
              <w:rPr>
                <w:rFonts w:ascii="Times New Roman" w:eastAsia="宋体" w:hAnsi="Times New Roman" w:cs="Times New Roman"/>
                <w:color w:val="000000"/>
                <w:kern w:val="0"/>
                <w:sz w:val="18"/>
                <w:szCs w:val="18"/>
              </w:rPr>
            </w:pPr>
          </w:p>
        </w:tc>
        <w:tc>
          <w:tcPr>
            <w:tcW w:w="2180" w:type="dxa"/>
            <w:tcBorders>
              <w:top w:val="nil"/>
              <w:left w:val="nil"/>
              <w:bottom w:val="nil"/>
              <w:right w:val="nil"/>
            </w:tcBorders>
            <w:shd w:val="clear" w:color="auto" w:fill="auto"/>
            <w:noWrap/>
            <w:vAlign w:val="center"/>
            <w:hideMark/>
          </w:tcPr>
          <w:p w14:paraId="42AC4255" w14:textId="77777777" w:rsidR="00342EB2" w:rsidRPr="00656755" w:rsidRDefault="00342EB2" w:rsidP="00A97B48">
            <w:pPr>
              <w:widowControl/>
              <w:jc w:val="left"/>
              <w:rPr>
                <w:rFonts w:ascii="Times New Roman" w:eastAsia="Times New Roman" w:hAnsi="Times New Roman" w:cs="Times New Roman"/>
                <w:kern w:val="0"/>
                <w:sz w:val="20"/>
                <w:szCs w:val="20"/>
              </w:rPr>
            </w:pPr>
          </w:p>
        </w:tc>
        <w:tc>
          <w:tcPr>
            <w:tcW w:w="840" w:type="dxa"/>
            <w:tcBorders>
              <w:top w:val="nil"/>
              <w:left w:val="nil"/>
              <w:bottom w:val="nil"/>
              <w:right w:val="nil"/>
            </w:tcBorders>
            <w:shd w:val="clear" w:color="auto" w:fill="auto"/>
            <w:noWrap/>
            <w:vAlign w:val="center"/>
            <w:hideMark/>
          </w:tcPr>
          <w:p w14:paraId="657993B4" w14:textId="77777777" w:rsidR="00342EB2" w:rsidRPr="00656755" w:rsidRDefault="00342EB2" w:rsidP="00A97B48">
            <w:pPr>
              <w:widowControl/>
              <w:jc w:val="left"/>
              <w:rPr>
                <w:rFonts w:ascii="Times New Roman" w:eastAsia="Times New Roman" w:hAnsi="Times New Roman" w:cs="Times New Roman"/>
                <w:kern w:val="0"/>
                <w:sz w:val="20"/>
                <w:szCs w:val="20"/>
              </w:rPr>
            </w:pPr>
          </w:p>
        </w:tc>
      </w:tr>
      <w:tr w:rsidR="00342EB2" w:rsidRPr="00656755" w14:paraId="1C4C8B80" w14:textId="77777777" w:rsidTr="00A97B48">
        <w:trPr>
          <w:trHeight w:val="276"/>
        </w:trPr>
        <w:tc>
          <w:tcPr>
            <w:tcW w:w="3820" w:type="dxa"/>
            <w:tcBorders>
              <w:top w:val="nil"/>
              <w:left w:val="nil"/>
              <w:bottom w:val="nil"/>
              <w:right w:val="nil"/>
            </w:tcBorders>
            <w:shd w:val="clear" w:color="auto" w:fill="auto"/>
            <w:noWrap/>
            <w:vAlign w:val="center"/>
            <w:hideMark/>
          </w:tcPr>
          <w:p w14:paraId="009DAFC9"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 xml:space="preserve">  Active vitiligo</w:t>
            </w:r>
          </w:p>
        </w:tc>
        <w:tc>
          <w:tcPr>
            <w:tcW w:w="2200" w:type="dxa"/>
            <w:tcBorders>
              <w:top w:val="nil"/>
              <w:left w:val="nil"/>
              <w:bottom w:val="nil"/>
              <w:right w:val="nil"/>
            </w:tcBorders>
            <w:shd w:val="clear" w:color="auto" w:fill="auto"/>
            <w:noWrap/>
            <w:vAlign w:val="center"/>
            <w:hideMark/>
          </w:tcPr>
          <w:p w14:paraId="3C6D6592"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24 (50</w:t>
            </w:r>
            <w:r w:rsidRPr="00656755">
              <w:rPr>
                <w:rFonts w:ascii="宋体" w:eastAsia="宋体" w:hAnsi="宋体" w:cs="Times New Roman" w:hint="eastAsia"/>
                <w:color w:val="000000"/>
                <w:kern w:val="0"/>
                <w:sz w:val="18"/>
                <w:szCs w:val="18"/>
              </w:rPr>
              <w:t>）</w:t>
            </w:r>
          </w:p>
        </w:tc>
        <w:tc>
          <w:tcPr>
            <w:tcW w:w="2180" w:type="dxa"/>
            <w:tcBorders>
              <w:top w:val="nil"/>
              <w:left w:val="nil"/>
              <w:bottom w:val="nil"/>
              <w:right w:val="nil"/>
            </w:tcBorders>
            <w:shd w:val="clear" w:color="auto" w:fill="auto"/>
            <w:noWrap/>
            <w:vAlign w:val="center"/>
            <w:hideMark/>
          </w:tcPr>
          <w:p w14:paraId="4BDE6AAE" w14:textId="77777777" w:rsidR="00342EB2" w:rsidRPr="00656755" w:rsidRDefault="00342EB2" w:rsidP="00A97B48">
            <w:pPr>
              <w:widowControl/>
              <w:jc w:val="left"/>
              <w:rPr>
                <w:rFonts w:ascii="Times New Roman" w:eastAsia="宋体" w:hAnsi="Times New Roman" w:cs="Times New Roman"/>
                <w:color w:val="000000"/>
                <w:kern w:val="0"/>
                <w:sz w:val="18"/>
                <w:szCs w:val="18"/>
              </w:rPr>
            </w:pPr>
          </w:p>
        </w:tc>
        <w:tc>
          <w:tcPr>
            <w:tcW w:w="840" w:type="dxa"/>
            <w:tcBorders>
              <w:top w:val="nil"/>
              <w:left w:val="nil"/>
              <w:bottom w:val="nil"/>
              <w:right w:val="nil"/>
            </w:tcBorders>
            <w:shd w:val="clear" w:color="auto" w:fill="auto"/>
            <w:noWrap/>
            <w:vAlign w:val="center"/>
            <w:hideMark/>
          </w:tcPr>
          <w:p w14:paraId="2EAF75F2" w14:textId="77777777" w:rsidR="00342EB2" w:rsidRPr="00656755" w:rsidRDefault="00342EB2" w:rsidP="00A97B48">
            <w:pPr>
              <w:widowControl/>
              <w:jc w:val="left"/>
              <w:rPr>
                <w:rFonts w:ascii="Times New Roman" w:eastAsia="Times New Roman" w:hAnsi="Times New Roman" w:cs="Times New Roman"/>
                <w:kern w:val="0"/>
                <w:sz w:val="20"/>
                <w:szCs w:val="20"/>
              </w:rPr>
            </w:pPr>
          </w:p>
        </w:tc>
      </w:tr>
      <w:tr w:rsidR="00342EB2" w:rsidRPr="00656755" w14:paraId="0E657EBA" w14:textId="77777777" w:rsidTr="00A97B48">
        <w:trPr>
          <w:trHeight w:val="276"/>
        </w:trPr>
        <w:tc>
          <w:tcPr>
            <w:tcW w:w="3820" w:type="dxa"/>
            <w:tcBorders>
              <w:top w:val="nil"/>
              <w:left w:val="nil"/>
              <w:bottom w:val="nil"/>
              <w:right w:val="nil"/>
            </w:tcBorders>
            <w:shd w:val="clear" w:color="auto" w:fill="auto"/>
            <w:noWrap/>
            <w:vAlign w:val="center"/>
            <w:hideMark/>
          </w:tcPr>
          <w:p w14:paraId="3F906506"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 xml:space="preserve">  Stable vitiligo</w:t>
            </w:r>
          </w:p>
        </w:tc>
        <w:tc>
          <w:tcPr>
            <w:tcW w:w="2200" w:type="dxa"/>
            <w:tcBorders>
              <w:top w:val="nil"/>
              <w:left w:val="nil"/>
              <w:bottom w:val="nil"/>
              <w:right w:val="nil"/>
            </w:tcBorders>
            <w:shd w:val="clear" w:color="auto" w:fill="auto"/>
            <w:noWrap/>
            <w:vAlign w:val="center"/>
            <w:hideMark/>
          </w:tcPr>
          <w:p w14:paraId="21806183"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24 (50</w:t>
            </w:r>
            <w:r w:rsidRPr="00656755">
              <w:rPr>
                <w:rFonts w:ascii="宋体" w:eastAsia="宋体" w:hAnsi="宋体" w:cs="Times New Roman" w:hint="eastAsia"/>
                <w:color w:val="000000"/>
                <w:kern w:val="0"/>
                <w:sz w:val="18"/>
                <w:szCs w:val="18"/>
              </w:rPr>
              <w:t>）</w:t>
            </w:r>
          </w:p>
        </w:tc>
        <w:tc>
          <w:tcPr>
            <w:tcW w:w="2180" w:type="dxa"/>
            <w:tcBorders>
              <w:top w:val="nil"/>
              <w:left w:val="nil"/>
              <w:bottom w:val="nil"/>
              <w:right w:val="nil"/>
            </w:tcBorders>
            <w:shd w:val="clear" w:color="auto" w:fill="auto"/>
            <w:noWrap/>
            <w:vAlign w:val="center"/>
            <w:hideMark/>
          </w:tcPr>
          <w:p w14:paraId="55299942" w14:textId="77777777" w:rsidR="00342EB2" w:rsidRPr="00656755" w:rsidRDefault="00342EB2" w:rsidP="00A97B48">
            <w:pPr>
              <w:widowControl/>
              <w:jc w:val="left"/>
              <w:rPr>
                <w:rFonts w:ascii="Times New Roman" w:eastAsia="宋体" w:hAnsi="Times New Roman" w:cs="Times New Roman"/>
                <w:color w:val="000000"/>
                <w:kern w:val="0"/>
                <w:sz w:val="18"/>
                <w:szCs w:val="18"/>
              </w:rPr>
            </w:pPr>
          </w:p>
        </w:tc>
        <w:tc>
          <w:tcPr>
            <w:tcW w:w="840" w:type="dxa"/>
            <w:tcBorders>
              <w:top w:val="nil"/>
              <w:left w:val="nil"/>
              <w:bottom w:val="nil"/>
              <w:right w:val="nil"/>
            </w:tcBorders>
            <w:shd w:val="clear" w:color="auto" w:fill="auto"/>
            <w:noWrap/>
            <w:vAlign w:val="center"/>
            <w:hideMark/>
          </w:tcPr>
          <w:p w14:paraId="37E95B6F" w14:textId="77777777" w:rsidR="00342EB2" w:rsidRPr="00656755" w:rsidRDefault="00342EB2" w:rsidP="00A97B48">
            <w:pPr>
              <w:widowControl/>
              <w:jc w:val="left"/>
              <w:rPr>
                <w:rFonts w:ascii="Times New Roman" w:eastAsia="Times New Roman" w:hAnsi="Times New Roman" w:cs="Times New Roman"/>
                <w:kern w:val="0"/>
                <w:sz w:val="20"/>
                <w:szCs w:val="20"/>
              </w:rPr>
            </w:pPr>
          </w:p>
        </w:tc>
      </w:tr>
      <w:tr w:rsidR="00342EB2" w:rsidRPr="00656755" w14:paraId="11CD407F" w14:textId="77777777" w:rsidTr="00A97B48">
        <w:trPr>
          <w:trHeight w:val="276"/>
        </w:trPr>
        <w:tc>
          <w:tcPr>
            <w:tcW w:w="3820" w:type="dxa"/>
            <w:tcBorders>
              <w:top w:val="nil"/>
              <w:left w:val="nil"/>
              <w:bottom w:val="nil"/>
              <w:right w:val="nil"/>
            </w:tcBorders>
            <w:shd w:val="clear" w:color="auto" w:fill="auto"/>
            <w:noWrap/>
            <w:vAlign w:val="center"/>
            <w:hideMark/>
          </w:tcPr>
          <w:p w14:paraId="66BB7165"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Associated comorbid autoimmune disorder, n (%)</w:t>
            </w:r>
          </w:p>
        </w:tc>
        <w:tc>
          <w:tcPr>
            <w:tcW w:w="2200" w:type="dxa"/>
            <w:tcBorders>
              <w:top w:val="nil"/>
              <w:left w:val="nil"/>
              <w:bottom w:val="nil"/>
              <w:right w:val="nil"/>
            </w:tcBorders>
            <w:shd w:val="clear" w:color="auto" w:fill="auto"/>
            <w:noWrap/>
            <w:vAlign w:val="center"/>
            <w:hideMark/>
          </w:tcPr>
          <w:p w14:paraId="3FFA2900" w14:textId="77777777" w:rsidR="00342EB2" w:rsidRPr="00656755" w:rsidRDefault="00342EB2" w:rsidP="00A97B48">
            <w:pPr>
              <w:widowControl/>
              <w:jc w:val="left"/>
              <w:rPr>
                <w:rFonts w:ascii="Times New Roman" w:eastAsia="宋体" w:hAnsi="Times New Roman" w:cs="Times New Roman"/>
                <w:color w:val="000000"/>
                <w:kern w:val="0"/>
                <w:sz w:val="18"/>
                <w:szCs w:val="18"/>
              </w:rPr>
            </w:pPr>
          </w:p>
        </w:tc>
        <w:tc>
          <w:tcPr>
            <w:tcW w:w="2180" w:type="dxa"/>
            <w:tcBorders>
              <w:top w:val="nil"/>
              <w:left w:val="nil"/>
              <w:bottom w:val="nil"/>
              <w:right w:val="nil"/>
            </w:tcBorders>
            <w:shd w:val="clear" w:color="auto" w:fill="auto"/>
            <w:noWrap/>
            <w:vAlign w:val="center"/>
            <w:hideMark/>
          </w:tcPr>
          <w:p w14:paraId="7B03C1C2" w14:textId="77777777" w:rsidR="00342EB2" w:rsidRPr="00656755" w:rsidRDefault="00342EB2" w:rsidP="00A97B48">
            <w:pPr>
              <w:widowControl/>
              <w:jc w:val="left"/>
              <w:rPr>
                <w:rFonts w:ascii="Times New Roman" w:eastAsia="Times New Roman" w:hAnsi="Times New Roman" w:cs="Times New Roman"/>
                <w:kern w:val="0"/>
                <w:sz w:val="20"/>
                <w:szCs w:val="20"/>
              </w:rPr>
            </w:pPr>
          </w:p>
        </w:tc>
        <w:tc>
          <w:tcPr>
            <w:tcW w:w="840" w:type="dxa"/>
            <w:tcBorders>
              <w:top w:val="nil"/>
              <w:left w:val="nil"/>
              <w:bottom w:val="nil"/>
              <w:right w:val="nil"/>
            </w:tcBorders>
            <w:shd w:val="clear" w:color="auto" w:fill="auto"/>
            <w:noWrap/>
            <w:vAlign w:val="center"/>
            <w:hideMark/>
          </w:tcPr>
          <w:p w14:paraId="5A2D2ABB" w14:textId="77777777" w:rsidR="00342EB2" w:rsidRPr="00656755" w:rsidRDefault="00342EB2" w:rsidP="00A97B48">
            <w:pPr>
              <w:widowControl/>
              <w:jc w:val="left"/>
              <w:rPr>
                <w:rFonts w:ascii="Times New Roman" w:eastAsia="Times New Roman" w:hAnsi="Times New Roman" w:cs="Times New Roman"/>
                <w:kern w:val="0"/>
                <w:sz w:val="20"/>
                <w:szCs w:val="20"/>
              </w:rPr>
            </w:pPr>
          </w:p>
        </w:tc>
      </w:tr>
      <w:tr w:rsidR="00342EB2" w:rsidRPr="00656755" w14:paraId="2B7288B1" w14:textId="77777777" w:rsidTr="00A97B48">
        <w:trPr>
          <w:trHeight w:val="276"/>
        </w:trPr>
        <w:tc>
          <w:tcPr>
            <w:tcW w:w="3820" w:type="dxa"/>
            <w:tcBorders>
              <w:top w:val="nil"/>
              <w:left w:val="nil"/>
              <w:bottom w:val="nil"/>
              <w:right w:val="nil"/>
            </w:tcBorders>
            <w:shd w:val="clear" w:color="auto" w:fill="auto"/>
            <w:noWrap/>
            <w:vAlign w:val="center"/>
            <w:hideMark/>
          </w:tcPr>
          <w:p w14:paraId="0A300595"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 xml:space="preserve">  Thyroid disease</w:t>
            </w:r>
          </w:p>
        </w:tc>
        <w:tc>
          <w:tcPr>
            <w:tcW w:w="2200" w:type="dxa"/>
            <w:tcBorders>
              <w:top w:val="nil"/>
              <w:left w:val="nil"/>
              <w:bottom w:val="nil"/>
              <w:right w:val="nil"/>
            </w:tcBorders>
            <w:shd w:val="clear" w:color="auto" w:fill="auto"/>
            <w:noWrap/>
            <w:vAlign w:val="center"/>
            <w:hideMark/>
          </w:tcPr>
          <w:p w14:paraId="6F52D681"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3 (6.25)</w:t>
            </w:r>
          </w:p>
        </w:tc>
        <w:tc>
          <w:tcPr>
            <w:tcW w:w="2180" w:type="dxa"/>
            <w:tcBorders>
              <w:top w:val="nil"/>
              <w:left w:val="nil"/>
              <w:bottom w:val="nil"/>
              <w:right w:val="nil"/>
            </w:tcBorders>
            <w:shd w:val="clear" w:color="auto" w:fill="auto"/>
            <w:noWrap/>
            <w:vAlign w:val="center"/>
            <w:hideMark/>
          </w:tcPr>
          <w:p w14:paraId="57FC079A" w14:textId="77777777" w:rsidR="00342EB2" w:rsidRPr="00656755" w:rsidRDefault="00342EB2" w:rsidP="00A97B48">
            <w:pPr>
              <w:widowControl/>
              <w:jc w:val="left"/>
              <w:rPr>
                <w:rFonts w:ascii="Times New Roman" w:eastAsia="宋体" w:hAnsi="Times New Roman" w:cs="Times New Roman"/>
                <w:color w:val="000000"/>
                <w:kern w:val="0"/>
                <w:sz w:val="18"/>
                <w:szCs w:val="18"/>
              </w:rPr>
            </w:pPr>
          </w:p>
        </w:tc>
        <w:tc>
          <w:tcPr>
            <w:tcW w:w="840" w:type="dxa"/>
            <w:tcBorders>
              <w:top w:val="nil"/>
              <w:left w:val="nil"/>
              <w:bottom w:val="nil"/>
              <w:right w:val="nil"/>
            </w:tcBorders>
            <w:shd w:val="clear" w:color="auto" w:fill="auto"/>
            <w:noWrap/>
            <w:vAlign w:val="center"/>
            <w:hideMark/>
          </w:tcPr>
          <w:p w14:paraId="7ABC78C8" w14:textId="77777777" w:rsidR="00342EB2" w:rsidRPr="00656755" w:rsidRDefault="00342EB2" w:rsidP="00A97B48">
            <w:pPr>
              <w:widowControl/>
              <w:jc w:val="left"/>
              <w:rPr>
                <w:rFonts w:ascii="Times New Roman" w:eastAsia="Times New Roman" w:hAnsi="Times New Roman" w:cs="Times New Roman"/>
                <w:kern w:val="0"/>
                <w:sz w:val="20"/>
                <w:szCs w:val="20"/>
              </w:rPr>
            </w:pPr>
          </w:p>
        </w:tc>
      </w:tr>
      <w:tr w:rsidR="00342EB2" w:rsidRPr="00656755" w14:paraId="440FB27C" w14:textId="77777777" w:rsidTr="00A97B48">
        <w:trPr>
          <w:trHeight w:val="276"/>
        </w:trPr>
        <w:tc>
          <w:tcPr>
            <w:tcW w:w="3820" w:type="dxa"/>
            <w:tcBorders>
              <w:top w:val="nil"/>
              <w:left w:val="nil"/>
              <w:bottom w:val="nil"/>
              <w:right w:val="nil"/>
            </w:tcBorders>
            <w:shd w:val="clear" w:color="auto" w:fill="auto"/>
            <w:noWrap/>
            <w:vAlign w:val="center"/>
            <w:hideMark/>
          </w:tcPr>
          <w:p w14:paraId="63F2C7D7"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 xml:space="preserve">  Diabetes mellitus</w:t>
            </w:r>
          </w:p>
        </w:tc>
        <w:tc>
          <w:tcPr>
            <w:tcW w:w="2200" w:type="dxa"/>
            <w:tcBorders>
              <w:top w:val="nil"/>
              <w:left w:val="nil"/>
              <w:bottom w:val="nil"/>
              <w:right w:val="nil"/>
            </w:tcBorders>
            <w:shd w:val="clear" w:color="auto" w:fill="auto"/>
            <w:noWrap/>
            <w:vAlign w:val="center"/>
            <w:hideMark/>
          </w:tcPr>
          <w:p w14:paraId="73E95F44"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2 (4.17)</w:t>
            </w:r>
          </w:p>
        </w:tc>
        <w:tc>
          <w:tcPr>
            <w:tcW w:w="2180" w:type="dxa"/>
            <w:tcBorders>
              <w:top w:val="nil"/>
              <w:left w:val="nil"/>
              <w:bottom w:val="nil"/>
              <w:right w:val="nil"/>
            </w:tcBorders>
            <w:shd w:val="clear" w:color="auto" w:fill="auto"/>
            <w:noWrap/>
            <w:vAlign w:val="center"/>
            <w:hideMark/>
          </w:tcPr>
          <w:p w14:paraId="5AF89D93" w14:textId="77777777" w:rsidR="00342EB2" w:rsidRPr="00656755" w:rsidRDefault="00342EB2" w:rsidP="00A97B48">
            <w:pPr>
              <w:widowControl/>
              <w:jc w:val="left"/>
              <w:rPr>
                <w:rFonts w:ascii="Times New Roman" w:eastAsia="宋体" w:hAnsi="Times New Roman" w:cs="Times New Roman"/>
                <w:color w:val="000000"/>
                <w:kern w:val="0"/>
                <w:sz w:val="18"/>
                <w:szCs w:val="18"/>
              </w:rPr>
            </w:pPr>
          </w:p>
        </w:tc>
        <w:tc>
          <w:tcPr>
            <w:tcW w:w="840" w:type="dxa"/>
            <w:tcBorders>
              <w:top w:val="nil"/>
              <w:left w:val="nil"/>
              <w:bottom w:val="nil"/>
              <w:right w:val="nil"/>
            </w:tcBorders>
            <w:shd w:val="clear" w:color="auto" w:fill="auto"/>
            <w:noWrap/>
            <w:vAlign w:val="center"/>
            <w:hideMark/>
          </w:tcPr>
          <w:p w14:paraId="0EC20392" w14:textId="77777777" w:rsidR="00342EB2" w:rsidRPr="00656755" w:rsidRDefault="00342EB2" w:rsidP="00A97B48">
            <w:pPr>
              <w:widowControl/>
              <w:jc w:val="left"/>
              <w:rPr>
                <w:rFonts w:ascii="Times New Roman" w:eastAsia="Times New Roman" w:hAnsi="Times New Roman" w:cs="Times New Roman"/>
                <w:kern w:val="0"/>
                <w:sz w:val="20"/>
                <w:szCs w:val="20"/>
              </w:rPr>
            </w:pPr>
          </w:p>
        </w:tc>
      </w:tr>
      <w:tr w:rsidR="00342EB2" w:rsidRPr="00656755" w14:paraId="46B3DC61" w14:textId="77777777" w:rsidTr="00A97B48">
        <w:trPr>
          <w:trHeight w:val="276"/>
        </w:trPr>
        <w:tc>
          <w:tcPr>
            <w:tcW w:w="3820" w:type="dxa"/>
            <w:tcBorders>
              <w:top w:val="nil"/>
              <w:left w:val="nil"/>
              <w:bottom w:val="nil"/>
              <w:right w:val="nil"/>
            </w:tcBorders>
            <w:shd w:val="clear" w:color="auto" w:fill="auto"/>
            <w:noWrap/>
            <w:vAlign w:val="center"/>
            <w:hideMark/>
          </w:tcPr>
          <w:p w14:paraId="293F0C99"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 xml:space="preserve">  ulcerative colitis</w:t>
            </w:r>
          </w:p>
        </w:tc>
        <w:tc>
          <w:tcPr>
            <w:tcW w:w="2200" w:type="dxa"/>
            <w:tcBorders>
              <w:top w:val="nil"/>
              <w:left w:val="nil"/>
              <w:bottom w:val="nil"/>
              <w:right w:val="nil"/>
            </w:tcBorders>
            <w:shd w:val="clear" w:color="auto" w:fill="auto"/>
            <w:noWrap/>
            <w:vAlign w:val="center"/>
            <w:hideMark/>
          </w:tcPr>
          <w:p w14:paraId="72D32358"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1 (2.08)</w:t>
            </w:r>
          </w:p>
        </w:tc>
        <w:tc>
          <w:tcPr>
            <w:tcW w:w="2180" w:type="dxa"/>
            <w:tcBorders>
              <w:top w:val="nil"/>
              <w:left w:val="nil"/>
              <w:bottom w:val="nil"/>
              <w:right w:val="nil"/>
            </w:tcBorders>
            <w:shd w:val="clear" w:color="auto" w:fill="auto"/>
            <w:noWrap/>
            <w:vAlign w:val="center"/>
            <w:hideMark/>
          </w:tcPr>
          <w:p w14:paraId="28FFD80A" w14:textId="77777777" w:rsidR="00342EB2" w:rsidRPr="00656755" w:rsidRDefault="00342EB2" w:rsidP="00A97B48">
            <w:pPr>
              <w:widowControl/>
              <w:jc w:val="left"/>
              <w:rPr>
                <w:rFonts w:ascii="Times New Roman" w:eastAsia="宋体" w:hAnsi="Times New Roman" w:cs="Times New Roman"/>
                <w:color w:val="000000"/>
                <w:kern w:val="0"/>
                <w:sz w:val="18"/>
                <w:szCs w:val="18"/>
              </w:rPr>
            </w:pPr>
          </w:p>
        </w:tc>
        <w:tc>
          <w:tcPr>
            <w:tcW w:w="840" w:type="dxa"/>
            <w:tcBorders>
              <w:top w:val="nil"/>
              <w:left w:val="nil"/>
              <w:bottom w:val="nil"/>
              <w:right w:val="nil"/>
            </w:tcBorders>
            <w:shd w:val="clear" w:color="auto" w:fill="auto"/>
            <w:noWrap/>
            <w:vAlign w:val="center"/>
            <w:hideMark/>
          </w:tcPr>
          <w:p w14:paraId="7A0FAEDA" w14:textId="77777777" w:rsidR="00342EB2" w:rsidRPr="00656755" w:rsidRDefault="00342EB2" w:rsidP="00A97B48">
            <w:pPr>
              <w:widowControl/>
              <w:jc w:val="left"/>
              <w:rPr>
                <w:rFonts w:ascii="Times New Roman" w:eastAsia="Times New Roman" w:hAnsi="Times New Roman" w:cs="Times New Roman"/>
                <w:kern w:val="0"/>
                <w:sz w:val="20"/>
                <w:szCs w:val="20"/>
              </w:rPr>
            </w:pPr>
          </w:p>
        </w:tc>
      </w:tr>
      <w:tr w:rsidR="00342EB2" w:rsidRPr="00656755" w14:paraId="6E8AB96D" w14:textId="77777777" w:rsidTr="00A97B48">
        <w:trPr>
          <w:trHeight w:val="276"/>
        </w:trPr>
        <w:tc>
          <w:tcPr>
            <w:tcW w:w="3820" w:type="dxa"/>
            <w:tcBorders>
              <w:top w:val="single" w:sz="4" w:space="0" w:color="auto"/>
              <w:left w:val="nil"/>
              <w:bottom w:val="single" w:sz="4" w:space="0" w:color="auto"/>
              <w:right w:val="nil"/>
            </w:tcBorders>
            <w:shd w:val="clear" w:color="auto" w:fill="auto"/>
            <w:noWrap/>
            <w:vAlign w:val="center"/>
            <w:hideMark/>
          </w:tcPr>
          <w:p w14:paraId="7D1A4063"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 xml:space="preserve">Clinical parameters </w:t>
            </w:r>
          </w:p>
        </w:tc>
        <w:tc>
          <w:tcPr>
            <w:tcW w:w="2200" w:type="dxa"/>
            <w:tcBorders>
              <w:top w:val="single" w:sz="4" w:space="0" w:color="auto"/>
              <w:left w:val="nil"/>
              <w:bottom w:val="single" w:sz="4" w:space="0" w:color="auto"/>
              <w:right w:val="nil"/>
            </w:tcBorders>
            <w:shd w:val="clear" w:color="auto" w:fill="auto"/>
            <w:noWrap/>
            <w:vAlign w:val="center"/>
            <w:hideMark/>
          </w:tcPr>
          <w:p w14:paraId="73251D48"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 xml:space="preserve">　</w:t>
            </w:r>
          </w:p>
        </w:tc>
        <w:tc>
          <w:tcPr>
            <w:tcW w:w="2180" w:type="dxa"/>
            <w:tcBorders>
              <w:top w:val="single" w:sz="4" w:space="0" w:color="auto"/>
              <w:left w:val="nil"/>
              <w:bottom w:val="single" w:sz="4" w:space="0" w:color="auto"/>
              <w:right w:val="nil"/>
            </w:tcBorders>
            <w:shd w:val="clear" w:color="auto" w:fill="auto"/>
            <w:noWrap/>
            <w:vAlign w:val="center"/>
            <w:hideMark/>
          </w:tcPr>
          <w:p w14:paraId="71E15527"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 xml:space="preserve">　</w:t>
            </w:r>
          </w:p>
        </w:tc>
        <w:tc>
          <w:tcPr>
            <w:tcW w:w="840" w:type="dxa"/>
            <w:tcBorders>
              <w:top w:val="single" w:sz="4" w:space="0" w:color="auto"/>
              <w:left w:val="nil"/>
              <w:bottom w:val="single" w:sz="4" w:space="0" w:color="auto"/>
              <w:right w:val="nil"/>
            </w:tcBorders>
            <w:shd w:val="clear" w:color="auto" w:fill="auto"/>
            <w:noWrap/>
            <w:vAlign w:val="center"/>
            <w:hideMark/>
          </w:tcPr>
          <w:p w14:paraId="6C8CBF10"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 xml:space="preserve">　</w:t>
            </w:r>
          </w:p>
        </w:tc>
      </w:tr>
      <w:tr w:rsidR="00342EB2" w:rsidRPr="00656755" w14:paraId="7B05C8BD" w14:textId="77777777" w:rsidTr="00A97B48">
        <w:trPr>
          <w:trHeight w:val="276"/>
        </w:trPr>
        <w:tc>
          <w:tcPr>
            <w:tcW w:w="3820" w:type="dxa"/>
            <w:tcBorders>
              <w:top w:val="nil"/>
              <w:left w:val="nil"/>
              <w:bottom w:val="nil"/>
              <w:right w:val="nil"/>
            </w:tcBorders>
            <w:shd w:val="clear" w:color="auto" w:fill="auto"/>
            <w:noWrap/>
            <w:vAlign w:val="center"/>
            <w:hideMark/>
          </w:tcPr>
          <w:p w14:paraId="5AF88B19"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TC (mmol/L), mean (median, IQR)</w:t>
            </w:r>
          </w:p>
        </w:tc>
        <w:tc>
          <w:tcPr>
            <w:tcW w:w="2200" w:type="dxa"/>
            <w:tcBorders>
              <w:top w:val="nil"/>
              <w:left w:val="nil"/>
              <w:bottom w:val="nil"/>
              <w:right w:val="nil"/>
            </w:tcBorders>
            <w:shd w:val="clear" w:color="auto" w:fill="auto"/>
            <w:noWrap/>
            <w:vAlign w:val="center"/>
            <w:hideMark/>
          </w:tcPr>
          <w:p w14:paraId="0BFD2BB5"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4.47 (4.57, 3.85-5.14)</w:t>
            </w:r>
          </w:p>
        </w:tc>
        <w:tc>
          <w:tcPr>
            <w:tcW w:w="2180" w:type="dxa"/>
            <w:tcBorders>
              <w:top w:val="nil"/>
              <w:left w:val="nil"/>
              <w:bottom w:val="nil"/>
              <w:right w:val="nil"/>
            </w:tcBorders>
            <w:shd w:val="clear" w:color="auto" w:fill="auto"/>
            <w:noWrap/>
            <w:vAlign w:val="center"/>
            <w:hideMark/>
          </w:tcPr>
          <w:p w14:paraId="0A826845"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4.42 (4.31, 4.08-4.93)</w:t>
            </w:r>
          </w:p>
        </w:tc>
        <w:tc>
          <w:tcPr>
            <w:tcW w:w="840" w:type="dxa"/>
            <w:tcBorders>
              <w:top w:val="nil"/>
              <w:left w:val="nil"/>
              <w:bottom w:val="nil"/>
              <w:right w:val="nil"/>
            </w:tcBorders>
            <w:shd w:val="clear" w:color="auto" w:fill="auto"/>
            <w:noWrap/>
            <w:vAlign w:val="center"/>
            <w:hideMark/>
          </w:tcPr>
          <w:p w14:paraId="47E6C44E"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0.782</w:t>
            </w:r>
            <w:r w:rsidRPr="00CA7395">
              <w:rPr>
                <w:rFonts w:ascii="Times New Roman" w:eastAsia="宋体" w:hAnsi="Times New Roman" w:cs="Times New Roman"/>
                <w:color w:val="000000"/>
                <w:kern w:val="0"/>
                <w:sz w:val="18"/>
                <w:szCs w:val="18"/>
                <w:vertAlign w:val="superscript"/>
              </w:rPr>
              <w:t>b</w:t>
            </w:r>
          </w:p>
        </w:tc>
      </w:tr>
      <w:tr w:rsidR="00342EB2" w:rsidRPr="00656755" w14:paraId="0C8B3AAE" w14:textId="77777777" w:rsidTr="00A97B48">
        <w:trPr>
          <w:trHeight w:val="276"/>
        </w:trPr>
        <w:tc>
          <w:tcPr>
            <w:tcW w:w="3820" w:type="dxa"/>
            <w:tcBorders>
              <w:top w:val="nil"/>
              <w:left w:val="nil"/>
              <w:bottom w:val="nil"/>
              <w:right w:val="nil"/>
            </w:tcBorders>
            <w:shd w:val="clear" w:color="auto" w:fill="auto"/>
            <w:noWrap/>
            <w:vAlign w:val="center"/>
            <w:hideMark/>
          </w:tcPr>
          <w:p w14:paraId="27F2E3C9"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TG (mmol/L), mean (median, IQR)</w:t>
            </w:r>
          </w:p>
        </w:tc>
        <w:tc>
          <w:tcPr>
            <w:tcW w:w="2200" w:type="dxa"/>
            <w:tcBorders>
              <w:top w:val="nil"/>
              <w:left w:val="nil"/>
              <w:bottom w:val="nil"/>
              <w:right w:val="nil"/>
            </w:tcBorders>
            <w:shd w:val="clear" w:color="auto" w:fill="auto"/>
            <w:noWrap/>
            <w:vAlign w:val="center"/>
            <w:hideMark/>
          </w:tcPr>
          <w:p w14:paraId="2C1969DE"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1.43 (1.11, 0.77-1.85)</w:t>
            </w:r>
          </w:p>
        </w:tc>
        <w:tc>
          <w:tcPr>
            <w:tcW w:w="2180" w:type="dxa"/>
            <w:tcBorders>
              <w:top w:val="nil"/>
              <w:left w:val="nil"/>
              <w:bottom w:val="nil"/>
              <w:right w:val="nil"/>
            </w:tcBorders>
            <w:shd w:val="clear" w:color="auto" w:fill="auto"/>
            <w:noWrap/>
            <w:vAlign w:val="center"/>
            <w:hideMark/>
          </w:tcPr>
          <w:p w14:paraId="65FF26F0"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1.28 (0.98, 0.77-1.46)</w:t>
            </w:r>
          </w:p>
        </w:tc>
        <w:tc>
          <w:tcPr>
            <w:tcW w:w="840" w:type="dxa"/>
            <w:tcBorders>
              <w:top w:val="nil"/>
              <w:left w:val="nil"/>
              <w:bottom w:val="nil"/>
              <w:right w:val="nil"/>
            </w:tcBorders>
            <w:shd w:val="clear" w:color="auto" w:fill="auto"/>
            <w:noWrap/>
            <w:vAlign w:val="center"/>
            <w:hideMark/>
          </w:tcPr>
          <w:p w14:paraId="0885B55C"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0.549</w:t>
            </w:r>
            <w:r w:rsidRPr="00CA7395">
              <w:rPr>
                <w:rFonts w:ascii="Times New Roman" w:eastAsia="宋体" w:hAnsi="Times New Roman" w:cs="Times New Roman"/>
                <w:color w:val="000000"/>
                <w:kern w:val="0"/>
                <w:sz w:val="18"/>
                <w:szCs w:val="18"/>
                <w:vertAlign w:val="superscript"/>
              </w:rPr>
              <w:t>c</w:t>
            </w:r>
          </w:p>
        </w:tc>
      </w:tr>
      <w:tr w:rsidR="00342EB2" w:rsidRPr="00656755" w14:paraId="0ADFEDF6" w14:textId="77777777" w:rsidTr="00A97B48">
        <w:trPr>
          <w:trHeight w:val="276"/>
        </w:trPr>
        <w:tc>
          <w:tcPr>
            <w:tcW w:w="3820" w:type="dxa"/>
            <w:tcBorders>
              <w:top w:val="nil"/>
              <w:left w:val="nil"/>
              <w:bottom w:val="nil"/>
              <w:right w:val="nil"/>
            </w:tcBorders>
            <w:shd w:val="clear" w:color="auto" w:fill="auto"/>
            <w:noWrap/>
            <w:vAlign w:val="center"/>
            <w:hideMark/>
          </w:tcPr>
          <w:p w14:paraId="5456D7C9"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HDL-C (mmol/L), mean (median, IQR)</w:t>
            </w:r>
          </w:p>
        </w:tc>
        <w:tc>
          <w:tcPr>
            <w:tcW w:w="2200" w:type="dxa"/>
            <w:tcBorders>
              <w:top w:val="nil"/>
              <w:left w:val="nil"/>
              <w:bottom w:val="nil"/>
              <w:right w:val="nil"/>
            </w:tcBorders>
            <w:shd w:val="clear" w:color="auto" w:fill="auto"/>
            <w:noWrap/>
            <w:vAlign w:val="center"/>
            <w:hideMark/>
          </w:tcPr>
          <w:p w14:paraId="22A12B2A"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1.33 (1.27, 1.14-1.42)</w:t>
            </w:r>
          </w:p>
        </w:tc>
        <w:tc>
          <w:tcPr>
            <w:tcW w:w="2180" w:type="dxa"/>
            <w:tcBorders>
              <w:top w:val="nil"/>
              <w:left w:val="nil"/>
              <w:bottom w:val="nil"/>
              <w:right w:val="nil"/>
            </w:tcBorders>
            <w:shd w:val="clear" w:color="auto" w:fill="auto"/>
            <w:noWrap/>
            <w:vAlign w:val="center"/>
            <w:hideMark/>
          </w:tcPr>
          <w:p w14:paraId="1C01A860"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1.42 (1.33, 1.15-1.62)</w:t>
            </w:r>
          </w:p>
        </w:tc>
        <w:tc>
          <w:tcPr>
            <w:tcW w:w="840" w:type="dxa"/>
            <w:tcBorders>
              <w:top w:val="nil"/>
              <w:left w:val="nil"/>
              <w:bottom w:val="nil"/>
              <w:right w:val="nil"/>
            </w:tcBorders>
            <w:shd w:val="clear" w:color="auto" w:fill="auto"/>
            <w:noWrap/>
            <w:vAlign w:val="center"/>
            <w:hideMark/>
          </w:tcPr>
          <w:p w14:paraId="06A5349C"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0.292</w:t>
            </w:r>
            <w:r w:rsidRPr="00CA7395">
              <w:rPr>
                <w:rFonts w:ascii="Times New Roman" w:eastAsia="宋体" w:hAnsi="Times New Roman" w:cs="Times New Roman"/>
                <w:color w:val="000000"/>
                <w:kern w:val="0"/>
                <w:sz w:val="18"/>
                <w:szCs w:val="18"/>
                <w:vertAlign w:val="superscript"/>
              </w:rPr>
              <w:t>c</w:t>
            </w:r>
          </w:p>
        </w:tc>
      </w:tr>
      <w:tr w:rsidR="00342EB2" w:rsidRPr="00656755" w14:paraId="42710CE9" w14:textId="77777777" w:rsidTr="00A97B48">
        <w:trPr>
          <w:trHeight w:val="276"/>
        </w:trPr>
        <w:tc>
          <w:tcPr>
            <w:tcW w:w="3820" w:type="dxa"/>
            <w:tcBorders>
              <w:top w:val="nil"/>
              <w:left w:val="nil"/>
              <w:bottom w:val="single" w:sz="4" w:space="0" w:color="auto"/>
              <w:right w:val="nil"/>
            </w:tcBorders>
            <w:shd w:val="clear" w:color="auto" w:fill="auto"/>
            <w:noWrap/>
            <w:vAlign w:val="center"/>
            <w:hideMark/>
          </w:tcPr>
          <w:p w14:paraId="4BB8AD11"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LDL-C (mmol/L), mean (median, IQR)</w:t>
            </w:r>
          </w:p>
        </w:tc>
        <w:tc>
          <w:tcPr>
            <w:tcW w:w="2200" w:type="dxa"/>
            <w:tcBorders>
              <w:top w:val="nil"/>
              <w:left w:val="nil"/>
              <w:bottom w:val="single" w:sz="4" w:space="0" w:color="auto"/>
              <w:right w:val="nil"/>
            </w:tcBorders>
            <w:shd w:val="clear" w:color="auto" w:fill="auto"/>
            <w:noWrap/>
            <w:vAlign w:val="center"/>
            <w:hideMark/>
          </w:tcPr>
          <w:p w14:paraId="06D42F95"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2.73 (2.76, 2.28-3.27)</w:t>
            </w:r>
          </w:p>
        </w:tc>
        <w:tc>
          <w:tcPr>
            <w:tcW w:w="2180" w:type="dxa"/>
            <w:tcBorders>
              <w:top w:val="nil"/>
              <w:left w:val="nil"/>
              <w:bottom w:val="single" w:sz="4" w:space="0" w:color="auto"/>
              <w:right w:val="nil"/>
            </w:tcBorders>
            <w:shd w:val="clear" w:color="auto" w:fill="auto"/>
            <w:noWrap/>
            <w:vAlign w:val="center"/>
            <w:hideMark/>
          </w:tcPr>
          <w:p w14:paraId="153228C5"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2.57 (2.53, 2.15-2.83)</w:t>
            </w:r>
          </w:p>
        </w:tc>
        <w:tc>
          <w:tcPr>
            <w:tcW w:w="840" w:type="dxa"/>
            <w:tcBorders>
              <w:top w:val="nil"/>
              <w:left w:val="nil"/>
              <w:bottom w:val="single" w:sz="4" w:space="0" w:color="auto"/>
              <w:right w:val="nil"/>
            </w:tcBorders>
            <w:shd w:val="clear" w:color="auto" w:fill="auto"/>
            <w:noWrap/>
            <w:vAlign w:val="center"/>
            <w:hideMark/>
          </w:tcPr>
          <w:p w14:paraId="4052C58A" w14:textId="77777777" w:rsidR="00342EB2" w:rsidRPr="00656755" w:rsidRDefault="00342EB2" w:rsidP="00A97B48">
            <w:pPr>
              <w:widowControl/>
              <w:jc w:val="left"/>
              <w:rPr>
                <w:rFonts w:ascii="Times New Roman" w:eastAsia="宋体" w:hAnsi="Times New Roman" w:cs="Times New Roman"/>
                <w:color w:val="000000"/>
                <w:kern w:val="0"/>
                <w:sz w:val="18"/>
                <w:szCs w:val="18"/>
              </w:rPr>
            </w:pPr>
            <w:r w:rsidRPr="00656755">
              <w:rPr>
                <w:rFonts w:ascii="Times New Roman" w:eastAsia="宋体" w:hAnsi="Times New Roman" w:cs="Times New Roman"/>
                <w:color w:val="000000"/>
                <w:kern w:val="0"/>
                <w:sz w:val="18"/>
                <w:szCs w:val="18"/>
              </w:rPr>
              <w:t>0.294</w:t>
            </w:r>
            <w:r w:rsidRPr="00CA7395">
              <w:rPr>
                <w:rFonts w:ascii="Times New Roman" w:eastAsia="宋体" w:hAnsi="Times New Roman" w:cs="Times New Roman"/>
                <w:color w:val="000000"/>
                <w:kern w:val="0"/>
                <w:sz w:val="18"/>
                <w:szCs w:val="18"/>
                <w:vertAlign w:val="superscript"/>
              </w:rPr>
              <w:t>b</w:t>
            </w:r>
          </w:p>
        </w:tc>
      </w:tr>
    </w:tbl>
    <w:p w14:paraId="06090EF4" w14:textId="77777777" w:rsidR="00342EB2" w:rsidRPr="005221EB" w:rsidRDefault="00342EB2" w:rsidP="00342EB2">
      <w:pPr>
        <w:tabs>
          <w:tab w:val="left" w:pos="7261"/>
        </w:tabs>
        <w:jc w:val="left"/>
        <w:rPr>
          <w:rFonts w:ascii="Times New Roman" w:hAnsi="Times New Roman" w:cs="Times New Roman"/>
          <w:sz w:val="24"/>
          <w:szCs w:val="24"/>
        </w:rPr>
      </w:pPr>
      <w:r w:rsidRPr="008126DC">
        <w:rPr>
          <w:rFonts w:ascii="Times New Roman" w:hAnsi="Times New Roman" w:cs="Times New Roman"/>
          <w:sz w:val="24"/>
          <w:szCs w:val="24"/>
          <w:u w:val="single"/>
        </w:rPr>
        <w:t>Comparisons performed by Student's t-test or Chi-Square test or Mann-Whitney U test. *</w:t>
      </w:r>
      <w:r w:rsidRPr="008126DC">
        <w:rPr>
          <w:rFonts w:ascii="Times New Roman" w:hAnsi="Times New Roman" w:cs="Times New Roman"/>
          <w:i/>
          <w:iCs/>
          <w:sz w:val="24"/>
          <w:szCs w:val="24"/>
          <w:u w:val="single"/>
        </w:rPr>
        <w:t>P</w:t>
      </w:r>
      <w:r w:rsidRPr="008126DC">
        <w:rPr>
          <w:rFonts w:ascii="Times New Roman" w:hAnsi="Times New Roman" w:cs="Times New Roman"/>
          <w:sz w:val="24"/>
          <w:szCs w:val="24"/>
          <w:u w:val="single"/>
        </w:rPr>
        <w:t xml:space="preserve"> &lt; 0.05. IQR, interquartile range; BMI, body mass index; VASI, vitiligo area scoring index; TC, total cholesterol; TG, triglyceride; HDL-C, high-density lipoprotein cholesterol; LDL-C, low-density lipoprotein cholesterol.</w:t>
      </w:r>
      <w:r>
        <w:rPr>
          <w:rFonts w:ascii="Times New Roman" w:hAnsi="Times New Roman" w:cs="Times New Roman"/>
          <w:sz w:val="24"/>
          <w:szCs w:val="24"/>
          <w:u w:val="single"/>
        </w:rPr>
        <w:t xml:space="preserve"> </w:t>
      </w:r>
      <w:r w:rsidRPr="00E455BF">
        <w:rPr>
          <w:rFonts w:ascii="Times New Roman" w:hAnsi="Times New Roman" w:cs="Times New Roman"/>
          <w:sz w:val="24"/>
          <w:szCs w:val="24"/>
          <w:u w:val="single"/>
          <w:vertAlign w:val="superscript"/>
        </w:rPr>
        <w:t>a</w:t>
      </w:r>
      <w:r w:rsidRPr="00E455BF">
        <w:rPr>
          <w:rFonts w:ascii="Times New Roman" w:hAnsi="Times New Roman" w:cs="Times New Roman"/>
          <w:sz w:val="24"/>
          <w:szCs w:val="24"/>
          <w:u w:val="single"/>
        </w:rPr>
        <w:t xml:space="preserve">Chi-Square test. </w:t>
      </w:r>
      <w:r w:rsidRPr="00E455BF">
        <w:rPr>
          <w:rFonts w:ascii="Times New Roman" w:hAnsi="Times New Roman" w:cs="Times New Roman"/>
          <w:sz w:val="24"/>
          <w:szCs w:val="24"/>
          <w:u w:val="single"/>
          <w:vertAlign w:val="superscript"/>
        </w:rPr>
        <w:t>b</w:t>
      </w:r>
      <w:r>
        <w:rPr>
          <w:rFonts w:ascii="Times New Roman" w:hAnsi="Times New Roman" w:cs="Times New Roman"/>
          <w:sz w:val="24"/>
          <w:szCs w:val="24"/>
          <w:u w:val="single"/>
        </w:rPr>
        <w:t>Student</w:t>
      </w:r>
      <w:r w:rsidRPr="00E455BF">
        <w:rPr>
          <w:rFonts w:ascii="Times New Roman" w:hAnsi="Times New Roman" w:cs="Times New Roman"/>
          <w:sz w:val="24"/>
          <w:szCs w:val="24"/>
          <w:u w:val="single"/>
        </w:rPr>
        <w:t xml:space="preserve"> </w:t>
      </w:r>
      <w:r w:rsidRPr="00CA7395">
        <w:rPr>
          <w:rFonts w:ascii="Times New Roman" w:hAnsi="Times New Roman" w:cs="Times New Roman"/>
          <w:i/>
          <w:iCs/>
          <w:sz w:val="24"/>
          <w:szCs w:val="24"/>
          <w:u w:val="single"/>
        </w:rPr>
        <w:t>t</w:t>
      </w:r>
      <w:r w:rsidRPr="00E455BF">
        <w:rPr>
          <w:rFonts w:ascii="Times New Roman" w:hAnsi="Times New Roman" w:cs="Times New Roman"/>
          <w:sz w:val="24"/>
          <w:szCs w:val="24"/>
          <w:u w:val="single"/>
        </w:rPr>
        <w:t>-test.</w:t>
      </w:r>
      <w:r>
        <w:rPr>
          <w:rFonts w:ascii="Times New Roman" w:hAnsi="Times New Roman" w:cs="Times New Roman"/>
          <w:sz w:val="24"/>
          <w:szCs w:val="24"/>
          <w:u w:val="single"/>
        </w:rPr>
        <w:t xml:space="preserve"> </w:t>
      </w:r>
      <w:r w:rsidRPr="00CA7395">
        <w:rPr>
          <w:rFonts w:ascii="Times New Roman" w:hAnsi="Times New Roman" w:cs="Times New Roman"/>
          <w:sz w:val="24"/>
          <w:szCs w:val="24"/>
          <w:u w:val="single"/>
          <w:vertAlign w:val="superscript"/>
        </w:rPr>
        <w:t>c</w:t>
      </w:r>
      <w:r>
        <w:rPr>
          <w:rFonts w:ascii="Times New Roman" w:hAnsi="Times New Roman" w:cs="Times New Roman"/>
          <w:sz w:val="24"/>
          <w:szCs w:val="24"/>
          <w:u w:val="single"/>
        </w:rPr>
        <w:t xml:space="preserve">Mann-Whitney U test. </w:t>
      </w:r>
      <w:r>
        <w:rPr>
          <w:rFonts w:ascii="Times New Roman" w:hAnsi="Times New Roman" w:cs="Times New Roman"/>
          <w:b/>
          <w:bCs/>
          <w:sz w:val="24"/>
          <w:szCs w:val="24"/>
        </w:rPr>
        <w:br w:type="page"/>
      </w:r>
      <w:r w:rsidRPr="00657F36">
        <w:rPr>
          <w:rFonts w:ascii="Times New Roman" w:hAnsi="Times New Roman" w:cs="Times New Roman" w:hint="eastAsia"/>
          <w:b/>
          <w:sz w:val="24"/>
          <w:szCs w:val="24"/>
        </w:rPr>
        <w:lastRenderedPageBreak/>
        <w:t>Supplementary</w:t>
      </w:r>
      <w:r w:rsidRPr="005221EB">
        <w:rPr>
          <w:rFonts w:ascii="Times New Roman" w:hAnsi="Times New Roman" w:cs="Times New Roman"/>
          <w:b/>
          <w:bCs/>
          <w:sz w:val="24"/>
          <w:szCs w:val="24"/>
        </w:rPr>
        <w:t xml:space="preserve"> Table </w:t>
      </w:r>
      <w:r>
        <w:rPr>
          <w:rFonts w:ascii="Times New Roman" w:hAnsi="Times New Roman" w:cs="Times New Roman"/>
          <w:b/>
          <w:bCs/>
          <w:sz w:val="24"/>
          <w:szCs w:val="24"/>
        </w:rPr>
        <w:t>S3</w:t>
      </w:r>
      <w:r w:rsidRPr="005221EB">
        <w:rPr>
          <w:rFonts w:ascii="Times New Roman" w:hAnsi="Times New Roman" w:cs="Times New Roman"/>
          <w:b/>
          <w:bCs/>
          <w:sz w:val="24"/>
          <w:szCs w:val="24"/>
        </w:rPr>
        <w:t xml:space="preserve">. </w:t>
      </w:r>
      <w:r w:rsidRPr="005221EB">
        <w:rPr>
          <w:rFonts w:ascii="Times New Roman" w:hAnsi="Times New Roman" w:cs="Times New Roman"/>
          <w:sz w:val="24"/>
          <w:szCs w:val="24"/>
        </w:rPr>
        <w:t>Comparisons of serum fatty acids concentration between vitiligo patients and healthy controls</w:t>
      </w:r>
    </w:p>
    <w:tbl>
      <w:tblPr>
        <w:tblW w:w="9000" w:type="dxa"/>
        <w:tblCellMar>
          <w:left w:w="0" w:type="dxa"/>
          <w:right w:w="0" w:type="dxa"/>
        </w:tblCellMar>
        <w:tblLook w:val="04A0" w:firstRow="1" w:lastRow="0" w:firstColumn="1" w:lastColumn="0" w:noHBand="0" w:noVBand="1"/>
      </w:tblPr>
      <w:tblGrid>
        <w:gridCol w:w="3080"/>
        <w:gridCol w:w="2960"/>
        <w:gridCol w:w="2960"/>
      </w:tblGrid>
      <w:tr w:rsidR="00342EB2" w:rsidRPr="005221EB" w14:paraId="1854DB97" w14:textId="77777777" w:rsidTr="00A97B48">
        <w:trPr>
          <w:trHeight w:val="284"/>
        </w:trPr>
        <w:tc>
          <w:tcPr>
            <w:tcW w:w="308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248F64FC" w14:textId="77777777" w:rsidR="00342EB2" w:rsidRDefault="00342EB2" w:rsidP="00A97B48">
            <w:pPr>
              <w:widowControl/>
              <w:jc w:val="left"/>
              <w:rPr>
                <w:rFonts w:ascii="Times New Roman" w:hAnsi="Times New Roman" w:cs="Times New Roman"/>
                <w:color w:val="000000"/>
                <w:szCs w:val="21"/>
              </w:rPr>
            </w:pPr>
            <w:r>
              <w:rPr>
                <w:rFonts w:ascii="Times New Roman" w:hAnsi="Times New Roman" w:cs="Times New Roman"/>
                <w:color w:val="000000"/>
                <w:szCs w:val="21"/>
              </w:rPr>
              <w:t>Fatty acid (umol/L)</w:t>
            </w:r>
          </w:p>
        </w:tc>
        <w:tc>
          <w:tcPr>
            <w:tcW w:w="296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2C21CFD2"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Vitiligo (n = 48)</w:t>
            </w:r>
          </w:p>
        </w:tc>
        <w:tc>
          <w:tcPr>
            <w:tcW w:w="296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282E6E94"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Control (n = 28)</w:t>
            </w:r>
          </w:p>
        </w:tc>
      </w:tr>
      <w:tr w:rsidR="00342EB2" w:rsidRPr="005221EB" w14:paraId="7762C5B7" w14:textId="77777777" w:rsidTr="00A97B48">
        <w:trPr>
          <w:trHeight w:val="28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78EFB3"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Caprylic acid</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905036"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1.97 (1.63-2.49)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620B93"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2.14 (1.46-3.06)</w:t>
            </w:r>
          </w:p>
        </w:tc>
      </w:tr>
      <w:tr w:rsidR="00342EB2" w:rsidRPr="005221EB" w14:paraId="2C9C82B1" w14:textId="77777777" w:rsidTr="00A97B48">
        <w:trPr>
          <w:trHeight w:val="28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47E9FB"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Capric acid</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E7F643"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0.56 (0.40-0.80)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DF2509"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0.60 (0.31-1.15)</w:t>
            </w:r>
          </w:p>
        </w:tc>
      </w:tr>
      <w:tr w:rsidR="00342EB2" w:rsidRPr="005221EB" w14:paraId="378656FC" w14:textId="77777777" w:rsidTr="00A97B48">
        <w:trPr>
          <w:trHeight w:val="28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4E9187"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Dodecanoic acid</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31979F"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1.02 (0.64-1.38)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9295B6"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0.89 (0.57-1.22)</w:t>
            </w:r>
          </w:p>
        </w:tc>
      </w:tr>
      <w:tr w:rsidR="00342EB2" w:rsidRPr="005221EB" w14:paraId="26E9405B" w14:textId="77777777" w:rsidTr="00A97B48">
        <w:trPr>
          <w:trHeight w:val="28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C3E2A8"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Myristic acid</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DB0A17"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24.63 (17.67-29.98)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1F0400"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26.74 (22.64-30.49)</w:t>
            </w:r>
          </w:p>
        </w:tc>
      </w:tr>
      <w:tr w:rsidR="00342EB2" w:rsidRPr="005221EB" w14:paraId="6866EDCE" w14:textId="77777777" w:rsidTr="00A97B48">
        <w:trPr>
          <w:trHeight w:val="28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569A0E"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Palmitic acid</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60F15D"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156.57 (121.15-192.72)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18544D"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163.58 (133.66-191.23)</w:t>
            </w:r>
          </w:p>
        </w:tc>
      </w:tr>
      <w:tr w:rsidR="00342EB2" w:rsidRPr="005221EB" w14:paraId="37DF8D08" w14:textId="77777777" w:rsidTr="00A97B48">
        <w:trPr>
          <w:trHeight w:val="28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BDDDE3"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Palmitoleic acid</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F63671"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20.92 (12.54-30.99)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9352E3"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19.75 (14.37-30.41)</w:t>
            </w:r>
          </w:p>
        </w:tc>
      </w:tr>
      <w:tr w:rsidR="00342EB2" w:rsidRPr="005221EB" w14:paraId="4EB1DE10" w14:textId="77777777" w:rsidTr="00A97B48">
        <w:trPr>
          <w:trHeight w:val="28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323916"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Palmitelaidic acid</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C4B7EB"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0.92 (0.52-1.18)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D06B51"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0.80 (0.55-1.09)</w:t>
            </w:r>
          </w:p>
        </w:tc>
      </w:tr>
      <w:tr w:rsidR="00342EB2" w:rsidRPr="005221EB" w14:paraId="18BCAF12" w14:textId="77777777" w:rsidTr="00A97B48">
        <w:trPr>
          <w:trHeight w:val="28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A0EB46"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Stearic acid</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6E9FA3"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90.55 (77.32-108.07)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EF2DCB"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90.89 (81.43-120.74)</w:t>
            </w:r>
          </w:p>
        </w:tc>
      </w:tr>
      <w:tr w:rsidR="00342EB2" w:rsidRPr="005221EB" w14:paraId="16193657" w14:textId="77777777" w:rsidTr="00A97B48">
        <w:trPr>
          <w:trHeight w:val="28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9515B7"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Oleic acid</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6ECE99"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286.35 (197.77-369.24)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F87124"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276.95 (234.83-358.89)</w:t>
            </w:r>
          </w:p>
        </w:tc>
      </w:tr>
      <w:tr w:rsidR="00342EB2" w:rsidRPr="005221EB" w14:paraId="5E748C48" w14:textId="77777777" w:rsidTr="00A97B48">
        <w:trPr>
          <w:trHeight w:val="28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466D4A"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Linoleic acid</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DB86E1"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212.92 (160.62-281.22)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D214CB"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242.31 (175.51-282.52)</w:t>
            </w:r>
          </w:p>
        </w:tc>
      </w:tr>
      <w:tr w:rsidR="00342EB2" w:rsidRPr="005221EB" w14:paraId="1D324572" w14:textId="77777777" w:rsidTr="00A97B48">
        <w:trPr>
          <w:trHeight w:val="28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368C82"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Gamma-Linolenic acid</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B935B7"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1.38 (0.97-2.10)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4E62D5"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1.78</w:t>
            </w:r>
            <w:r>
              <w:rPr>
                <w:rFonts w:cs="Times New Roman" w:hint="eastAsia"/>
                <w:color w:val="000000"/>
                <w:sz w:val="22"/>
              </w:rPr>
              <w:t>（</w:t>
            </w:r>
            <w:r>
              <w:rPr>
                <w:rFonts w:ascii="Times New Roman" w:hAnsi="Times New Roman" w:cs="Times New Roman"/>
                <w:color w:val="000000"/>
                <w:sz w:val="22"/>
              </w:rPr>
              <w:t>1.16-2.09</w:t>
            </w:r>
            <w:r>
              <w:rPr>
                <w:rFonts w:cs="Times New Roman" w:hint="eastAsia"/>
                <w:color w:val="000000"/>
                <w:sz w:val="22"/>
              </w:rPr>
              <w:t>）</w:t>
            </w:r>
          </w:p>
        </w:tc>
      </w:tr>
      <w:tr w:rsidR="00342EB2" w:rsidRPr="005221EB" w14:paraId="15A22C7C" w14:textId="77777777" w:rsidTr="00A97B48">
        <w:trPr>
          <w:trHeight w:val="28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9EE581"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Alpha-Linolenic acid</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D75D74"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20.36 (10.60-26.45)*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2911F1"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14.90 (12.09-18.44)</w:t>
            </w:r>
          </w:p>
        </w:tc>
      </w:tr>
      <w:tr w:rsidR="00342EB2" w:rsidRPr="005221EB" w14:paraId="73FF6C64" w14:textId="77777777" w:rsidTr="00A97B48">
        <w:trPr>
          <w:trHeight w:val="28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91541D"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Arachidic acid</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547F74"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1.85 (1.43-2.18)*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AA5157"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2.17 (1.44-4.44)</w:t>
            </w:r>
          </w:p>
        </w:tc>
      </w:tr>
      <w:tr w:rsidR="00342EB2" w:rsidRPr="005221EB" w14:paraId="1B03104C" w14:textId="77777777" w:rsidTr="00A97B48">
        <w:trPr>
          <w:trHeight w:val="28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EE26D9"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Arachidonic acid</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5529AC"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8.12 (6.71-10.39)**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2C9955"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10.58 (8.60-11.58)</w:t>
            </w:r>
          </w:p>
        </w:tc>
      </w:tr>
      <w:tr w:rsidR="00342EB2" w:rsidRPr="005221EB" w14:paraId="0D8E1F04" w14:textId="77777777" w:rsidTr="00A97B48">
        <w:trPr>
          <w:trHeight w:val="28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94F2D9"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Eicosapentaenoic acid</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35545B"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0.52 (0.31-0.87)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F22BFB"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0.56 (0.36-0.75)</w:t>
            </w:r>
          </w:p>
        </w:tc>
      </w:tr>
      <w:tr w:rsidR="00342EB2" w:rsidRPr="005221EB" w14:paraId="4B55A7E0" w14:textId="77777777" w:rsidTr="00A97B48">
        <w:trPr>
          <w:trHeight w:val="28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48A656"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Behenic acid</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21E877"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0.29 (0.23-0.42)*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DFF20D"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0.42 (0.27-0.80)</w:t>
            </w:r>
          </w:p>
        </w:tc>
      </w:tr>
      <w:tr w:rsidR="00342EB2" w:rsidRPr="005221EB" w14:paraId="249D65F0" w14:textId="77777777" w:rsidTr="00A97B48">
        <w:trPr>
          <w:trHeight w:val="28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161D55"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Docosahexaenoic acid</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70215D"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3.02 (2.45-4.26)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BCE4AB"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3.61 (2.78-5.38)</w:t>
            </w:r>
          </w:p>
        </w:tc>
      </w:tr>
      <w:tr w:rsidR="00342EB2" w:rsidRPr="005221EB" w14:paraId="653874D0" w14:textId="77777777" w:rsidTr="00A97B48">
        <w:trPr>
          <w:trHeight w:val="28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5C7EBB"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Tetracosanoic acid</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769DE9"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0.36 (0.19-0.64)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949C2E"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0.32 (0.17-0.53)</w:t>
            </w:r>
          </w:p>
        </w:tc>
      </w:tr>
      <w:tr w:rsidR="00342EB2" w:rsidRPr="005221EB" w14:paraId="5275485D" w14:textId="77777777" w:rsidTr="00A97B48">
        <w:trPr>
          <w:trHeight w:val="28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E6432D"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Nervonic acid</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ABF99A"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0.43 (0.32-0.56)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936423"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0.41 (0.34-0.55)</w:t>
            </w:r>
          </w:p>
        </w:tc>
      </w:tr>
      <w:tr w:rsidR="00342EB2" w:rsidRPr="005221EB" w14:paraId="582E7938" w14:textId="77777777" w:rsidTr="00A97B48">
        <w:trPr>
          <w:trHeight w:val="28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65F3B8"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Total FA</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43D52C"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822.57 (647.19-1035.80)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55F897"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858.07 (702.83-1012.53)</w:t>
            </w:r>
          </w:p>
        </w:tc>
      </w:tr>
      <w:tr w:rsidR="00342EB2" w:rsidRPr="005221EB" w14:paraId="6D01A68F" w14:textId="77777777" w:rsidTr="00A97B48">
        <w:trPr>
          <w:trHeight w:val="28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ED344F"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n-3PUFA</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FC81CE"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23.78 (14.20-32.35)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0CA423"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20.45 (15.29-23.32)</w:t>
            </w:r>
          </w:p>
        </w:tc>
      </w:tr>
      <w:tr w:rsidR="00342EB2" w:rsidRPr="005221EB" w14:paraId="3E2BB6C3" w14:textId="77777777" w:rsidTr="00A97B48">
        <w:trPr>
          <w:trHeight w:val="28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5F9F9A"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n-6PUFA</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7AC744"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221.04 (167.73-290.31)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3B39F9"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256.14 (184.05-295.14)</w:t>
            </w:r>
          </w:p>
        </w:tc>
      </w:tr>
      <w:tr w:rsidR="00342EB2" w:rsidRPr="005221EB" w14:paraId="36960D1E" w14:textId="77777777" w:rsidTr="00A97B48">
        <w:trPr>
          <w:trHeight w:val="28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0F1E3F"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n-6/n-3 ratio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0834B3"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11.61 (7.92-13.29)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DA7A63"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12.82 (10.32-14.30)</w:t>
            </w:r>
          </w:p>
        </w:tc>
      </w:tr>
      <w:tr w:rsidR="00342EB2" w:rsidRPr="005221EB" w14:paraId="6BBD5300" w14:textId="77777777" w:rsidTr="00A97B48">
        <w:trPr>
          <w:trHeight w:val="28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821A21"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SFA</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3142D9"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271.93 (230.07-338.83)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DE5707"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294.44 (254.29-342.75)</w:t>
            </w:r>
          </w:p>
        </w:tc>
      </w:tr>
      <w:tr w:rsidR="00342EB2" w:rsidRPr="005221EB" w14:paraId="49B70630" w14:textId="77777777" w:rsidTr="00A97B48">
        <w:trPr>
          <w:trHeight w:val="28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260E53"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MUFA</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007293"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311.03 (214.13-399.77)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3844DF"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301.45 (248.41-368.66)</w:t>
            </w:r>
          </w:p>
        </w:tc>
      </w:tr>
      <w:tr w:rsidR="00342EB2" w:rsidRPr="005221EB" w14:paraId="00EAEE5C" w14:textId="77777777" w:rsidTr="00A97B48">
        <w:trPr>
          <w:trHeight w:val="28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753DDA"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PUFA</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D28293"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244.73 (193.44-330.33)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E82BF3"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278.58 (201.61-314.22)</w:t>
            </w:r>
          </w:p>
        </w:tc>
      </w:tr>
      <w:tr w:rsidR="00342EB2" w:rsidRPr="005221EB" w14:paraId="082EC9C2" w14:textId="77777777" w:rsidTr="00A97B48">
        <w:trPr>
          <w:trHeight w:val="28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C6F42C"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%SFA</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921108"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0.33 (0.31-0.36)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A42510"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0.34 (0.32-0.37)</w:t>
            </w:r>
          </w:p>
        </w:tc>
      </w:tr>
      <w:tr w:rsidR="00342EB2" w:rsidRPr="005221EB" w14:paraId="545F8CA6" w14:textId="77777777" w:rsidTr="00A97B48">
        <w:trPr>
          <w:trHeight w:val="28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FEBD05"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%MUFA</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A61C5F"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0.37 (0.33-0.39)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9B1ACA"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0.35 (0.33-0.38)</w:t>
            </w:r>
          </w:p>
        </w:tc>
      </w:tr>
      <w:tr w:rsidR="00342EB2" w:rsidRPr="005221EB" w14:paraId="7D147BB9" w14:textId="77777777" w:rsidTr="00A97B48">
        <w:trPr>
          <w:trHeight w:val="28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A3B144"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%PUFA</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D46C4C"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0.30 (0.28-0.33)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4B7D58"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0.30 (0.28-0.32)</w:t>
            </w:r>
          </w:p>
        </w:tc>
      </w:tr>
      <w:tr w:rsidR="00342EB2" w:rsidRPr="005221EB" w14:paraId="24A1D97F" w14:textId="77777777" w:rsidTr="00A97B48">
        <w:trPr>
          <w:trHeight w:val="28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DB517C"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UFA</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D1BD78"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561.70 (411.67-712.90)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5E59A5"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569.36 (462.78-695.74)</w:t>
            </w:r>
          </w:p>
        </w:tc>
      </w:tr>
      <w:tr w:rsidR="00342EB2" w:rsidRPr="005221EB" w14:paraId="22031294" w14:textId="77777777" w:rsidTr="00A97B48">
        <w:trPr>
          <w:trHeight w:val="284"/>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021ACB5"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SFA/UFA</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6EB9835"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0.49 (0.46-0.55)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73B1E38" w14:textId="77777777" w:rsidR="00342EB2" w:rsidRDefault="00342EB2" w:rsidP="00A97B48">
            <w:pPr>
              <w:jc w:val="left"/>
              <w:rPr>
                <w:rFonts w:ascii="Times New Roman" w:hAnsi="Times New Roman" w:cs="Times New Roman"/>
                <w:color w:val="000000"/>
                <w:szCs w:val="21"/>
              </w:rPr>
            </w:pPr>
            <w:r>
              <w:rPr>
                <w:rFonts w:ascii="Times New Roman" w:hAnsi="Times New Roman" w:cs="Times New Roman"/>
                <w:color w:val="000000"/>
                <w:szCs w:val="21"/>
              </w:rPr>
              <w:t>0.52 (0.47-0.59)</w:t>
            </w:r>
          </w:p>
        </w:tc>
      </w:tr>
    </w:tbl>
    <w:p w14:paraId="6AEC6F23" w14:textId="77777777" w:rsidR="00342EB2" w:rsidRPr="005221EB" w:rsidRDefault="00342EB2" w:rsidP="00342EB2">
      <w:pPr>
        <w:tabs>
          <w:tab w:val="left" w:pos="7261"/>
        </w:tabs>
        <w:jc w:val="left"/>
        <w:rPr>
          <w:rFonts w:ascii="Times New Roman" w:hAnsi="Times New Roman" w:cs="Times New Roman"/>
          <w:sz w:val="24"/>
          <w:szCs w:val="24"/>
        </w:rPr>
      </w:pPr>
      <w:r w:rsidRPr="005221EB">
        <w:rPr>
          <w:rFonts w:ascii="Times New Roman" w:hAnsi="Times New Roman" w:cs="Times New Roman"/>
          <w:sz w:val="24"/>
          <w:szCs w:val="24"/>
        </w:rPr>
        <w:t xml:space="preserve">Comparisons performed by one-way ANOVA or Mann-Whitney </w:t>
      </w:r>
      <w:r w:rsidRPr="005221EB">
        <w:rPr>
          <w:rFonts w:ascii="Times New Roman" w:hAnsi="Times New Roman" w:cs="Times New Roman"/>
          <w:i/>
          <w:iCs/>
          <w:sz w:val="24"/>
          <w:szCs w:val="24"/>
        </w:rPr>
        <w:t>U</w:t>
      </w:r>
      <w:r w:rsidRPr="005221EB">
        <w:rPr>
          <w:rFonts w:ascii="Times New Roman" w:hAnsi="Times New Roman" w:cs="Times New Roman"/>
          <w:sz w:val="24"/>
          <w:szCs w:val="24"/>
        </w:rPr>
        <w:t xml:space="preserve"> test. FA, fatty acids; SFA, saturated fatty acids; PUFA, polyunsaturated fatty acids; MUFA, monounsaturated fatty acids; UFA, unsaturated fatty acids; ANOVA, analysis of variance. Data are presented as median and interquartile range (IQR). * </w:t>
      </w:r>
      <w:r w:rsidRPr="005221EB">
        <w:rPr>
          <w:rFonts w:ascii="Times New Roman" w:hAnsi="Times New Roman" w:cs="Times New Roman"/>
          <w:i/>
          <w:iCs/>
          <w:sz w:val="24"/>
          <w:szCs w:val="24"/>
        </w:rPr>
        <w:t>P</w:t>
      </w:r>
      <w:r w:rsidRPr="005221EB">
        <w:rPr>
          <w:rFonts w:ascii="Times New Roman" w:hAnsi="Times New Roman" w:cs="Times New Roman"/>
          <w:sz w:val="24"/>
          <w:szCs w:val="24"/>
        </w:rPr>
        <w:t xml:space="preserve"> &lt; 0.05, ** </w:t>
      </w:r>
      <w:r w:rsidRPr="005221EB">
        <w:rPr>
          <w:rFonts w:ascii="Times New Roman" w:hAnsi="Times New Roman" w:cs="Times New Roman"/>
          <w:i/>
          <w:iCs/>
          <w:sz w:val="24"/>
          <w:szCs w:val="24"/>
        </w:rPr>
        <w:t>P</w:t>
      </w:r>
      <w:r w:rsidRPr="005221EB">
        <w:rPr>
          <w:rFonts w:ascii="Times New Roman" w:hAnsi="Times New Roman" w:cs="Times New Roman"/>
          <w:sz w:val="24"/>
          <w:szCs w:val="24"/>
        </w:rPr>
        <w:t xml:space="preserve"> &lt; 0.01.</w:t>
      </w:r>
    </w:p>
    <w:p w14:paraId="0B707479" w14:textId="77777777" w:rsidR="00342EB2" w:rsidRPr="005221EB" w:rsidRDefault="00342EB2" w:rsidP="00342EB2">
      <w:pPr>
        <w:tabs>
          <w:tab w:val="left" w:pos="7261"/>
        </w:tabs>
        <w:jc w:val="left"/>
        <w:rPr>
          <w:rFonts w:ascii="Times New Roman" w:hAnsi="Times New Roman" w:cs="Times New Roman"/>
          <w:b/>
          <w:bCs/>
          <w:sz w:val="24"/>
          <w:szCs w:val="24"/>
        </w:rPr>
      </w:pPr>
      <w:r>
        <w:rPr>
          <w:rFonts w:ascii="Times New Roman" w:hAnsi="Times New Roman" w:cs="Times New Roman"/>
          <w:b/>
          <w:bCs/>
          <w:sz w:val="24"/>
          <w:szCs w:val="24"/>
        </w:rPr>
        <w:br w:type="page"/>
      </w:r>
      <w:r w:rsidRPr="00657F36">
        <w:rPr>
          <w:rFonts w:ascii="Times New Roman" w:hAnsi="Times New Roman" w:cs="Times New Roman" w:hint="eastAsia"/>
          <w:b/>
          <w:sz w:val="24"/>
          <w:szCs w:val="24"/>
        </w:rPr>
        <w:lastRenderedPageBreak/>
        <w:t>Supplementary</w:t>
      </w:r>
      <w:r w:rsidRPr="005221EB">
        <w:rPr>
          <w:rFonts w:ascii="Times New Roman" w:hAnsi="Times New Roman" w:cs="Times New Roman"/>
          <w:b/>
          <w:bCs/>
          <w:sz w:val="24"/>
          <w:szCs w:val="24"/>
        </w:rPr>
        <w:t xml:space="preserve"> Table </w:t>
      </w:r>
      <w:r>
        <w:rPr>
          <w:rFonts w:ascii="Times New Roman" w:hAnsi="Times New Roman" w:cs="Times New Roman"/>
          <w:b/>
          <w:bCs/>
          <w:sz w:val="24"/>
          <w:szCs w:val="24"/>
        </w:rPr>
        <w:t>S4</w:t>
      </w:r>
      <w:r w:rsidRPr="005221EB">
        <w:rPr>
          <w:rFonts w:ascii="Times New Roman" w:hAnsi="Times New Roman" w:cs="Times New Roman"/>
          <w:b/>
          <w:bCs/>
          <w:sz w:val="24"/>
          <w:szCs w:val="24"/>
        </w:rPr>
        <w:t xml:space="preserve">. </w:t>
      </w:r>
      <w:r w:rsidRPr="005221EB">
        <w:rPr>
          <w:rFonts w:ascii="Times New Roman" w:hAnsi="Times New Roman" w:cs="Times New Roman"/>
          <w:sz w:val="24"/>
          <w:szCs w:val="24"/>
        </w:rPr>
        <w:t>Binary logistic regression of risk factor for vitiligo.</w:t>
      </w:r>
    </w:p>
    <w:tbl>
      <w:tblPr>
        <w:tblW w:w="8453" w:type="dxa"/>
        <w:tblLook w:val="04A0" w:firstRow="1" w:lastRow="0" w:firstColumn="1" w:lastColumn="0" w:noHBand="0" w:noVBand="1"/>
      </w:tblPr>
      <w:tblGrid>
        <w:gridCol w:w="820"/>
        <w:gridCol w:w="1283"/>
        <w:gridCol w:w="1070"/>
        <w:gridCol w:w="1040"/>
        <w:gridCol w:w="1040"/>
        <w:gridCol w:w="1040"/>
        <w:gridCol w:w="1103"/>
        <w:gridCol w:w="1057"/>
      </w:tblGrid>
      <w:tr w:rsidR="00342EB2" w:rsidRPr="005221EB" w14:paraId="0AF6EA68" w14:textId="77777777" w:rsidTr="00A97B48">
        <w:trPr>
          <w:trHeight w:val="284"/>
        </w:trPr>
        <w:tc>
          <w:tcPr>
            <w:tcW w:w="820" w:type="dxa"/>
            <w:vMerge w:val="restart"/>
            <w:tcBorders>
              <w:top w:val="single" w:sz="4" w:space="0" w:color="auto"/>
              <w:left w:val="nil"/>
              <w:bottom w:val="single" w:sz="4" w:space="0" w:color="000000"/>
              <w:right w:val="nil"/>
            </w:tcBorders>
            <w:shd w:val="clear" w:color="auto" w:fill="auto"/>
            <w:noWrap/>
            <w:vAlign w:val="center"/>
            <w:hideMark/>
          </w:tcPr>
          <w:p w14:paraId="74310904" w14:textId="77777777" w:rsidR="00342EB2" w:rsidRPr="005221EB" w:rsidRDefault="00342EB2" w:rsidP="00A97B48">
            <w:pPr>
              <w:widowControl/>
              <w:jc w:val="left"/>
              <w:rPr>
                <w:rFonts w:ascii="Times New Roman" w:hAnsi="Times New Roman" w:cs="Times New Roman"/>
                <w:color w:val="000000"/>
                <w:kern w:val="0"/>
                <w:sz w:val="24"/>
                <w:szCs w:val="24"/>
              </w:rPr>
            </w:pPr>
            <w:r w:rsidRPr="005221EB">
              <w:rPr>
                <w:rFonts w:ascii="Times New Roman" w:hAnsi="Times New Roman" w:cs="Times New Roman"/>
                <w:color w:val="000000"/>
                <w:kern w:val="0"/>
                <w:sz w:val="24"/>
                <w:szCs w:val="24"/>
              </w:rPr>
              <w:t>Risk factor</w:t>
            </w:r>
          </w:p>
        </w:tc>
        <w:tc>
          <w:tcPr>
            <w:tcW w:w="1283" w:type="dxa"/>
            <w:vMerge w:val="restart"/>
            <w:tcBorders>
              <w:top w:val="single" w:sz="4" w:space="0" w:color="auto"/>
              <w:left w:val="nil"/>
              <w:bottom w:val="single" w:sz="4" w:space="0" w:color="000000"/>
              <w:right w:val="nil"/>
            </w:tcBorders>
            <w:shd w:val="clear" w:color="auto" w:fill="auto"/>
            <w:noWrap/>
            <w:vAlign w:val="center"/>
            <w:hideMark/>
          </w:tcPr>
          <w:p w14:paraId="1833CE19" w14:textId="77777777" w:rsidR="00342EB2" w:rsidRPr="005221EB" w:rsidRDefault="00342EB2" w:rsidP="00A97B48">
            <w:pPr>
              <w:widowControl/>
              <w:jc w:val="left"/>
              <w:rPr>
                <w:rFonts w:ascii="Times New Roman" w:hAnsi="Times New Roman" w:cs="Times New Roman"/>
                <w:color w:val="000000"/>
                <w:kern w:val="0"/>
                <w:sz w:val="24"/>
                <w:szCs w:val="24"/>
              </w:rPr>
            </w:pPr>
            <w:r w:rsidRPr="005221EB">
              <w:rPr>
                <w:rFonts w:ascii="Times New Roman" w:hAnsi="Times New Roman" w:cs="Times New Roman"/>
                <w:color w:val="000000"/>
                <w:kern w:val="0"/>
                <w:sz w:val="24"/>
                <w:szCs w:val="24"/>
              </w:rPr>
              <w:t>Regression coefficient</w:t>
            </w:r>
          </w:p>
        </w:tc>
        <w:tc>
          <w:tcPr>
            <w:tcW w:w="1070" w:type="dxa"/>
            <w:vMerge w:val="restart"/>
            <w:tcBorders>
              <w:top w:val="single" w:sz="4" w:space="0" w:color="auto"/>
              <w:left w:val="nil"/>
              <w:bottom w:val="single" w:sz="4" w:space="0" w:color="000000"/>
              <w:right w:val="nil"/>
            </w:tcBorders>
            <w:shd w:val="clear" w:color="auto" w:fill="auto"/>
            <w:noWrap/>
            <w:vAlign w:val="center"/>
            <w:hideMark/>
          </w:tcPr>
          <w:p w14:paraId="16766170" w14:textId="77777777" w:rsidR="00342EB2" w:rsidRPr="005221EB" w:rsidRDefault="00342EB2" w:rsidP="00A97B48">
            <w:pPr>
              <w:widowControl/>
              <w:jc w:val="left"/>
              <w:rPr>
                <w:rFonts w:ascii="Times New Roman" w:hAnsi="Times New Roman" w:cs="Times New Roman"/>
                <w:color w:val="000000"/>
                <w:kern w:val="0"/>
                <w:sz w:val="24"/>
                <w:szCs w:val="24"/>
              </w:rPr>
            </w:pPr>
            <w:r w:rsidRPr="005221EB">
              <w:rPr>
                <w:rFonts w:ascii="Times New Roman" w:hAnsi="Times New Roman" w:cs="Times New Roman"/>
                <w:color w:val="000000"/>
                <w:kern w:val="0"/>
                <w:sz w:val="24"/>
                <w:szCs w:val="24"/>
              </w:rPr>
              <w:t>Standard error</w:t>
            </w:r>
          </w:p>
        </w:tc>
        <w:tc>
          <w:tcPr>
            <w:tcW w:w="1040" w:type="dxa"/>
            <w:vMerge w:val="restart"/>
            <w:tcBorders>
              <w:top w:val="single" w:sz="4" w:space="0" w:color="auto"/>
              <w:left w:val="nil"/>
              <w:bottom w:val="single" w:sz="4" w:space="0" w:color="000000"/>
              <w:right w:val="nil"/>
            </w:tcBorders>
            <w:shd w:val="clear" w:color="auto" w:fill="auto"/>
            <w:noWrap/>
            <w:vAlign w:val="center"/>
            <w:hideMark/>
          </w:tcPr>
          <w:p w14:paraId="5684BCAF" w14:textId="77777777" w:rsidR="00342EB2" w:rsidRPr="005221EB" w:rsidRDefault="00342EB2" w:rsidP="00A97B48">
            <w:pPr>
              <w:widowControl/>
              <w:jc w:val="left"/>
              <w:rPr>
                <w:rFonts w:ascii="Times New Roman" w:hAnsi="Times New Roman" w:cs="Times New Roman"/>
                <w:color w:val="000000"/>
                <w:kern w:val="0"/>
                <w:sz w:val="24"/>
                <w:szCs w:val="24"/>
              </w:rPr>
            </w:pPr>
            <w:r w:rsidRPr="005221EB">
              <w:rPr>
                <w:rFonts w:ascii="Times New Roman" w:hAnsi="Times New Roman" w:cs="Times New Roman"/>
                <w:color w:val="000000"/>
                <w:kern w:val="0"/>
                <w:sz w:val="24"/>
                <w:szCs w:val="24"/>
              </w:rPr>
              <w:t>Wald χ</w:t>
            </w:r>
            <w:r w:rsidRPr="005221EB">
              <w:rPr>
                <w:rFonts w:ascii="Times New Roman" w:hAnsi="Times New Roman" w:cs="Times New Roman"/>
                <w:color w:val="000000"/>
                <w:kern w:val="0"/>
                <w:sz w:val="24"/>
                <w:szCs w:val="24"/>
                <w:vertAlign w:val="superscript"/>
              </w:rPr>
              <w:t>2</w:t>
            </w:r>
            <w:r w:rsidRPr="005221EB">
              <w:rPr>
                <w:rFonts w:ascii="Times New Roman" w:hAnsi="Times New Roman" w:cs="Times New Roman"/>
                <w:color w:val="000000"/>
                <w:kern w:val="0"/>
                <w:sz w:val="24"/>
                <w:szCs w:val="24"/>
              </w:rPr>
              <w:t xml:space="preserve"> value</w:t>
            </w:r>
          </w:p>
        </w:tc>
        <w:tc>
          <w:tcPr>
            <w:tcW w:w="1040" w:type="dxa"/>
            <w:vMerge w:val="restart"/>
            <w:tcBorders>
              <w:top w:val="single" w:sz="4" w:space="0" w:color="auto"/>
              <w:left w:val="nil"/>
              <w:bottom w:val="single" w:sz="4" w:space="0" w:color="000000"/>
              <w:right w:val="nil"/>
            </w:tcBorders>
            <w:shd w:val="clear" w:color="auto" w:fill="auto"/>
            <w:noWrap/>
            <w:vAlign w:val="center"/>
            <w:hideMark/>
          </w:tcPr>
          <w:p w14:paraId="3D476BDA" w14:textId="77777777" w:rsidR="00342EB2" w:rsidRPr="005221EB" w:rsidRDefault="00342EB2" w:rsidP="00A97B48">
            <w:pPr>
              <w:widowControl/>
              <w:jc w:val="left"/>
              <w:rPr>
                <w:rFonts w:ascii="Times New Roman" w:hAnsi="Times New Roman" w:cs="Times New Roman"/>
                <w:i/>
                <w:iCs/>
                <w:color w:val="000000"/>
                <w:kern w:val="0"/>
                <w:sz w:val="24"/>
                <w:szCs w:val="24"/>
              </w:rPr>
            </w:pPr>
            <w:r w:rsidRPr="005221EB">
              <w:rPr>
                <w:rFonts w:ascii="Times New Roman" w:hAnsi="Times New Roman" w:cs="Times New Roman"/>
                <w:i/>
                <w:iCs/>
                <w:color w:val="000000"/>
                <w:kern w:val="0"/>
                <w:sz w:val="24"/>
                <w:szCs w:val="24"/>
              </w:rPr>
              <w:t>P</w:t>
            </w:r>
            <w:r w:rsidRPr="005221EB">
              <w:rPr>
                <w:rFonts w:ascii="Times New Roman" w:hAnsi="Times New Roman" w:cs="Times New Roman"/>
                <w:color w:val="000000"/>
                <w:kern w:val="0"/>
                <w:sz w:val="24"/>
                <w:szCs w:val="24"/>
              </w:rPr>
              <w:t xml:space="preserve"> value</w:t>
            </w:r>
          </w:p>
        </w:tc>
        <w:tc>
          <w:tcPr>
            <w:tcW w:w="1040" w:type="dxa"/>
            <w:vMerge w:val="restart"/>
            <w:tcBorders>
              <w:top w:val="single" w:sz="4" w:space="0" w:color="auto"/>
              <w:left w:val="nil"/>
              <w:bottom w:val="single" w:sz="4" w:space="0" w:color="000000"/>
              <w:right w:val="nil"/>
            </w:tcBorders>
            <w:shd w:val="clear" w:color="auto" w:fill="auto"/>
            <w:noWrap/>
            <w:vAlign w:val="center"/>
            <w:hideMark/>
          </w:tcPr>
          <w:p w14:paraId="780161B5" w14:textId="77777777" w:rsidR="00342EB2" w:rsidRPr="005221EB" w:rsidRDefault="00342EB2" w:rsidP="00A97B48">
            <w:pPr>
              <w:widowControl/>
              <w:jc w:val="left"/>
              <w:rPr>
                <w:rFonts w:ascii="Times New Roman" w:hAnsi="Times New Roman" w:cs="Times New Roman"/>
                <w:color w:val="000000"/>
                <w:kern w:val="0"/>
                <w:sz w:val="24"/>
                <w:szCs w:val="24"/>
              </w:rPr>
            </w:pPr>
            <w:r w:rsidRPr="005221EB">
              <w:rPr>
                <w:rFonts w:ascii="Times New Roman" w:hAnsi="Times New Roman" w:cs="Times New Roman"/>
                <w:color w:val="000000"/>
                <w:kern w:val="0"/>
                <w:sz w:val="24"/>
                <w:szCs w:val="24"/>
              </w:rPr>
              <w:t>OR</w:t>
            </w:r>
          </w:p>
        </w:tc>
        <w:tc>
          <w:tcPr>
            <w:tcW w:w="2160" w:type="dxa"/>
            <w:gridSpan w:val="2"/>
            <w:tcBorders>
              <w:top w:val="single" w:sz="4" w:space="0" w:color="auto"/>
              <w:left w:val="nil"/>
              <w:bottom w:val="nil"/>
              <w:right w:val="nil"/>
            </w:tcBorders>
            <w:shd w:val="clear" w:color="auto" w:fill="auto"/>
            <w:noWrap/>
            <w:vAlign w:val="center"/>
            <w:hideMark/>
          </w:tcPr>
          <w:p w14:paraId="680E62F3" w14:textId="77777777" w:rsidR="00342EB2" w:rsidRPr="005221EB" w:rsidRDefault="00342EB2" w:rsidP="00A97B48">
            <w:pPr>
              <w:widowControl/>
              <w:jc w:val="left"/>
              <w:rPr>
                <w:rFonts w:ascii="Times New Roman" w:hAnsi="Times New Roman" w:cs="Times New Roman"/>
                <w:color w:val="000000"/>
                <w:kern w:val="0"/>
                <w:sz w:val="24"/>
                <w:szCs w:val="24"/>
              </w:rPr>
            </w:pPr>
            <w:r w:rsidRPr="005221EB">
              <w:rPr>
                <w:rFonts w:ascii="Times New Roman" w:hAnsi="Times New Roman" w:cs="Times New Roman"/>
                <w:color w:val="000000"/>
                <w:kern w:val="0"/>
                <w:sz w:val="24"/>
                <w:szCs w:val="24"/>
              </w:rPr>
              <w:t>95% CI of OR</w:t>
            </w:r>
          </w:p>
        </w:tc>
      </w:tr>
      <w:tr w:rsidR="00342EB2" w:rsidRPr="005221EB" w14:paraId="59AAA569" w14:textId="77777777" w:rsidTr="00A97B48">
        <w:trPr>
          <w:trHeight w:val="284"/>
        </w:trPr>
        <w:tc>
          <w:tcPr>
            <w:tcW w:w="820" w:type="dxa"/>
            <w:vMerge/>
            <w:tcBorders>
              <w:top w:val="single" w:sz="4" w:space="0" w:color="auto"/>
              <w:left w:val="nil"/>
              <w:bottom w:val="single" w:sz="4" w:space="0" w:color="000000"/>
              <w:right w:val="nil"/>
            </w:tcBorders>
            <w:vAlign w:val="center"/>
            <w:hideMark/>
          </w:tcPr>
          <w:p w14:paraId="3D8B615C" w14:textId="77777777" w:rsidR="00342EB2" w:rsidRPr="005221EB" w:rsidRDefault="00342EB2" w:rsidP="00A97B48">
            <w:pPr>
              <w:widowControl/>
              <w:jc w:val="left"/>
              <w:rPr>
                <w:rFonts w:ascii="Times New Roman" w:hAnsi="Times New Roman" w:cs="Times New Roman"/>
                <w:color w:val="000000"/>
                <w:kern w:val="0"/>
                <w:sz w:val="24"/>
                <w:szCs w:val="24"/>
              </w:rPr>
            </w:pPr>
          </w:p>
        </w:tc>
        <w:tc>
          <w:tcPr>
            <w:tcW w:w="1283" w:type="dxa"/>
            <w:vMerge/>
            <w:tcBorders>
              <w:top w:val="single" w:sz="4" w:space="0" w:color="auto"/>
              <w:left w:val="nil"/>
              <w:bottom w:val="single" w:sz="4" w:space="0" w:color="000000"/>
              <w:right w:val="nil"/>
            </w:tcBorders>
            <w:vAlign w:val="center"/>
            <w:hideMark/>
          </w:tcPr>
          <w:p w14:paraId="2722EE80" w14:textId="77777777" w:rsidR="00342EB2" w:rsidRPr="005221EB" w:rsidRDefault="00342EB2" w:rsidP="00A97B48">
            <w:pPr>
              <w:widowControl/>
              <w:jc w:val="left"/>
              <w:rPr>
                <w:rFonts w:ascii="Times New Roman" w:hAnsi="Times New Roman" w:cs="Times New Roman"/>
                <w:color w:val="000000"/>
                <w:kern w:val="0"/>
                <w:sz w:val="24"/>
                <w:szCs w:val="24"/>
              </w:rPr>
            </w:pPr>
          </w:p>
        </w:tc>
        <w:tc>
          <w:tcPr>
            <w:tcW w:w="1070" w:type="dxa"/>
            <w:vMerge/>
            <w:tcBorders>
              <w:top w:val="single" w:sz="4" w:space="0" w:color="auto"/>
              <w:left w:val="nil"/>
              <w:bottom w:val="single" w:sz="4" w:space="0" w:color="000000"/>
              <w:right w:val="nil"/>
            </w:tcBorders>
            <w:vAlign w:val="center"/>
            <w:hideMark/>
          </w:tcPr>
          <w:p w14:paraId="02246372" w14:textId="77777777" w:rsidR="00342EB2" w:rsidRPr="005221EB" w:rsidRDefault="00342EB2" w:rsidP="00A97B48">
            <w:pPr>
              <w:widowControl/>
              <w:jc w:val="left"/>
              <w:rPr>
                <w:rFonts w:ascii="Times New Roman" w:hAnsi="Times New Roman" w:cs="Times New Roman"/>
                <w:color w:val="000000"/>
                <w:kern w:val="0"/>
                <w:sz w:val="24"/>
                <w:szCs w:val="24"/>
              </w:rPr>
            </w:pPr>
          </w:p>
        </w:tc>
        <w:tc>
          <w:tcPr>
            <w:tcW w:w="1040" w:type="dxa"/>
            <w:vMerge/>
            <w:tcBorders>
              <w:top w:val="single" w:sz="4" w:space="0" w:color="auto"/>
              <w:left w:val="nil"/>
              <w:bottom w:val="single" w:sz="4" w:space="0" w:color="000000"/>
              <w:right w:val="nil"/>
            </w:tcBorders>
            <w:vAlign w:val="center"/>
            <w:hideMark/>
          </w:tcPr>
          <w:p w14:paraId="4907AFB4" w14:textId="77777777" w:rsidR="00342EB2" w:rsidRPr="005221EB" w:rsidRDefault="00342EB2" w:rsidP="00A97B48">
            <w:pPr>
              <w:widowControl/>
              <w:jc w:val="left"/>
              <w:rPr>
                <w:rFonts w:ascii="Times New Roman" w:hAnsi="Times New Roman" w:cs="Times New Roman"/>
                <w:color w:val="000000"/>
                <w:kern w:val="0"/>
                <w:sz w:val="24"/>
                <w:szCs w:val="24"/>
              </w:rPr>
            </w:pPr>
          </w:p>
        </w:tc>
        <w:tc>
          <w:tcPr>
            <w:tcW w:w="1040" w:type="dxa"/>
            <w:vMerge/>
            <w:tcBorders>
              <w:top w:val="single" w:sz="4" w:space="0" w:color="auto"/>
              <w:left w:val="nil"/>
              <w:bottom w:val="single" w:sz="4" w:space="0" w:color="000000"/>
              <w:right w:val="nil"/>
            </w:tcBorders>
            <w:vAlign w:val="center"/>
            <w:hideMark/>
          </w:tcPr>
          <w:p w14:paraId="46EC7B70" w14:textId="77777777" w:rsidR="00342EB2" w:rsidRPr="005221EB" w:rsidRDefault="00342EB2" w:rsidP="00A97B48">
            <w:pPr>
              <w:widowControl/>
              <w:jc w:val="left"/>
              <w:rPr>
                <w:rFonts w:ascii="Times New Roman" w:hAnsi="Times New Roman" w:cs="Times New Roman"/>
                <w:i/>
                <w:iCs/>
                <w:color w:val="000000"/>
                <w:kern w:val="0"/>
                <w:sz w:val="24"/>
                <w:szCs w:val="24"/>
              </w:rPr>
            </w:pPr>
          </w:p>
        </w:tc>
        <w:tc>
          <w:tcPr>
            <w:tcW w:w="1040" w:type="dxa"/>
            <w:vMerge/>
            <w:tcBorders>
              <w:top w:val="single" w:sz="4" w:space="0" w:color="auto"/>
              <w:left w:val="nil"/>
              <w:bottom w:val="single" w:sz="4" w:space="0" w:color="000000"/>
              <w:right w:val="nil"/>
            </w:tcBorders>
            <w:vAlign w:val="center"/>
            <w:hideMark/>
          </w:tcPr>
          <w:p w14:paraId="79484982" w14:textId="77777777" w:rsidR="00342EB2" w:rsidRPr="005221EB" w:rsidRDefault="00342EB2" w:rsidP="00A97B48">
            <w:pPr>
              <w:widowControl/>
              <w:jc w:val="left"/>
              <w:rPr>
                <w:rFonts w:ascii="Times New Roman" w:hAnsi="Times New Roman" w:cs="Times New Roman"/>
                <w:color w:val="000000"/>
                <w:kern w:val="0"/>
                <w:sz w:val="24"/>
                <w:szCs w:val="24"/>
              </w:rPr>
            </w:pPr>
          </w:p>
        </w:tc>
        <w:tc>
          <w:tcPr>
            <w:tcW w:w="1103" w:type="dxa"/>
            <w:tcBorders>
              <w:top w:val="single" w:sz="4" w:space="0" w:color="auto"/>
              <w:left w:val="nil"/>
              <w:bottom w:val="single" w:sz="4" w:space="0" w:color="auto"/>
              <w:right w:val="nil"/>
            </w:tcBorders>
            <w:shd w:val="clear" w:color="auto" w:fill="auto"/>
            <w:noWrap/>
            <w:vAlign w:val="center"/>
            <w:hideMark/>
          </w:tcPr>
          <w:p w14:paraId="6538E78D" w14:textId="77777777" w:rsidR="00342EB2" w:rsidRPr="005221EB" w:rsidRDefault="00342EB2" w:rsidP="00A97B48">
            <w:pPr>
              <w:widowControl/>
              <w:jc w:val="left"/>
              <w:rPr>
                <w:rFonts w:ascii="Times New Roman" w:hAnsi="Times New Roman" w:cs="Times New Roman"/>
                <w:color w:val="000000"/>
                <w:kern w:val="0"/>
                <w:sz w:val="24"/>
                <w:szCs w:val="24"/>
              </w:rPr>
            </w:pPr>
            <w:r w:rsidRPr="005221EB">
              <w:rPr>
                <w:rFonts w:ascii="Times New Roman" w:hAnsi="Times New Roman" w:cs="Times New Roman"/>
                <w:color w:val="000000"/>
                <w:kern w:val="0"/>
                <w:sz w:val="24"/>
                <w:szCs w:val="24"/>
              </w:rPr>
              <w:t>Lower</w:t>
            </w:r>
          </w:p>
        </w:tc>
        <w:tc>
          <w:tcPr>
            <w:tcW w:w="1057" w:type="dxa"/>
            <w:tcBorders>
              <w:top w:val="single" w:sz="4" w:space="0" w:color="auto"/>
              <w:left w:val="nil"/>
              <w:bottom w:val="single" w:sz="4" w:space="0" w:color="auto"/>
              <w:right w:val="nil"/>
            </w:tcBorders>
            <w:shd w:val="clear" w:color="auto" w:fill="auto"/>
            <w:noWrap/>
            <w:vAlign w:val="center"/>
            <w:hideMark/>
          </w:tcPr>
          <w:p w14:paraId="5317F8A5" w14:textId="77777777" w:rsidR="00342EB2" w:rsidRPr="005221EB" w:rsidRDefault="00342EB2" w:rsidP="00A97B48">
            <w:pPr>
              <w:widowControl/>
              <w:jc w:val="left"/>
              <w:rPr>
                <w:rFonts w:ascii="Times New Roman" w:hAnsi="Times New Roman" w:cs="Times New Roman"/>
                <w:color w:val="000000"/>
                <w:kern w:val="0"/>
                <w:sz w:val="24"/>
                <w:szCs w:val="24"/>
              </w:rPr>
            </w:pPr>
            <w:r w:rsidRPr="005221EB">
              <w:rPr>
                <w:rFonts w:ascii="Times New Roman" w:hAnsi="Times New Roman" w:cs="Times New Roman"/>
                <w:color w:val="000000"/>
                <w:kern w:val="0"/>
                <w:sz w:val="24"/>
                <w:szCs w:val="24"/>
              </w:rPr>
              <w:t>Upper</w:t>
            </w:r>
          </w:p>
        </w:tc>
      </w:tr>
      <w:tr w:rsidR="00342EB2" w:rsidRPr="005221EB" w14:paraId="76B24D32" w14:textId="77777777" w:rsidTr="00A97B48">
        <w:trPr>
          <w:trHeight w:val="284"/>
        </w:trPr>
        <w:tc>
          <w:tcPr>
            <w:tcW w:w="820" w:type="dxa"/>
            <w:tcBorders>
              <w:top w:val="nil"/>
              <w:left w:val="nil"/>
              <w:bottom w:val="nil"/>
              <w:right w:val="nil"/>
            </w:tcBorders>
            <w:shd w:val="clear" w:color="auto" w:fill="auto"/>
            <w:noWrap/>
            <w:vAlign w:val="center"/>
            <w:hideMark/>
          </w:tcPr>
          <w:p w14:paraId="02989453" w14:textId="77777777" w:rsidR="00342EB2" w:rsidRPr="00C406B5" w:rsidRDefault="00342EB2" w:rsidP="00A97B48">
            <w:pPr>
              <w:widowControl/>
              <w:jc w:val="left"/>
              <w:rPr>
                <w:rFonts w:ascii="Times New Roman" w:hAnsi="Times New Roman" w:cs="Times New Roman"/>
                <w:color w:val="000000"/>
                <w:kern w:val="0"/>
                <w:sz w:val="24"/>
                <w:szCs w:val="24"/>
              </w:rPr>
            </w:pPr>
            <w:r w:rsidRPr="00C406B5">
              <w:rPr>
                <w:rFonts w:ascii="Times New Roman" w:hAnsi="Times New Roman" w:cs="Times New Roman"/>
                <w:color w:val="000000"/>
                <w:kern w:val="0"/>
                <w:sz w:val="24"/>
                <w:szCs w:val="24"/>
              </w:rPr>
              <w:t>ALA</w:t>
            </w:r>
          </w:p>
        </w:tc>
        <w:tc>
          <w:tcPr>
            <w:tcW w:w="1283" w:type="dxa"/>
            <w:tcBorders>
              <w:top w:val="nil"/>
              <w:left w:val="nil"/>
              <w:bottom w:val="nil"/>
              <w:right w:val="nil"/>
            </w:tcBorders>
            <w:shd w:val="clear" w:color="auto" w:fill="auto"/>
            <w:noWrap/>
            <w:vAlign w:val="center"/>
            <w:hideMark/>
          </w:tcPr>
          <w:p w14:paraId="327EEC33" w14:textId="77777777" w:rsidR="00342EB2" w:rsidRPr="00C406B5" w:rsidRDefault="00342EB2" w:rsidP="00A97B48">
            <w:pPr>
              <w:widowControl/>
              <w:jc w:val="left"/>
              <w:rPr>
                <w:rFonts w:ascii="Times New Roman" w:hAnsi="Times New Roman" w:cs="Times New Roman"/>
                <w:color w:val="000000"/>
                <w:kern w:val="0"/>
                <w:sz w:val="24"/>
                <w:szCs w:val="24"/>
              </w:rPr>
            </w:pPr>
            <w:r w:rsidRPr="00C406B5">
              <w:rPr>
                <w:rFonts w:ascii="Times New Roman" w:hAnsi="Times New Roman" w:cs="Times New Roman"/>
                <w:color w:val="000000"/>
                <w:kern w:val="0"/>
                <w:sz w:val="24"/>
                <w:szCs w:val="24"/>
              </w:rPr>
              <w:t>0.108</w:t>
            </w:r>
          </w:p>
        </w:tc>
        <w:tc>
          <w:tcPr>
            <w:tcW w:w="1070" w:type="dxa"/>
            <w:tcBorders>
              <w:top w:val="nil"/>
              <w:left w:val="nil"/>
              <w:bottom w:val="nil"/>
              <w:right w:val="nil"/>
            </w:tcBorders>
            <w:shd w:val="clear" w:color="auto" w:fill="auto"/>
            <w:noWrap/>
            <w:vAlign w:val="center"/>
            <w:hideMark/>
          </w:tcPr>
          <w:p w14:paraId="4A383546" w14:textId="77777777" w:rsidR="00342EB2" w:rsidRPr="00C406B5" w:rsidRDefault="00342EB2" w:rsidP="00A97B48">
            <w:pPr>
              <w:widowControl/>
              <w:jc w:val="left"/>
              <w:rPr>
                <w:rFonts w:ascii="Times New Roman" w:hAnsi="Times New Roman" w:cs="Times New Roman"/>
                <w:color w:val="000000"/>
                <w:kern w:val="0"/>
                <w:sz w:val="24"/>
                <w:szCs w:val="24"/>
              </w:rPr>
            </w:pPr>
            <w:r w:rsidRPr="00C406B5">
              <w:rPr>
                <w:rFonts w:ascii="Times New Roman" w:hAnsi="Times New Roman" w:cs="Times New Roman"/>
                <w:color w:val="000000"/>
                <w:kern w:val="0"/>
                <w:sz w:val="24"/>
                <w:szCs w:val="24"/>
              </w:rPr>
              <w:t>0.043</w:t>
            </w:r>
          </w:p>
        </w:tc>
        <w:tc>
          <w:tcPr>
            <w:tcW w:w="1040" w:type="dxa"/>
            <w:tcBorders>
              <w:top w:val="nil"/>
              <w:left w:val="nil"/>
              <w:bottom w:val="nil"/>
              <w:right w:val="nil"/>
            </w:tcBorders>
            <w:shd w:val="clear" w:color="auto" w:fill="auto"/>
            <w:noWrap/>
            <w:vAlign w:val="center"/>
            <w:hideMark/>
          </w:tcPr>
          <w:p w14:paraId="6960999D" w14:textId="77777777" w:rsidR="00342EB2" w:rsidRPr="00C406B5" w:rsidRDefault="00342EB2" w:rsidP="00A97B48">
            <w:pPr>
              <w:widowControl/>
              <w:jc w:val="left"/>
              <w:rPr>
                <w:rFonts w:ascii="Times New Roman" w:hAnsi="Times New Roman" w:cs="Times New Roman"/>
                <w:color w:val="000000"/>
                <w:kern w:val="0"/>
                <w:sz w:val="24"/>
                <w:szCs w:val="24"/>
              </w:rPr>
            </w:pPr>
            <w:r w:rsidRPr="00C406B5">
              <w:rPr>
                <w:rFonts w:ascii="Times New Roman" w:hAnsi="Times New Roman" w:cs="Times New Roman"/>
                <w:color w:val="000000"/>
                <w:kern w:val="0"/>
                <w:sz w:val="24"/>
                <w:szCs w:val="24"/>
              </w:rPr>
              <w:t>6.42</w:t>
            </w:r>
          </w:p>
        </w:tc>
        <w:tc>
          <w:tcPr>
            <w:tcW w:w="1040" w:type="dxa"/>
            <w:tcBorders>
              <w:top w:val="nil"/>
              <w:left w:val="nil"/>
              <w:bottom w:val="nil"/>
              <w:right w:val="nil"/>
            </w:tcBorders>
            <w:shd w:val="clear" w:color="auto" w:fill="auto"/>
            <w:noWrap/>
            <w:vAlign w:val="center"/>
            <w:hideMark/>
          </w:tcPr>
          <w:p w14:paraId="39F21E69" w14:textId="77777777" w:rsidR="00342EB2" w:rsidRPr="00C406B5" w:rsidRDefault="00342EB2" w:rsidP="00A97B48">
            <w:pPr>
              <w:widowControl/>
              <w:jc w:val="left"/>
              <w:rPr>
                <w:rFonts w:ascii="Times New Roman" w:hAnsi="Times New Roman" w:cs="Times New Roman"/>
                <w:color w:val="000000"/>
                <w:kern w:val="0"/>
                <w:sz w:val="24"/>
                <w:szCs w:val="24"/>
              </w:rPr>
            </w:pPr>
            <w:r w:rsidRPr="00C406B5">
              <w:rPr>
                <w:rFonts w:ascii="Times New Roman" w:hAnsi="Times New Roman" w:cs="Times New Roman"/>
                <w:color w:val="000000"/>
                <w:kern w:val="0"/>
                <w:sz w:val="24"/>
                <w:szCs w:val="24"/>
              </w:rPr>
              <w:t>0.011</w:t>
            </w:r>
          </w:p>
        </w:tc>
        <w:tc>
          <w:tcPr>
            <w:tcW w:w="1040" w:type="dxa"/>
            <w:tcBorders>
              <w:top w:val="nil"/>
              <w:left w:val="nil"/>
              <w:bottom w:val="nil"/>
              <w:right w:val="nil"/>
            </w:tcBorders>
            <w:shd w:val="clear" w:color="auto" w:fill="auto"/>
            <w:noWrap/>
            <w:vAlign w:val="center"/>
            <w:hideMark/>
          </w:tcPr>
          <w:p w14:paraId="18857E16" w14:textId="77777777" w:rsidR="00342EB2" w:rsidRPr="00C406B5" w:rsidRDefault="00342EB2" w:rsidP="00A97B48">
            <w:pPr>
              <w:widowControl/>
              <w:jc w:val="left"/>
              <w:rPr>
                <w:rFonts w:ascii="Times New Roman" w:hAnsi="Times New Roman" w:cs="Times New Roman"/>
                <w:color w:val="000000"/>
                <w:kern w:val="0"/>
                <w:sz w:val="24"/>
                <w:szCs w:val="24"/>
              </w:rPr>
            </w:pPr>
            <w:r w:rsidRPr="00C406B5">
              <w:rPr>
                <w:rFonts w:ascii="Times New Roman" w:hAnsi="Times New Roman" w:cs="Times New Roman"/>
                <w:color w:val="000000"/>
                <w:kern w:val="0"/>
                <w:sz w:val="24"/>
                <w:szCs w:val="24"/>
              </w:rPr>
              <w:t>1.114</w:t>
            </w:r>
          </w:p>
        </w:tc>
        <w:tc>
          <w:tcPr>
            <w:tcW w:w="1103" w:type="dxa"/>
            <w:tcBorders>
              <w:top w:val="nil"/>
              <w:left w:val="nil"/>
              <w:bottom w:val="nil"/>
              <w:right w:val="nil"/>
            </w:tcBorders>
            <w:shd w:val="clear" w:color="auto" w:fill="auto"/>
            <w:noWrap/>
            <w:vAlign w:val="center"/>
            <w:hideMark/>
          </w:tcPr>
          <w:p w14:paraId="5442C099" w14:textId="77777777" w:rsidR="00342EB2" w:rsidRPr="00C406B5" w:rsidRDefault="00342EB2" w:rsidP="00A97B48">
            <w:pPr>
              <w:widowControl/>
              <w:jc w:val="left"/>
              <w:rPr>
                <w:rFonts w:ascii="Times New Roman" w:hAnsi="Times New Roman" w:cs="Times New Roman"/>
                <w:color w:val="000000"/>
                <w:kern w:val="0"/>
                <w:sz w:val="24"/>
                <w:szCs w:val="24"/>
              </w:rPr>
            </w:pPr>
            <w:r w:rsidRPr="00C406B5">
              <w:rPr>
                <w:rFonts w:ascii="Times New Roman" w:hAnsi="Times New Roman" w:cs="Times New Roman"/>
                <w:color w:val="000000"/>
                <w:kern w:val="0"/>
                <w:sz w:val="24"/>
                <w:szCs w:val="24"/>
              </w:rPr>
              <w:t>1.025</w:t>
            </w:r>
          </w:p>
        </w:tc>
        <w:tc>
          <w:tcPr>
            <w:tcW w:w="1057" w:type="dxa"/>
            <w:tcBorders>
              <w:top w:val="nil"/>
              <w:left w:val="nil"/>
              <w:bottom w:val="nil"/>
              <w:right w:val="nil"/>
            </w:tcBorders>
            <w:shd w:val="clear" w:color="auto" w:fill="auto"/>
            <w:noWrap/>
            <w:vAlign w:val="center"/>
            <w:hideMark/>
          </w:tcPr>
          <w:p w14:paraId="1FE386AD" w14:textId="77777777" w:rsidR="00342EB2" w:rsidRPr="00C406B5" w:rsidRDefault="00342EB2" w:rsidP="00A97B48">
            <w:pPr>
              <w:widowControl/>
              <w:jc w:val="left"/>
              <w:rPr>
                <w:rFonts w:ascii="Times New Roman" w:hAnsi="Times New Roman" w:cs="Times New Roman"/>
                <w:color w:val="000000"/>
                <w:kern w:val="0"/>
                <w:sz w:val="24"/>
                <w:szCs w:val="24"/>
              </w:rPr>
            </w:pPr>
            <w:r w:rsidRPr="00C406B5">
              <w:rPr>
                <w:rFonts w:ascii="Times New Roman" w:hAnsi="Times New Roman" w:cs="Times New Roman"/>
                <w:color w:val="000000"/>
                <w:kern w:val="0"/>
                <w:sz w:val="24"/>
                <w:szCs w:val="24"/>
              </w:rPr>
              <w:t>1.212</w:t>
            </w:r>
          </w:p>
        </w:tc>
      </w:tr>
      <w:tr w:rsidR="00342EB2" w:rsidRPr="005221EB" w14:paraId="49AF8D12" w14:textId="77777777" w:rsidTr="00A97B48">
        <w:trPr>
          <w:trHeight w:val="284"/>
        </w:trPr>
        <w:tc>
          <w:tcPr>
            <w:tcW w:w="820" w:type="dxa"/>
            <w:tcBorders>
              <w:top w:val="nil"/>
              <w:left w:val="nil"/>
              <w:bottom w:val="nil"/>
              <w:right w:val="nil"/>
            </w:tcBorders>
            <w:shd w:val="clear" w:color="auto" w:fill="auto"/>
            <w:noWrap/>
            <w:vAlign w:val="center"/>
            <w:hideMark/>
          </w:tcPr>
          <w:p w14:paraId="314879C4" w14:textId="77777777" w:rsidR="00342EB2" w:rsidRPr="00C406B5" w:rsidRDefault="00342EB2" w:rsidP="00A97B48">
            <w:pPr>
              <w:widowControl/>
              <w:jc w:val="left"/>
              <w:rPr>
                <w:rFonts w:ascii="Times New Roman" w:hAnsi="Times New Roman" w:cs="Times New Roman"/>
                <w:color w:val="000000"/>
                <w:kern w:val="0"/>
                <w:sz w:val="24"/>
                <w:szCs w:val="24"/>
              </w:rPr>
            </w:pPr>
            <w:r w:rsidRPr="00C406B5">
              <w:rPr>
                <w:rFonts w:ascii="Times New Roman" w:hAnsi="Times New Roman" w:cs="Times New Roman"/>
                <w:color w:val="000000"/>
                <w:kern w:val="0"/>
                <w:sz w:val="24"/>
                <w:szCs w:val="24"/>
              </w:rPr>
              <w:t>AA</w:t>
            </w:r>
          </w:p>
        </w:tc>
        <w:tc>
          <w:tcPr>
            <w:tcW w:w="1283" w:type="dxa"/>
            <w:tcBorders>
              <w:top w:val="nil"/>
              <w:left w:val="nil"/>
              <w:bottom w:val="nil"/>
              <w:right w:val="nil"/>
            </w:tcBorders>
            <w:shd w:val="clear" w:color="auto" w:fill="auto"/>
            <w:noWrap/>
            <w:vAlign w:val="center"/>
            <w:hideMark/>
          </w:tcPr>
          <w:p w14:paraId="44741EC2" w14:textId="77777777" w:rsidR="00342EB2" w:rsidRPr="00C406B5" w:rsidRDefault="00342EB2" w:rsidP="00A97B48">
            <w:pPr>
              <w:widowControl/>
              <w:jc w:val="left"/>
              <w:rPr>
                <w:rFonts w:ascii="Times New Roman" w:hAnsi="Times New Roman" w:cs="Times New Roman"/>
                <w:color w:val="000000"/>
                <w:kern w:val="0"/>
                <w:sz w:val="24"/>
                <w:szCs w:val="24"/>
              </w:rPr>
            </w:pPr>
            <w:r w:rsidRPr="00C406B5">
              <w:rPr>
                <w:rFonts w:ascii="Times New Roman" w:hAnsi="Times New Roman" w:cs="Times New Roman"/>
                <w:color w:val="000000"/>
                <w:kern w:val="0"/>
                <w:sz w:val="24"/>
                <w:szCs w:val="24"/>
              </w:rPr>
              <w:t>-0.782</w:t>
            </w:r>
          </w:p>
        </w:tc>
        <w:tc>
          <w:tcPr>
            <w:tcW w:w="1070" w:type="dxa"/>
            <w:tcBorders>
              <w:top w:val="nil"/>
              <w:left w:val="nil"/>
              <w:bottom w:val="nil"/>
              <w:right w:val="nil"/>
            </w:tcBorders>
            <w:shd w:val="clear" w:color="auto" w:fill="auto"/>
            <w:noWrap/>
            <w:vAlign w:val="center"/>
            <w:hideMark/>
          </w:tcPr>
          <w:p w14:paraId="35CCC80D" w14:textId="77777777" w:rsidR="00342EB2" w:rsidRPr="00C406B5" w:rsidRDefault="00342EB2" w:rsidP="00A97B48">
            <w:pPr>
              <w:widowControl/>
              <w:jc w:val="left"/>
              <w:rPr>
                <w:rFonts w:ascii="Times New Roman" w:hAnsi="Times New Roman" w:cs="Times New Roman"/>
                <w:color w:val="000000"/>
                <w:kern w:val="0"/>
                <w:sz w:val="24"/>
                <w:szCs w:val="24"/>
              </w:rPr>
            </w:pPr>
            <w:r w:rsidRPr="00C406B5">
              <w:rPr>
                <w:rFonts w:ascii="Times New Roman" w:hAnsi="Times New Roman" w:cs="Times New Roman"/>
                <w:color w:val="000000"/>
                <w:kern w:val="0"/>
                <w:sz w:val="24"/>
                <w:szCs w:val="24"/>
              </w:rPr>
              <w:t>0.371</w:t>
            </w:r>
          </w:p>
        </w:tc>
        <w:tc>
          <w:tcPr>
            <w:tcW w:w="1040" w:type="dxa"/>
            <w:tcBorders>
              <w:top w:val="nil"/>
              <w:left w:val="nil"/>
              <w:bottom w:val="nil"/>
              <w:right w:val="nil"/>
            </w:tcBorders>
            <w:shd w:val="clear" w:color="auto" w:fill="auto"/>
            <w:noWrap/>
            <w:vAlign w:val="center"/>
            <w:hideMark/>
          </w:tcPr>
          <w:p w14:paraId="0C2370D2" w14:textId="77777777" w:rsidR="00342EB2" w:rsidRPr="00C406B5" w:rsidRDefault="00342EB2" w:rsidP="00A97B48">
            <w:pPr>
              <w:widowControl/>
              <w:jc w:val="left"/>
              <w:rPr>
                <w:rFonts w:ascii="Times New Roman" w:hAnsi="Times New Roman" w:cs="Times New Roman"/>
                <w:color w:val="000000"/>
                <w:kern w:val="0"/>
                <w:sz w:val="24"/>
                <w:szCs w:val="24"/>
              </w:rPr>
            </w:pPr>
            <w:r w:rsidRPr="00C406B5">
              <w:rPr>
                <w:rFonts w:ascii="Times New Roman" w:hAnsi="Times New Roman" w:cs="Times New Roman"/>
                <w:color w:val="000000"/>
                <w:kern w:val="0"/>
                <w:sz w:val="24"/>
                <w:szCs w:val="24"/>
              </w:rPr>
              <w:t>4.431</w:t>
            </w:r>
          </w:p>
        </w:tc>
        <w:tc>
          <w:tcPr>
            <w:tcW w:w="1040" w:type="dxa"/>
            <w:tcBorders>
              <w:top w:val="nil"/>
              <w:left w:val="nil"/>
              <w:bottom w:val="nil"/>
              <w:right w:val="nil"/>
            </w:tcBorders>
            <w:shd w:val="clear" w:color="auto" w:fill="auto"/>
            <w:noWrap/>
            <w:vAlign w:val="center"/>
            <w:hideMark/>
          </w:tcPr>
          <w:p w14:paraId="46ABD073" w14:textId="77777777" w:rsidR="00342EB2" w:rsidRPr="00C406B5" w:rsidRDefault="00342EB2" w:rsidP="00A97B48">
            <w:pPr>
              <w:widowControl/>
              <w:jc w:val="left"/>
              <w:rPr>
                <w:rFonts w:ascii="Times New Roman" w:hAnsi="Times New Roman" w:cs="Times New Roman"/>
                <w:color w:val="000000"/>
                <w:kern w:val="0"/>
                <w:sz w:val="24"/>
                <w:szCs w:val="24"/>
              </w:rPr>
            </w:pPr>
            <w:r w:rsidRPr="00C406B5">
              <w:rPr>
                <w:rFonts w:ascii="Times New Roman" w:hAnsi="Times New Roman" w:cs="Times New Roman"/>
                <w:color w:val="000000"/>
                <w:kern w:val="0"/>
                <w:sz w:val="24"/>
                <w:szCs w:val="24"/>
              </w:rPr>
              <w:t>0.035</w:t>
            </w:r>
          </w:p>
        </w:tc>
        <w:tc>
          <w:tcPr>
            <w:tcW w:w="1040" w:type="dxa"/>
            <w:tcBorders>
              <w:top w:val="nil"/>
              <w:left w:val="nil"/>
              <w:bottom w:val="nil"/>
              <w:right w:val="nil"/>
            </w:tcBorders>
            <w:shd w:val="clear" w:color="auto" w:fill="auto"/>
            <w:noWrap/>
            <w:vAlign w:val="center"/>
            <w:hideMark/>
          </w:tcPr>
          <w:p w14:paraId="4868B367" w14:textId="77777777" w:rsidR="00342EB2" w:rsidRPr="00C406B5" w:rsidRDefault="00342EB2" w:rsidP="00A97B48">
            <w:pPr>
              <w:widowControl/>
              <w:jc w:val="left"/>
              <w:rPr>
                <w:rFonts w:ascii="Times New Roman" w:hAnsi="Times New Roman" w:cs="Times New Roman"/>
                <w:color w:val="000000"/>
                <w:kern w:val="0"/>
                <w:sz w:val="24"/>
                <w:szCs w:val="24"/>
              </w:rPr>
            </w:pPr>
            <w:r w:rsidRPr="00C406B5">
              <w:rPr>
                <w:rFonts w:ascii="Times New Roman" w:hAnsi="Times New Roman" w:cs="Times New Roman"/>
                <w:color w:val="000000"/>
                <w:kern w:val="0"/>
                <w:sz w:val="24"/>
                <w:szCs w:val="24"/>
              </w:rPr>
              <w:t>0.458</w:t>
            </w:r>
          </w:p>
        </w:tc>
        <w:tc>
          <w:tcPr>
            <w:tcW w:w="1103" w:type="dxa"/>
            <w:tcBorders>
              <w:top w:val="nil"/>
              <w:left w:val="nil"/>
              <w:bottom w:val="nil"/>
              <w:right w:val="nil"/>
            </w:tcBorders>
            <w:shd w:val="clear" w:color="auto" w:fill="auto"/>
            <w:noWrap/>
            <w:vAlign w:val="center"/>
            <w:hideMark/>
          </w:tcPr>
          <w:p w14:paraId="73B75846" w14:textId="77777777" w:rsidR="00342EB2" w:rsidRPr="00C406B5" w:rsidRDefault="00342EB2" w:rsidP="00A97B48">
            <w:pPr>
              <w:widowControl/>
              <w:jc w:val="left"/>
              <w:rPr>
                <w:rFonts w:ascii="Times New Roman" w:hAnsi="Times New Roman" w:cs="Times New Roman"/>
                <w:color w:val="000000"/>
                <w:kern w:val="0"/>
                <w:sz w:val="24"/>
                <w:szCs w:val="24"/>
              </w:rPr>
            </w:pPr>
            <w:r w:rsidRPr="00C406B5">
              <w:rPr>
                <w:rFonts w:ascii="Times New Roman" w:hAnsi="Times New Roman" w:cs="Times New Roman"/>
                <w:color w:val="000000"/>
                <w:kern w:val="0"/>
                <w:sz w:val="24"/>
                <w:szCs w:val="24"/>
              </w:rPr>
              <w:t>0.221</w:t>
            </w:r>
          </w:p>
        </w:tc>
        <w:tc>
          <w:tcPr>
            <w:tcW w:w="1057" w:type="dxa"/>
            <w:tcBorders>
              <w:top w:val="nil"/>
              <w:left w:val="nil"/>
              <w:bottom w:val="nil"/>
              <w:right w:val="nil"/>
            </w:tcBorders>
            <w:shd w:val="clear" w:color="auto" w:fill="auto"/>
            <w:noWrap/>
            <w:vAlign w:val="center"/>
            <w:hideMark/>
          </w:tcPr>
          <w:p w14:paraId="5BC257CF" w14:textId="77777777" w:rsidR="00342EB2" w:rsidRPr="00C406B5" w:rsidRDefault="00342EB2" w:rsidP="00A97B48">
            <w:pPr>
              <w:widowControl/>
              <w:jc w:val="left"/>
              <w:rPr>
                <w:rFonts w:ascii="Times New Roman" w:hAnsi="Times New Roman" w:cs="Times New Roman"/>
                <w:color w:val="000000"/>
                <w:kern w:val="0"/>
                <w:sz w:val="24"/>
                <w:szCs w:val="24"/>
              </w:rPr>
            </w:pPr>
            <w:r w:rsidRPr="00C406B5">
              <w:rPr>
                <w:rFonts w:ascii="Times New Roman" w:hAnsi="Times New Roman" w:cs="Times New Roman"/>
                <w:color w:val="000000"/>
                <w:kern w:val="0"/>
                <w:sz w:val="24"/>
                <w:szCs w:val="24"/>
              </w:rPr>
              <w:t>0.948</w:t>
            </w:r>
          </w:p>
        </w:tc>
      </w:tr>
      <w:tr w:rsidR="00342EB2" w:rsidRPr="005221EB" w14:paraId="685D5C56" w14:textId="77777777" w:rsidTr="00A97B48">
        <w:trPr>
          <w:trHeight w:val="284"/>
        </w:trPr>
        <w:tc>
          <w:tcPr>
            <w:tcW w:w="820" w:type="dxa"/>
            <w:tcBorders>
              <w:top w:val="nil"/>
              <w:left w:val="nil"/>
              <w:bottom w:val="nil"/>
              <w:right w:val="nil"/>
            </w:tcBorders>
            <w:shd w:val="clear" w:color="auto" w:fill="auto"/>
            <w:noWrap/>
            <w:vAlign w:val="center"/>
            <w:hideMark/>
          </w:tcPr>
          <w:p w14:paraId="6EC3C274" w14:textId="77777777" w:rsidR="00342EB2" w:rsidRPr="00C406B5" w:rsidRDefault="00342EB2" w:rsidP="00A97B48">
            <w:pPr>
              <w:widowControl/>
              <w:jc w:val="left"/>
              <w:rPr>
                <w:rFonts w:ascii="Times New Roman" w:hAnsi="Times New Roman" w:cs="Times New Roman"/>
                <w:color w:val="000000"/>
                <w:kern w:val="0"/>
                <w:sz w:val="24"/>
                <w:szCs w:val="24"/>
              </w:rPr>
            </w:pPr>
            <w:r w:rsidRPr="00C406B5">
              <w:rPr>
                <w:rFonts w:ascii="Times New Roman" w:hAnsi="Times New Roman" w:cs="Times New Roman"/>
                <w:color w:val="000000"/>
                <w:kern w:val="0"/>
                <w:sz w:val="24"/>
                <w:szCs w:val="24"/>
              </w:rPr>
              <w:t>ARA</w:t>
            </w:r>
          </w:p>
        </w:tc>
        <w:tc>
          <w:tcPr>
            <w:tcW w:w="1283" w:type="dxa"/>
            <w:tcBorders>
              <w:top w:val="nil"/>
              <w:left w:val="nil"/>
              <w:bottom w:val="nil"/>
              <w:right w:val="nil"/>
            </w:tcBorders>
            <w:shd w:val="clear" w:color="auto" w:fill="auto"/>
            <w:noWrap/>
            <w:vAlign w:val="center"/>
            <w:hideMark/>
          </w:tcPr>
          <w:p w14:paraId="6707D0F4" w14:textId="77777777" w:rsidR="00342EB2" w:rsidRPr="00C406B5" w:rsidRDefault="00342EB2" w:rsidP="00A97B48">
            <w:pPr>
              <w:widowControl/>
              <w:jc w:val="left"/>
              <w:rPr>
                <w:rFonts w:ascii="Times New Roman" w:hAnsi="Times New Roman" w:cs="Times New Roman"/>
                <w:color w:val="000000"/>
                <w:kern w:val="0"/>
                <w:sz w:val="24"/>
                <w:szCs w:val="24"/>
              </w:rPr>
            </w:pPr>
            <w:r w:rsidRPr="00C406B5">
              <w:rPr>
                <w:rFonts w:ascii="Times New Roman" w:hAnsi="Times New Roman" w:cs="Times New Roman"/>
                <w:color w:val="000000"/>
                <w:kern w:val="0"/>
                <w:sz w:val="24"/>
                <w:szCs w:val="24"/>
              </w:rPr>
              <w:t>-0.391</w:t>
            </w:r>
          </w:p>
        </w:tc>
        <w:tc>
          <w:tcPr>
            <w:tcW w:w="1070" w:type="dxa"/>
            <w:tcBorders>
              <w:top w:val="nil"/>
              <w:left w:val="nil"/>
              <w:bottom w:val="nil"/>
              <w:right w:val="nil"/>
            </w:tcBorders>
            <w:shd w:val="clear" w:color="auto" w:fill="auto"/>
            <w:noWrap/>
            <w:vAlign w:val="center"/>
            <w:hideMark/>
          </w:tcPr>
          <w:p w14:paraId="31E80160" w14:textId="77777777" w:rsidR="00342EB2" w:rsidRPr="00C406B5" w:rsidRDefault="00342EB2" w:rsidP="00A97B48">
            <w:pPr>
              <w:widowControl/>
              <w:jc w:val="left"/>
              <w:rPr>
                <w:rFonts w:ascii="Times New Roman" w:hAnsi="Times New Roman" w:cs="Times New Roman"/>
                <w:color w:val="000000"/>
                <w:kern w:val="0"/>
                <w:sz w:val="24"/>
                <w:szCs w:val="24"/>
              </w:rPr>
            </w:pPr>
            <w:r w:rsidRPr="00C406B5">
              <w:rPr>
                <w:rFonts w:ascii="Times New Roman" w:hAnsi="Times New Roman" w:cs="Times New Roman"/>
                <w:color w:val="000000"/>
                <w:kern w:val="0"/>
                <w:sz w:val="24"/>
                <w:szCs w:val="24"/>
              </w:rPr>
              <w:t>0.134</w:t>
            </w:r>
          </w:p>
        </w:tc>
        <w:tc>
          <w:tcPr>
            <w:tcW w:w="1040" w:type="dxa"/>
            <w:tcBorders>
              <w:top w:val="nil"/>
              <w:left w:val="nil"/>
              <w:bottom w:val="nil"/>
              <w:right w:val="nil"/>
            </w:tcBorders>
            <w:shd w:val="clear" w:color="auto" w:fill="auto"/>
            <w:noWrap/>
            <w:vAlign w:val="center"/>
            <w:hideMark/>
          </w:tcPr>
          <w:p w14:paraId="2C898675" w14:textId="77777777" w:rsidR="00342EB2" w:rsidRPr="00C406B5" w:rsidRDefault="00342EB2" w:rsidP="00A97B48">
            <w:pPr>
              <w:widowControl/>
              <w:jc w:val="left"/>
              <w:rPr>
                <w:rFonts w:ascii="Times New Roman" w:hAnsi="Times New Roman" w:cs="Times New Roman"/>
                <w:color w:val="000000"/>
                <w:kern w:val="0"/>
                <w:sz w:val="24"/>
                <w:szCs w:val="24"/>
              </w:rPr>
            </w:pPr>
            <w:r w:rsidRPr="00C406B5">
              <w:rPr>
                <w:rFonts w:ascii="Times New Roman" w:hAnsi="Times New Roman" w:cs="Times New Roman"/>
                <w:color w:val="000000"/>
                <w:kern w:val="0"/>
                <w:sz w:val="24"/>
                <w:szCs w:val="24"/>
              </w:rPr>
              <w:t>8.509</w:t>
            </w:r>
          </w:p>
        </w:tc>
        <w:tc>
          <w:tcPr>
            <w:tcW w:w="1040" w:type="dxa"/>
            <w:tcBorders>
              <w:top w:val="nil"/>
              <w:left w:val="nil"/>
              <w:bottom w:val="nil"/>
              <w:right w:val="nil"/>
            </w:tcBorders>
            <w:shd w:val="clear" w:color="auto" w:fill="auto"/>
            <w:noWrap/>
            <w:vAlign w:val="center"/>
            <w:hideMark/>
          </w:tcPr>
          <w:p w14:paraId="32F81464" w14:textId="77777777" w:rsidR="00342EB2" w:rsidRPr="00C406B5" w:rsidRDefault="00342EB2" w:rsidP="00A97B48">
            <w:pPr>
              <w:widowControl/>
              <w:jc w:val="left"/>
              <w:rPr>
                <w:rFonts w:ascii="Times New Roman" w:hAnsi="Times New Roman" w:cs="Times New Roman"/>
                <w:color w:val="000000"/>
                <w:kern w:val="0"/>
                <w:sz w:val="24"/>
                <w:szCs w:val="24"/>
              </w:rPr>
            </w:pPr>
            <w:r w:rsidRPr="00C406B5">
              <w:rPr>
                <w:rFonts w:ascii="Times New Roman" w:hAnsi="Times New Roman" w:cs="Times New Roman"/>
                <w:color w:val="000000"/>
                <w:kern w:val="0"/>
                <w:sz w:val="24"/>
                <w:szCs w:val="24"/>
              </w:rPr>
              <w:t>0.004</w:t>
            </w:r>
          </w:p>
        </w:tc>
        <w:tc>
          <w:tcPr>
            <w:tcW w:w="1040" w:type="dxa"/>
            <w:tcBorders>
              <w:top w:val="nil"/>
              <w:left w:val="nil"/>
              <w:bottom w:val="nil"/>
              <w:right w:val="nil"/>
            </w:tcBorders>
            <w:shd w:val="clear" w:color="auto" w:fill="auto"/>
            <w:noWrap/>
            <w:vAlign w:val="center"/>
            <w:hideMark/>
          </w:tcPr>
          <w:p w14:paraId="72330AA7" w14:textId="77777777" w:rsidR="00342EB2" w:rsidRPr="00C406B5" w:rsidRDefault="00342EB2" w:rsidP="00A97B48">
            <w:pPr>
              <w:widowControl/>
              <w:jc w:val="left"/>
              <w:rPr>
                <w:rFonts w:ascii="Times New Roman" w:hAnsi="Times New Roman" w:cs="Times New Roman"/>
                <w:color w:val="000000"/>
                <w:kern w:val="0"/>
                <w:sz w:val="24"/>
                <w:szCs w:val="24"/>
              </w:rPr>
            </w:pPr>
            <w:r w:rsidRPr="00C406B5">
              <w:rPr>
                <w:rFonts w:ascii="Times New Roman" w:hAnsi="Times New Roman" w:cs="Times New Roman"/>
                <w:color w:val="000000"/>
                <w:kern w:val="0"/>
                <w:sz w:val="24"/>
                <w:szCs w:val="24"/>
              </w:rPr>
              <w:t>0.677</w:t>
            </w:r>
          </w:p>
        </w:tc>
        <w:tc>
          <w:tcPr>
            <w:tcW w:w="1103" w:type="dxa"/>
            <w:tcBorders>
              <w:top w:val="nil"/>
              <w:left w:val="nil"/>
              <w:bottom w:val="nil"/>
              <w:right w:val="nil"/>
            </w:tcBorders>
            <w:shd w:val="clear" w:color="auto" w:fill="auto"/>
            <w:noWrap/>
            <w:vAlign w:val="center"/>
            <w:hideMark/>
          </w:tcPr>
          <w:p w14:paraId="2B2CB011" w14:textId="77777777" w:rsidR="00342EB2" w:rsidRPr="00C406B5" w:rsidRDefault="00342EB2" w:rsidP="00A97B48">
            <w:pPr>
              <w:widowControl/>
              <w:jc w:val="left"/>
              <w:rPr>
                <w:rFonts w:ascii="Times New Roman" w:hAnsi="Times New Roman" w:cs="Times New Roman"/>
                <w:color w:val="000000"/>
                <w:kern w:val="0"/>
                <w:sz w:val="24"/>
                <w:szCs w:val="24"/>
              </w:rPr>
            </w:pPr>
            <w:r w:rsidRPr="00C406B5">
              <w:rPr>
                <w:rFonts w:ascii="Times New Roman" w:hAnsi="Times New Roman" w:cs="Times New Roman"/>
                <w:color w:val="000000"/>
                <w:kern w:val="0"/>
                <w:sz w:val="24"/>
                <w:szCs w:val="24"/>
              </w:rPr>
              <w:t>0.52</w:t>
            </w:r>
          </w:p>
        </w:tc>
        <w:tc>
          <w:tcPr>
            <w:tcW w:w="1057" w:type="dxa"/>
            <w:tcBorders>
              <w:top w:val="nil"/>
              <w:left w:val="nil"/>
              <w:bottom w:val="nil"/>
              <w:right w:val="nil"/>
            </w:tcBorders>
            <w:shd w:val="clear" w:color="auto" w:fill="auto"/>
            <w:noWrap/>
            <w:vAlign w:val="center"/>
            <w:hideMark/>
          </w:tcPr>
          <w:p w14:paraId="6C6B3857" w14:textId="77777777" w:rsidR="00342EB2" w:rsidRPr="00C406B5" w:rsidRDefault="00342EB2" w:rsidP="00A97B48">
            <w:pPr>
              <w:widowControl/>
              <w:jc w:val="left"/>
              <w:rPr>
                <w:rFonts w:ascii="Times New Roman" w:hAnsi="Times New Roman" w:cs="Times New Roman"/>
                <w:color w:val="000000"/>
                <w:kern w:val="0"/>
                <w:sz w:val="24"/>
                <w:szCs w:val="24"/>
              </w:rPr>
            </w:pPr>
            <w:r w:rsidRPr="00C406B5">
              <w:rPr>
                <w:rFonts w:ascii="Times New Roman" w:hAnsi="Times New Roman" w:cs="Times New Roman"/>
                <w:color w:val="000000"/>
                <w:kern w:val="0"/>
                <w:sz w:val="24"/>
                <w:szCs w:val="24"/>
              </w:rPr>
              <w:t>0.88</w:t>
            </w:r>
          </w:p>
        </w:tc>
      </w:tr>
      <w:tr w:rsidR="00342EB2" w:rsidRPr="005221EB" w14:paraId="34B90799" w14:textId="77777777" w:rsidTr="00A97B48">
        <w:trPr>
          <w:trHeight w:val="284"/>
        </w:trPr>
        <w:tc>
          <w:tcPr>
            <w:tcW w:w="820" w:type="dxa"/>
            <w:tcBorders>
              <w:top w:val="nil"/>
              <w:left w:val="nil"/>
              <w:bottom w:val="single" w:sz="4" w:space="0" w:color="auto"/>
              <w:right w:val="nil"/>
            </w:tcBorders>
            <w:shd w:val="clear" w:color="auto" w:fill="auto"/>
            <w:noWrap/>
            <w:vAlign w:val="center"/>
            <w:hideMark/>
          </w:tcPr>
          <w:p w14:paraId="60AC3D76" w14:textId="77777777" w:rsidR="00342EB2" w:rsidRPr="005221EB" w:rsidRDefault="00342EB2" w:rsidP="00A97B48">
            <w:pPr>
              <w:widowControl/>
              <w:jc w:val="left"/>
              <w:rPr>
                <w:rFonts w:ascii="Times New Roman" w:hAnsi="Times New Roman" w:cs="Times New Roman"/>
                <w:color w:val="000000"/>
                <w:kern w:val="0"/>
                <w:sz w:val="24"/>
                <w:szCs w:val="24"/>
              </w:rPr>
            </w:pPr>
            <w:r w:rsidRPr="005221EB">
              <w:rPr>
                <w:rFonts w:ascii="Times New Roman" w:hAnsi="Times New Roman" w:cs="Times New Roman"/>
                <w:color w:val="000000"/>
                <w:kern w:val="0"/>
                <w:sz w:val="24"/>
                <w:szCs w:val="24"/>
              </w:rPr>
              <w:t>BA</w:t>
            </w:r>
          </w:p>
        </w:tc>
        <w:tc>
          <w:tcPr>
            <w:tcW w:w="1283" w:type="dxa"/>
            <w:tcBorders>
              <w:top w:val="nil"/>
              <w:left w:val="nil"/>
              <w:bottom w:val="single" w:sz="4" w:space="0" w:color="auto"/>
              <w:right w:val="nil"/>
            </w:tcBorders>
            <w:shd w:val="clear" w:color="auto" w:fill="auto"/>
            <w:noWrap/>
            <w:vAlign w:val="center"/>
            <w:hideMark/>
          </w:tcPr>
          <w:p w14:paraId="4ABEB920" w14:textId="77777777" w:rsidR="00342EB2" w:rsidRPr="005221EB" w:rsidRDefault="00342EB2" w:rsidP="00A97B48">
            <w:pPr>
              <w:widowControl/>
              <w:jc w:val="left"/>
              <w:rPr>
                <w:rFonts w:ascii="Times New Roman" w:hAnsi="Times New Roman" w:cs="Times New Roman"/>
                <w:color w:val="000000"/>
                <w:kern w:val="0"/>
                <w:sz w:val="24"/>
                <w:szCs w:val="24"/>
              </w:rPr>
            </w:pPr>
            <w:r w:rsidRPr="005221EB">
              <w:rPr>
                <w:rFonts w:ascii="Times New Roman" w:hAnsi="Times New Roman" w:cs="Times New Roman"/>
                <w:color w:val="000000"/>
                <w:kern w:val="0"/>
                <w:sz w:val="24"/>
                <w:szCs w:val="24"/>
              </w:rPr>
              <w:t>0.24</w:t>
            </w:r>
          </w:p>
        </w:tc>
        <w:tc>
          <w:tcPr>
            <w:tcW w:w="1070" w:type="dxa"/>
            <w:tcBorders>
              <w:top w:val="nil"/>
              <w:left w:val="nil"/>
              <w:bottom w:val="single" w:sz="4" w:space="0" w:color="auto"/>
              <w:right w:val="nil"/>
            </w:tcBorders>
            <w:shd w:val="clear" w:color="auto" w:fill="auto"/>
            <w:noWrap/>
            <w:vAlign w:val="center"/>
            <w:hideMark/>
          </w:tcPr>
          <w:p w14:paraId="11D0D1A0" w14:textId="77777777" w:rsidR="00342EB2" w:rsidRPr="005221EB" w:rsidRDefault="00342EB2" w:rsidP="00A97B48">
            <w:pPr>
              <w:widowControl/>
              <w:jc w:val="left"/>
              <w:rPr>
                <w:rFonts w:ascii="Times New Roman" w:hAnsi="Times New Roman" w:cs="Times New Roman"/>
                <w:color w:val="000000"/>
                <w:kern w:val="0"/>
                <w:sz w:val="24"/>
                <w:szCs w:val="24"/>
              </w:rPr>
            </w:pPr>
            <w:r w:rsidRPr="005221EB">
              <w:rPr>
                <w:rFonts w:ascii="Times New Roman" w:hAnsi="Times New Roman" w:cs="Times New Roman"/>
                <w:color w:val="000000"/>
                <w:kern w:val="0"/>
                <w:sz w:val="24"/>
                <w:szCs w:val="24"/>
              </w:rPr>
              <w:t>0.864</w:t>
            </w:r>
          </w:p>
        </w:tc>
        <w:tc>
          <w:tcPr>
            <w:tcW w:w="1040" w:type="dxa"/>
            <w:tcBorders>
              <w:top w:val="nil"/>
              <w:left w:val="nil"/>
              <w:bottom w:val="single" w:sz="4" w:space="0" w:color="auto"/>
              <w:right w:val="nil"/>
            </w:tcBorders>
            <w:shd w:val="clear" w:color="auto" w:fill="auto"/>
            <w:noWrap/>
            <w:vAlign w:val="center"/>
            <w:hideMark/>
          </w:tcPr>
          <w:p w14:paraId="1306A82A" w14:textId="77777777" w:rsidR="00342EB2" w:rsidRPr="005221EB" w:rsidRDefault="00342EB2" w:rsidP="00A97B48">
            <w:pPr>
              <w:widowControl/>
              <w:jc w:val="left"/>
              <w:rPr>
                <w:rFonts w:ascii="Times New Roman" w:hAnsi="Times New Roman" w:cs="Times New Roman"/>
                <w:color w:val="000000"/>
                <w:kern w:val="0"/>
                <w:sz w:val="24"/>
                <w:szCs w:val="24"/>
              </w:rPr>
            </w:pPr>
            <w:r w:rsidRPr="005221EB">
              <w:rPr>
                <w:rFonts w:ascii="Times New Roman" w:hAnsi="Times New Roman" w:cs="Times New Roman"/>
                <w:color w:val="000000"/>
                <w:kern w:val="0"/>
                <w:sz w:val="24"/>
                <w:szCs w:val="24"/>
              </w:rPr>
              <w:t>0.077</w:t>
            </w:r>
          </w:p>
        </w:tc>
        <w:tc>
          <w:tcPr>
            <w:tcW w:w="1040" w:type="dxa"/>
            <w:tcBorders>
              <w:top w:val="nil"/>
              <w:left w:val="nil"/>
              <w:bottom w:val="single" w:sz="4" w:space="0" w:color="auto"/>
              <w:right w:val="nil"/>
            </w:tcBorders>
            <w:shd w:val="clear" w:color="auto" w:fill="auto"/>
            <w:noWrap/>
            <w:vAlign w:val="center"/>
            <w:hideMark/>
          </w:tcPr>
          <w:p w14:paraId="016E2037" w14:textId="77777777" w:rsidR="00342EB2" w:rsidRPr="005221EB" w:rsidRDefault="00342EB2" w:rsidP="00A97B48">
            <w:pPr>
              <w:widowControl/>
              <w:jc w:val="left"/>
              <w:rPr>
                <w:rFonts w:ascii="Times New Roman" w:hAnsi="Times New Roman" w:cs="Times New Roman"/>
                <w:color w:val="000000"/>
                <w:kern w:val="0"/>
                <w:sz w:val="24"/>
                <w:szCs w:val="24"/>
              </w:rPr>
            </w:pPr>
            <w:r w:rsidRPr="005221EB">
              <w:rPr>
                <w:rFonts w:ascii="Times New Roman" w:hAnsi="Times New Roman" w:cs="Times New Roman"/>
                <w:color w:val="000000"/>
                <w:kern w:val="0"/>
                <w:sz w:val="24"/>
                <w:szCs w:val="24"/>
              </w:rPr>
              <w:t>0.781</w:t>
            </w:r>
          </w:p>
        </w:tc>
        <w:tc>
          <w:tcPr>
            <w:tcW w:w="1040" w:type="dxa"/>
            <w:tcBorders>
              <w:top w:val="nil"/>
              <w:left w:val="nil"/>
              <w:bottom w:val="single" w:sz="4" w:space="0" w:color="auto"/>
              <w:right w:val="nil"/>
            </w:tcBorders>
            <w:shd w:val="clear" w:color="auto" w:fill="auto"/>
            <w:noWrap/>
            <w:vAlign w:val="center"/>
            <w:hideMark/>
          </w:tcPr>
          <w:p w14:paraId="78D67FFF" w14:textId="77777777" w:rsidR="00342EB2" w:rsidRPr="005221EB" w:rsidRDefault="00342EB2" w:rsidP="00A97B48">
            <w:pPr>
              <w:widowControl/>
              <w:jc w:val="left"/>
              <w:rPr>
                <w:rFonts w:ascii="Times New Roman" w:hAnsi="Times New Roman" w:cs="Times New Roman"/>
                <w:color w:val="000000"/>
                <w:kern w:val="0"/>
                <w:sz w:val="24"/>
                <w:szCs w:val="24"/>
              </w:rPr>
            </w:pPr>
            <w:r w:rsidRPr="005221EB">
              <w:rPr>
                <w:rFonts w:ascii="Times New Roman" w:hAnsi="Times New Roman" w:cs="Times New Roman"/>
                <w:color w:val="000000"/>
                <w:kern w:val="0"/>
                <w:sz w:val="24"/>
                <w:szCs w:val="24"/>
              </w:rPr>
              <w:t>1.271</w:t>
            </w:r>
          </w:p>
        </w:tc>
        <w:tc>
          <w:tcPr>
            <w:tcW w:w="1103" w:type="dxa"/>
            <w:tcBorders>
              <w:top w:val="nil"/>
              <w:left w:val="nil"/>
              <w:bottom w:val="single" w:sz="4" w:space="0" w:color="auto"/>
              <w:right w:val="nil"/>
            </w:tcBorders>
            <w:shd w:val="clear" w:color="auto" w:fill="auto"/>
            <w:noWrap/>
            <w:vAlign w:val="center"/>
            <w:hideMark/>
          </w:tcPr>
          <w:p w14:paraId="57F9454F" w14:textId="77777777" w:rsidR="00342EB2" w:rsidRPr="005221EB" w:rsidRDefault="00342EB2" w:rsidP="00A97B48">
            <w:pPr>
              <w:widowControl/>
              <w:jc w:val="left"/>
              <w:rPr>
                <w:rFonts w:ascii="Times New Roman" w:hAnsi="Times New Roman" w:cs="Times New Roman"/>
                <w:color w:val="000000"/>
                <w:kern w:val="0"/>
                <w:sz w:val="24"/>
                <w:szCs w:val="24"/>
              </w:rPr>
            </w:pPr>
            <w:r w:rsidRPr="005221EB">
              <w:rPr>
                <w:rFonts w:ascii="Times New Roman" w:hAnsi="Times New Roman" w:cs="Times New Roman"/>
                <w:color w:val="000000"/>
                <w:kern w:val="0"/>
                <w:sz w:val="24"/>
                <w:szCs w:val="24"/>
              </w:rPr>
              <w:t>0.234</w:t>
            </w:r>
          </w:p>
        </w:tc>
        <w:tc>
          <w:tcPr>
            <w:tcW w:w="1057" w:type="dxa"/>
            <w:tcBorders>
              <w:top w:val="nil"/>
              <w:left w:val="nil"/>
              <w:bottom w:val="single" w:sz="4" w:space="0" w:color="auto"/>
              <w:right w:val="nil"/>
            </w:tcBorders>
            <w:shd w:val="clear" w:color="auto" w:fill="auto"/>
            <w:noWrap/>
            <w:vAlign w:val="center"/>
            <w:hideMark/>
          </w:tcPr>
          <w:p w14:paraId="10E4CDD4" w14:textId="77777777" w:rsidR="00342EB2" w:rsidRPr="005221EB" w:rsidRDefault="00342EB2" w:rsidP="00A97B48">
            <w:pPr>
              <w:widowControl/>
              <w:jc w:val="left"/>
              <w:rPr>
                <w:rFonts w:ascii="Times New Roman" w:hAnsi="Times New Roman" w:cs="Times New Roman"/>
                <w:color w:val="000000"/>
                <w:kern w:val="0"/>
                <w:sz w:val="24"/>
                <w:szCs w:val="24"/>
              </w:rPr>
            </w:pPr>
            <w:r w:rsidRPr="005221EB">
              <w:rPr>
                <w:rFonts w:ascii="Times New Roman" w:hAnsi="Times New Roman" w:cs="Times New Roman"/>
                <w:color w:val="000000"/>
                <w:kern w:val="0"/>
                <w:sz w:val="24"/>
                <w:szCs w:val="24"/>
              </w:rPr>
              <w:t>6.909</w:t>
            </w:r>
          </w:p>
        </w:tc>
      </w:tr>
    </w:tbl>
    <w:p w14:paraId="39653A4B" w14:textId="77777777" w:rsidR="00342EB2" w:rsidRPr="005221EB" w:rsidRDefault="00342EB2" w:rsidP="00342EB2">
      <w:pPr>
        <w:tabs>
          <w:tab w:val="left" w:pos="7261"/>
        </w:tabs>
        <w:jc w:val="left"/>
        <w:rPr>
          <w:rFonts w:ascii="Times New Roman" w:hAnsi="Times New Roman" w:cs="Times New Roman"/>
          <w:b/>
          <w:bCs/>
          <w:sz w:val="24"/>
          <w:szCs w:val="24"/>
        </w:rPr>
      </w:pPr>
      <w:r w:rsidRPr="005221EB">
        <w:rPr>
          <w:rFonts w:ascii="Times New Roman" w:hAnsi="Times New Roman" w:cs="Times New Roman"/>
          <w:sz w:val="24"/>
          <w:szCs w:val="24"/>
        </w:rPr>
        <w:t>ALA, α-linolenic acid; AA, arachidic acid; ARA, arachidonic acid; BA, behenic acid.</w:t>
      </w:r>
    </w:p>
    <w:p w14:paraId="7B7A348C" w14:textId="77777777" w:rsidR="00342EB2" w:rsidRPr="00DD6E13" w:rsidRDefault="00342EB2" w:rsidP="00342EB2"/>
    <w:p w14:paraId="66706C31" w14:textId="77777777" w:rsidR="00981D34" w:rsidRDefault="00981D34">
      <w:pPr>
        <w:widowControl/>
        <w:jc w:val="left"/>
        <w:rPr>
          <w:rFonts w:ascii="Times New Roman" w:hAnsi="Times New Roman" w:cs="Times New Roman"/>
          <w:b/>
          <w:sz w:val="24"/>
          <w:szCs w:val="24"/>
        </w:rPr>
      </w:pPr>
      <w:r>
        <w:rPr>
          <w:rFonts w:ascii="Times New Roman" w:hAnsi="Times New Roman" w:cs="Times New Roman"/>
          <w:b/>
          <w:sz w:val="24"/>
          <w:szCs w:val="24"/>
        </w:rPr>
        <w:br w:type="page"/>
      </w:r>
    </w:p>
    <w:p w14:paraId="35463DFE" w14:textId="1CCFAEC5" w:rsidR="008073A0" w:rsidRDefault="008073A0" w:rsidP="00B575DC">
      <w:pPr>
        <w:ind w:left="240" w:hangingChars="100" w:hanging="240"/>
        <w:rPr>
          <w:rFonts w:ascii="Times New Roman" w:hAnsi="Times New Roman" w:cs="Times New Roman"/>
          <w:b/>
          <w:bCs/>
          <w:sz w:val="24"/>
          <w:szCs w:val="24"/>
        </w:rPr>
      </w:pPr>
      <w:r w:rsidRPr="00657F36">
        <w:rPr>
          <w:rFonts w:ascii="Times New Roman" w:hAnsi="Times New Roman" w:cs="Times New Roman" w:hint="eastAsia"/>
          <w:b/>
          <w:sz w:val="24"/>
          <w:szCs w:val="24"/>
        </w:rPr>
        <w:lastRenderedPageBreak/>
        <w:t>Supplementary</w:t>
      </w:r>
      <w:r w:rsidRPr="005221EB">
        <w:rPr>
          <w:rFonts w:ascii="Times New Roman" w:hAnsi="Times New Roman" w:cs="Times New Roman" w:hint="eastAsia"/>
          <w:b/>
          <w:bCs/>
          <w:sz w:val="24"/>
          <w:szCs w:val="24"/>
        </w:rPr>
        <w:t xml:space="preserve"> F</w:t>
      </w:r>
      <w:r w:rsidRPr="005221EB">
        <w:rPr>
          <w:rFonts w:ascii="Times New Roman" w:hAnsi="Times New Roman" w:cs="Times New Roman"/>
          <w:b/>
          <w:bCs/>
          <w:sz w:val="24"/>
          <w:szCs w:val="24"/>
        </w:rPr>
        <w:t>ig</w:t>
      </w:r>
      <w:r>
        <w:rPr>
          <w:rFonts w:ascii="Times New Roman" w:hAnsi="Times New Roman" w:cs="Times New Roman"/>
          <w:b/>
          <w:bCs/>
          <w:sz w:val="24"/>
          <w:szCs w:val="24"/>
        </w:rPr>
        <w:t>ure</w:t>
      </w:r>
      <w:r>
        <w:rPr>
          <w:rFonts w:ascii="Times New Roman" w:hAnsi="Times New Roman" w:cs="Times New Roman" w:hint="eastAsia"/>
          <w:b/>
          <w:bCs/>
          <w:sz w:val="24"/>
          <w:szCs w:val="24"/>
        </w:rPr>
        <w:t>s</w:t>
      </w:r>
      <w:r>
        <w:rPr>
          <w:rFonts w:ascii="Times New Roman" w:hAnsi="Times New Roman" w:cs="Times New Roman"/>
          <w:b/>
          <w:bCs/>
          <w:sz w:val="24"/>
          <w:szCs w:val="24"/>
        </w:rPr>
        <w:t xml:space="preserve"> </w:t>
      </w:r>
      <w:r>
        <w:rPr>
          <w:rFonts w:ascii="Times New Roman" w:hAnsi="Times New Roman" w:cs="Times New Roman" w:hint="eastAsia"/>
          <w:b/>
          <w:bCs/>
          <w:sz w:val="24"/>
          <w:szCs w:val="24"/>
        </w:rPr>
        <w:t>and</w:t>
      </w:r>
      <w:r>
        <w:rPr>
          <w:rFonts w:ascii="Times New Roman" w:hAnsi="Times New Roman" w:cs="Times New Roman"/>
          <w:b/>
          <w:bCs/>
          <w:sz w:val="24"/>
          <w:szCs w:val="24"/>
        </w:rPr>
        <w:t xml:space="preserve"> F</w:t>
      </w:r>
      <w:r>
        <w:rPr>
          <w:rFonts w:ascii="Times New Roman" w:hAnsi="Times New Roman" w:cs="Times New Roman" w:hint="eastAsia"/>
          <w:b/>
          <w:bCs/>
          <w:sz w:val="24"/>
          <w:szCs w:val="24"/>
        </w:rPr>
        <w:t>igure</w:t>
      </w:r>
      <w:r>
        <w:rPr>
          <w:rFonts w:ascii="Times New Roman" w:hAnsi="Times New Roman" w:cs="Times New Roman"/>
          <w:b/>
          <w:bCs/>
          <w:sz w:val="24"/>
          <w:szCs w:val="24"/>
        </w:rPr>
        <w:t xml:space="preserve"> L</w:t>
      </w:r>
      <w:r>
        <w:rPr>
          <w:rFonts w:ascii="Times New Roman" w:hAnsi="Times New Roman" w:cs="Times New Roman" w:hint="eastAsia"/>
          <w:b/>
          <w:bCs/>
          <w:sz w:val="24"/>
          <w:szCs w:val="24"/>
        </w:rPr>
        <w:t>egends</w:t>
      </w:r>
    </w:p>
    <w:p w14:paraId="31B42DD4" w14:textId="77777777" w:rsidR="008073A0" w:rsidRDefault="008073A0" w:rsidP="00B575DC">
      <w:pPr>
        <w:ind w:left="240" w:hangingChars="100" w:hanging="240"/>
        <w:rPr>
          <w:rFonts w:ascii="Times New Roman" w:eastAsia="宋体" w:hAnsi="Times New Roman" w:cs="Times New Roman" w:hint="eastAsia"/>
          <w:kern w:val="0"/>
          <w:sz w:val="24"/>
          <w:szCs w:val="24"/>
        </w:rPr>
      </w:pPr>
    </w:p>
    <w:p w14:paraId="0FED969E" w14:textId="77777777" w:rsidR="008073A0" w:rsidRDefault="008073A0" w:rsidP="008073A0">
      <w:pPr>
        <w:jc w:val="center"/>
        <w:rPr>
          <w:rFonts w:ascii="Times New Roman" w:hAnsi="Times New Roman" w:cs="Times New Roman"/>
          <w:b/>
          <w:bCs/>
          <w:sz w:val="24"/>
          <w:szCs w:val="24"/>
        </w:rPr>
      </w:pPr>
      <w:r>
        <w:rPr>
          <w:rFonts w:ascii="Times New Roman" w:hAnsi="Times New Roman" w:cs="Times New Roman"/>
          <w:noProof/>
          <w:sz w:val="24"/>
          <w:szCs w:val="24"/>
        </w:rPr>
        <w:drawing>
          <wp:inline distT="0" distB="0" distL="0" distR="0" wp14:anchorId="44BCC807" wp14:editId="1952A071">
            <wp:extent cx="4739640" cy="223266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39640" cy="2232660"/>
                    </a:xfrm>
                    <a:prstGeom prst="rect">
                      <a:avLst/>
                    </a:prstGeom>
                    <a:noFill/>
                    <a:ln>
                      <a:noFill/>
                    </a:ln>
                  </pic:spPr>
                </pic:pic>
              </a:graphicData>
            </a:graphic>
          </wp:inline>
        </w:drawing>
      </w:r>
    </w:p>
    <w:p w14:paraId="28B7E1A6" w14:textId="77777777" w:rsidR="008073A0" w:rsidRPr="005221EB" w:rsidRDefault="008073A0" w:rsidP="008073A0">
      <w:pPr>
        <w:jc w:val="left"/>
        <w:rPr>
          <w:rFonts w:ascii="Times New Roman" w:hAnsi="Times New Roman" w:cs="Times New Roman"/>
          <w:sz w:val="24"/>
          <w:szCs w:val="24"/>
        </w:rPr>
      </w:pPr>
      <w:r w:rsidRPr="00657F36">
        <w:rPr>
          <w:rFonts w:ascii="Times New Roman" w:hAnsi="Times New Roman" w:cs="Times New Roman" w:hint="eastAsia"/>
          <w:b/>
          <w:sz w:val="24"/>
          <w:szCs w:val="24"/>
        </w:rPr>
        <w:t>Supplementary</w:t>
      </w:r>
      <w:r w:rsidRPr="005221EB">
        <w:rPr>
          <w:rFonts w:ascii="Times New Roman" w:hAnsi="Times New Roman" w:cs="Times New Roman" w:hint="eastAsia"/>
          <w:b/>
          <w:bCs/>
          <w:sz w:val="24"/>
          <w:szCs w:val="24"/>
        </w:rPr>
        <w:t xml:space="preserve"> F</w:t>
      </w:r>
      <w:r w:rsidRPr="005221EB">
        <w:rPr>
          <w:rFonts w:ascii="Times New Roman" w:hAnsi="Times New Roman" w:cs="Times New Roman"/>
          <w:b/>
          <w:bCs/>
          <w:sz w:val="24"/>
          <w:szCs w:val="24"/>
        </w:rPr>
        <w:t>ig</w:t>
      </w:r>
      <w:r>
        <w:rPr>
          <w:rFonts w:ascii="Times New Roman" w:hAnsi="Times New Roman" w:cs="Times New Roman"/>
          <w:b/>
          <w:bCs/>
          <w:sz w:val="24"/>
          <w:szCs w:val="24"/>
        </w:rPr>
        <w:t>ure</w:t>
      </w:r>
      <w:r w:rsidRPr="005221EB">
        <w:rPr>
          <w:rFonts w:ascii="Times New Roman" w:hAnsi="Times New Roman" w:cs="Times New Roman"/>
          <w:b/>
          <w:bCs/>
          <w:sz w:val="24"/>
          <w:szCs w:val="24"/>
        </w:rPr>
        <w:t xml:space="preserve"> </w:t>
      </w:r>
      <w:r>
        <w:rPr>
          <w:rFonts w:ascii="Times New Roman" w:hAnsi="Times New Roman" w:cs="Times New Roman"/>
          <w:b/>
          <w:bCs/>
          <w:sz w:val="24"/>
          <w:szCs w:val="24"/>
        </w:rPr>
        <w:t>S</w:t>
      </w:r>
      <w:r w:rsidRPr="005221EB">
        <w:rPr>
          <w:rFonts w:ascii="Times New Roman" w:hAnsi="Times New Roman" w:cs="Times New Roman"/>
          <w:b/>
          <w:bCs/>
          <w:sz w:val="24"/>
          <w:szCs w:val="24"/>
        </w:rPr>
        <w:t xml:space="preserve">1 </w:t>
      </w:r>
      <w:r w:rsidRPr="00B47D8D">
        <w:rPr>
          <w:rFonts w:ascii="Times New Roman" w:hAnsi="Times New Roman" w:cs="Times New Roman"/>
          <w:sz w:val="24"/>
          <w:szCs w:val="24"/>
        </w:rPr>
        <w:t>Heatmap of serum fatty acids identified in vitiligo patients and healthy controls.</w:t>
      </w:r>
      <w:r w:rsidRPr="005221EB">
        <w:rPr>
          <w:rFonts w:ascii="Times New Roman" w:hAnsi="Times New Roman" w:cs="Times New Roman"/>
          <w:sz w:val="24"/>
          <w:szCs w:val="24"/>
        </w:rPr>
        <w:t xml:space="preserve"> Heatmap represents serum concentrations of different fatty acids based on targeted metabolomics scan of 48 vitiligo patients and 28 healthy participants. Color plot is based on the different levels of the metabolites within cohort study and showed as concentrations. SFA, saturated fatty acid; PUFA, polyunsaturated fatty acid; MUFA, monounsaturated fatty acid.</w:t>
      </w:r>
    </w:p>
    <w:p w14:paraId="31586443" w14:textId="77777777" w:rsidR="008073A0" w:rsidRDefault="008073A0" w:rsidP="008073A0">
      <w:pPr>
        <w:rPr>
          <w:rFonts w:ascii="Times New Roman" w:hAnsi="Times New Roman" w:cs="Times New Roman"/>
          <w:b/>
          <w:bCs/>
          <w:sz w:val="24"/>
          <w:szCs w:val="24"/>
        </w:rPr>
      </w:pPr>
    </w:p>
    <w:p w14:paraId="270B38B5" w14:textId="77777777" w:rsidR="008073A0" w:rsidRDefault="008073A0" w:rsidP="008073A0">
      <w:pPr>
        <w:rPr>
          <w:rFonts w:ascii="Times New Roman" w:hAnsi="Times New Roman" w:cs="Times New Roman"/>
          <w:b/>
          <w:bCs/>
          <w:sz w:val="24"/>
          <w:szCs w:val="24"/>
        </w:rPr>
      </w:pPr>
    </w:p>
    <w:p w14:paraId="748B2D7A" w14:textId="77777777" w:rsidR="008073A0" w:rsidRDefault="008073A0" w:rsidP="008073A0">
      <w:pPr>
        <w:rPr>
          <w:rFonts w:ascii="Times New Roman" w:hAnsi="Times New Roman" w:cs="Times New Roman"/>
          <w:b/>
          <w:bCs/>
          <w:sz w:val="24"/>
          <w:szCs w:val="24"/>
        </w:rPr>
      </w:pPr>
    </w:p>
    <w:p w14:paraId="1A5C843A" w14:textId="77777777" w:rsidR="008073A0" w:rsidRDefault="008073A0" w:rsidP="008073A0">
      <w:pPr>
        <w:jc w:val="center"/>
        <w:rPr>
          <w:rFonts w:ascii="Times New Roman" w:hAnsi="Times New Roman" w:cs="Times New Roman"/>
          <w:b/>
          <w:bCs/>
          <w:sz w:val="24"/>
          <w:szCs w:val="24"/>
        </w:rPr>
      </w:pPr>
      <w:r>
        <w:rPr>
          <w:rFonts w:ascii="Times New Roman" w:hAnsi="Times New Roman" w:cs="Times New Roman"/>
          <w:noProof/>
          <w:sz w:val="24"/>
          <w:szCs w:val="24"/>
        </w:rPr>
        <w:drawing>
          <wp:inline distT="0" distB="0" distL="0" distR="0" wp14:anchorId="11E1D81C" wp14:editId="202C6179">
            <wp:extent cx="4716780" cy="215646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6780" cy="2156460"/>
                    </a:xfrm>
                    <a:prstGeom prst="rect">
                      <a:avLst/>
                    </a:prstGeom>
                    <a:noFill/>
                    <a:ln>
                      <a:noFill/>
                    </a:ln>
                  </pic:spPr>
                </pic:pic>
              </a:graphicData>
            </a:graphic>
          </wp:inline>
        </w:drawing>
      </w:r>
    </w:p>
    <w:p w14:paraId="6A4975EA" w14:textId="77777777" w:rsidR="008073A0" w:rsidRPr="005221EB" w:rsidRDefault="008073A0" w:rsidP="008073A0">
      <w:pPr>
        <w:jc w:val="left"/>
        <w:rPr>
          <w:rFonts w:ascii="Times New Roman" w:hAnsi="Times New Roman" w:cs="Times New Roman"/>
          <w:sz w:val="24"/>
          <w:szCs w:val="24"/>
        </w:rPr>
      </w:pPr>
      <w:r w:rsidRPr="00657F36">
        <w:rPr>
          <w:rFonts w:ascii="Times New Roman" w:hAnsi="Times New Roman" w:cs="Times New Roman" w:hint="eastAsia"/>
          <w:b/>
          <w:sz w:val="24"/>
          <w:szCs w:val="24"/>
        </w:rPr>
        <w:t>Supplementary</w:t>
      </w:r>
      <w:r w:rsidRPr="005221EB">
        <w:rPr>
          <w:rFonts w:ascii="Times New Roman" w:hAnsi="Times New Roman" w:cs="Times New Roman" w:hint="eastAsia"/>
          <w:b/>
          <w:bCs/>
          <w:sz w:val="24"/>
          <w:szCs w:val="24"/>
        </w:rPr>
        <w:t xml:space="preserve"> F</w:t>
      </w:r>
      <w:r w:rsidRPr="005221EB">
        <w:rPr>
          <w:rFonts w:ascii="Times New Roman" w:hAnsi="Times New Roman" w:cs="Times New Roman"/>
          <w:b/>
          <w:bCs/>
          <w:sz w:val="24"/>
          <w:szCs w:val="24"/>
        </w:rPr>
        <w:t>ig</w:t>
      </w:r>
      <w:r>
        <w:rPr>
          <w:rFonts w:ascii="Times New Roman" w:hAnsi="Times New Roman" w:cs="Times New Roman"/>
          <w:b/>
          <w:bCs/>
          <w:sz w:val="24"/>
          <w:szCs w:val="24"/>
        </w:rPr>
        <w:t>ure S</w:t>
      </w:r>
      <w:r w:rsidRPr="005221EB">
        <w:rPr>
          <w:rFonts w:ascii="Times New Roman" w:hAnsi="Times New Roman" w:cs="Times New Roman"/>
          <w:b/>
          <w:bCs/>
          <w:sz w:val="24"/>
          <w:szCs w:val="24"/>
        </w:rPr>
        <w:t>2</w:t>
      </w:r>
      <w:r w:rsidRPr="005221EB">
        <w:rPr>
          <w:rFonts w:ascii="Times New Roman" w:hAnsi="Times New Roman" w:cs="Times New Roman"/>
          <w:sz w:val="24"/>
          <w:szCs w:val="24"/>
        </w:rPr>
        <w:t xml:space="preserve"> </w:t>
      </w:r>
      <w:r w:rsidRPr="00B47D8D">
        <w:rPr>
          <w:rFonts w:ascii="Times New Roman" w:hAnsi="Times New Roman" w:cs="Times New Roman"/>
          <w:sz w:val="24"/>
          <w:szCs w:val="24"/>
        </w:rPr>
        <w:t>Utilization of fatty acid profiles for classification of active vitiligo and stable vitiligo by PLS-DA and RF analysis.</w:t>
      </w:r>
      <w:r w:rsidRPr="005221EB">
        <w:rPr>
          <w:rFonts w:ascii="Times New Roman" w:hAnsi="Times New Roman" w:cs="Times New Roman"/>
          <w:sz w:val="24"/>
          <w:szCs w:val="24"/>
        </w:rPr>
        <w:t xml:space="preserve"> (A) Diagram of PLS-DA model. (B) Cumulative error rate of RF classification. The overall error rate is shown as the red line, the green and blue lines represent the error rate for active vitiligo and stable vitiligo, respectively. PLS-DA, partial least squares discriminant analysis; RF, random forest.</w:t>
      </w:r>
    </w:p>
    <w:p w14:paraId="1F3D91D6" w14:textId="77777777" w:rsidR="008073A0" w:rsidRDefault="008073A0" w:rsidP="008073A0">
      <w:pPr>
        <w:rPr>
          <w:rFonts w:ascii="Times New Roman" w:hAnsi="Times New Roman" w:cs="Times New Roman"/>
          <w:sz w:val="24"/>
          <w:szCs w:val="24"/>
        </w:rPr>
      </w:pPr>
    </w:p>
    <w:p w14:paraId="181093F0" w14:textId="77777777" w:rsidR="008073A0" w:rsidRDefault="008073A0" w:rsidP="008073A0">
      <w:pPr>
        <w:rPr>
          <w:rFonts w:ascii="Times New Roman" w:hAnsi="Times New Roman" w:cs="Times New Roman"/>
          <w:sz w:val="24"/>
          <w:szCs w:val="24"/>
        </w:rPr>
      </w:pPr>
    </w:p>
    <w:p w14:paraId="4F0825D1" w14:textId="77777777" w:rsidR="008073A0" w:rsidRDefault="008073A0" w:rsidP="008073A0">
      <w:pPr>
        <w:rPr>
          <w:rFonts w:ascii="Times New Roman" w:hAnsi="Times New Roman" w:cs="Times New Roman"/>
          <w:sz w:val="24"/>
          <w:szCs w:val="24"/>
        </w:rPr>
      </w:pPr>
    </w:p>
    <w:p w14:paraId="069FB5A5" w14:textId="77777777" w:rsidR="008073A0" w:rsidRPr="005221EB" w:rsidRDefault="008073A0" w:rsidP="008073A0">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1A41461" wp14:editId="6EAEBAA2">
            <wp:extent cx="2057400" cy="17068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1706880"/>
                    </a:xfrm>
                    <a:prstGeom prst="rect">
                      <a:avLst/>
                    </a:prstGeom>
                    <a:noFill/>
                    <a:ln>
                      <a:noFill/>
                    </a:ln>
                  </pic:spPr>
                </pic:pic>
              </a:graphicData>
            </a:graphic>
          </wp:inline>
        </w:drawing>
      </w:r>
    </w:p>
    <w:p w14:paraId="380831F1" w14:textId="77777777" w:rsidR="008073A0" w:rsidRPr="005221EB" w:rsidRDefault="008073A0" w:rsidP="008073A0">
      <w:pPr>
        <w:jc w:val="left"/>
        <w:rPr>
          <w:rFonts w:ascii="Times New Roman" w:hAnsi="Times New Roman" w:cs="Times New Roman"/>
          <w:sz w:val="24"/>
          <w:szCs w:val="24"/>
        </w:rPr>
      </w:pPr>
      <w:r w:rsidRPr="00657F36">
        <w:rPr>
          <w:rFonts w:ascii="Times New Roman" w:hAnsi="Times New Roman" w:cs="Times New Roman" w:hint="eastAsia"/>
          <w:b/>
          <w:sz w:val="24"/>
          <w:szCs w:val="24"/>
        </w:rPr>
        <w:t>Supplementary</w:t>
      </w:r>
      <w:r w:rsidRPr="005221EB">
        <w:rPr>
          <w:rFonts w:ascii="Times New Roman" w:hAnsi="Times New Roman" w:cs="Times New Roman" w:hint="eastAsia"/>
          <w:b/>
          <w:bCs/>
          <w:sz w:val="24"/>
          <w:szCs w:val="24"/>
        </w:rPr>
        <w:t xml:space="preserve"> F</w:t>
      </w:r>
      <w:r w:rsidRPr="005221EB">
        <w:rPr>
          <w:rFonts w:ascii="Times New Roman" w:hAnsi="Times New Roman" w:cs="Times New Roman"/>
          <w:b/>
          <w:bCs/>
          <w:sz w:val="24"/>
          <w:szCs w:val="24"/>
        </w:rPr>
        <w:t>ig</w:t>
      </w:r>
      <w:r>
        <w:rPr>
          <w:rFonts w:ascii="Times New Roman" w:hAnsi="Times New Roman" w:cs="Times New Roman"/>
          <w:b/>
          <w:bCs/>
          <w:sz w:val="24"/>
          <w:szCs w:val="24"/>
        </w:rPr>
        <w:t>ure S</w:t>
      </w:r>
      <w:r w:rsidRPr="005221EB">
        <w:rPr>
          <w:rFonts w:ascii="Times New Roman" w:hAnsi="Times New Roman" w:cs="Times New Roman"/>
          <w:b/>
          <w:bCs/>
          <w:sz w:val="24"/>
          <w:szCs w:val="24"/>
        </w:rPr>
        <w:t xml:space="preserve">3 </w:t>
      </w:r>
      <w:r w:rsidRPr="00B47D8D">
        <w:rPr>
          <w:rFonts w:ascii="Times New Roman" w:hAnsi="Times New Roman" w:cs="Times New Roman"/>
          <w:sz w:val="24"/>
          <w:szCs w:val="24"/>
        </w:rPr>
        <w:t>The pathway impact plot based on 19 fatty acids by pathway analysis using MetaboAnalyst 5.0.</w:t>
      </w:r>
      <w:r w:rsidRPr="005221EB">
        <w:rPr>
          <w:rFonts w:ascii="Times New Roman" w:hAnsi="Times New Roman" w:cs="Times New Roman"/>
          <w:b/>
          <w:bCs/>
          <w:sz w:val="24"/>
          <w:szCs w:val="24"/>
        </w:rPr>
        <w:t xml:space="preserve"> </w:t>
      </w:r>
      <w:r w:rsidRPr="005221EB">
        <w:rPr>
          <w:rFonts w:ascii="Times New Roman" w:hAnsi="Times New Roman" w:cs="Times New Roman"/>
          <w:sz w:val="24"/>
          <w:szCs w:val="24"/>
        </w:rPr>
        <w:t xml:space="preserve">Redder colors describe lower </w:t>
      </w:r>
      <w:r w:rsidRPr="005221EB">
        <w:rPr>
          <w:rFonts w:ascii="Times New Roman" w:hAnsi="Times New Roman" w:cs="Times New Roman"/>
          <w:i/>
          <w:iCs/>
          <w:sz w:val="24"/>
          <w:szCs w:val="24"/>
        </w:rPr>
        <w:t>p</w:t>
      </w:r>
      <w:r w:rsidRPr="005221EB">
        <w:rPr>
          <w:rFonts w:ascii="Times New Roman" w:hAnsi="Times New Roman" w:cs="Times New Roman"/>
          <w:sz w:val="24"/>
          <w:szCs w:val="24"/>
        </w:rPr>
        <w:t xml:space="preserve">-values, and larger circles describe higher impact factors. The significantly changed pathway along with low </w:t>
      </w:r>
      <w:r w:rsidRPr="005221EB">
        <w:rPr>
          <w:rFonts w:ascii="Times New Roman" w:hAnsi="Times New Roman" w:cs="Times New Roman"/>
          <w:i/>
          <w:iCs/>
          <w:sz w:val="24"/>
          <w:szCs w:val="24"/>
        </w:rPr>
        <w:t>p</w:t>
      </w:r>
      <w:r w:rsidRPr="005221EB">
        <w:rPr>
          <w:rFonts w:ascii="Times New Roman" w:hAnsi="Times New Roman" w:cs="Times New Roman"/>
          <w:sz w:val="24"/>
          <w:szCs w:val="24"/>
        </w:rPr>
        <w:t>-values and large pathway impact factors. The pathways were prominently enriched in arachidonic acid metabolism, alpha-linolenic acid metabolism and linoleic acid metabolism.</w:t>
      </w:r>
    </w:p>
    <w:p w14:paraId="2D70AA77" w14:textId="77777777" w:rsidR="008073A0" w:rsidRDefault="008073A0" w:rsidP="008073A0">
      <w:pPr>
        <w:jc w:val="left"/>
        <w:rPr>
          <w:rFonts w:ascii="Times New Roman" w:hAnsi="Times New Roman" w:cs="Times New Roman"/>
          <w:sz w:val="24"/>
          <w:szCs w:val="24"/>
        </w:rPr>
      </w:pPr>
    </w:p>
    <w:p w14:paraId="56486EBF" w14:textId="77777777" w:rsidR="008073A0" w:rsidRDefault="008073A0" w:rsidP="008073A0">
      <w:pPr>
        <w:jc w:val="left"/>
        <w:rPr>
          <w:rFonts w:ascii="Times New Roman" w:hAnsi="Times New Roman" w:cs="Times New Roman"/>
          <w:sz w:val="24"/>
          <w:szCs w:val="24"/>
        </w:rPr>
      </w:pPr>
    </w:p>
    <w:p w14:paraId="33CD7539" w14:textId="77777777" w:rsidR="008073A0" w:rsidRDefault="008073A0" w:rsidP="008073A0">
      <w:pPr>
        <w:jc w:val="left"/>
        <w:rPr>
          <w:rFonts w:ascii="Times New Roman" w:hAnsi="Times New Roman" w:cs="Times New Roman"/>
          <w:sz w:val="24"/>
          <w:szCs w:val="24"/>
        </w:rPr>
      </w:pPr>
    </w:p>
    <w:p w14:paraId="6C16CB65" w14:textId="77777777" w:rsidR="008073A0" w:rsidRPr="005221EB" w:rsidRDefault="008073A0" w:rsidP="008073A0">
      <w:pPr>
        <w:jc w:val="center"/>
        <w:rPr>
          <w:rFonts w:ascii="Times New Roman" w:hAnsi="Times New Roman" w:cs="Times New Roman"/>
          <w:sz w:val="24"/>
          <w:szCs w:val="24"/>
        </w:rPr>
      </w:pPr>
      <w:r>
        <w:rPr>
          <w:rFonts w:ascii="Times New Roman" w:hAnsi="Times New Roman" w:cs="Times New Roman" w:hint="eastAsia"/>
          <w:noProof/>
          <w:sz w:val="24"/>
          <w:szCs w:val="24"/>
        </w:rPr>
        <w:drawing>
          <wp:inline distT="0" distB="0" distL="0" distR="0" wp14:anchorId="403ABA2F" wp14:editId="2805751E">
            <wp:extent cx="5753100" cy="3352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3352800"/>
                    </a:xfrm>
                    <a:prstGeom prst="rect">
                      <a:avLst/>
                    </a:prstGeom>
                    <a:noFill/>
                    <a:ln>
                      <a:noFill/>
                    </a:ln>
                  </pic:spPr>
                </pic:pic>
              </a:graphicData>
            </a:graphic>
          </wp:inline>
        </w:drawing>
      </w:r>
    </w:p>
    <w:p w14:paraId="4185CAAB" w14:textId="77777777" w:rsidR="008073A0" w:rsidRPr="005F54B5" w:rsidRDefault="008073A0" w:rsidP="008073A0">
      <w:pPr>
        <w:autoSpaceDE w:val="0"/>
        <w:autoSpaceDN w:val="0"/>
        <w:adjustRightInd w:val="0"/>
        <w:jc w:val="left"/>
        <w:rPr>
          <w:rFonts w:ascii="Times New Roman" w:hAnsi="Times New Roman" w:cs="Times New Roman"/>
          <w:sz w:val="24"/>
          <w:szCs w:val="24"/>
        </w:rPr>
      </w:pPr>
      <w:r w:rsidRPr="00657F36">
        <w:rPr>
          <w:rFonts w:ascii="Times New Roman" w:hAnsi="Times New Roman" w:cs="Times New Roman" w:hint="eastAsia"/>
          <w:b/>
          <w:sz w:val="24"/>
          <w:szCs w:val="24"/>
        </w:rPr>
        <w:t>Supplementary</w:t>
      </w:r>
      <w:r w:rsidRPr="005221EB">
        <w:rPr>
          <w:rFonts w:ascii="Times New Roman" w:hAnsi="Times New Roman" w:cs="Times New Roman" w:hint="eastAsia"/>
          <w:b/>
          <w:bCs/>
          <w:noProof/>
          <w:sz w:val="24"/>
          <w:szCs w:val="24"/>
        </w:rPr>
        <w:t xml:space="preserve"> F</w:t>
      </w:r>
      <w:r w:rsidRPr="005221EB">
        <w:rPr>
          <w:rFonts w:ascii="Times New Roman" w:hAnsi="Times New Roman" w:cs="Times New Roman"/>
          <w:b/>
          <w:bCs/>
          <w:noProof/>
          <w:sz w:val="24"/>
          <w:szCs w:val="24"/>
        </w:rPr>
        <w:t>ig</w:t>
      </w:r>
      <w:r>
        <w:rPr>
          <w:rFonts w:ascii="Times New Roman" w:hAnsi="Times New Roman" w:cs="Times New Roman"/>
          <w:b/>
          <w:bCs/>
          <w:noProof/>
          <w:sz w:val="24"/>
          <w:szCs w:val="24"/>
        </w:rPr>
        <w:t>ure S</w:t>
      </w:r>
      <w:r w:rsidRPr="005221EB">
        <w:rPr>
          <w:rFonts w:ascii="Times New Roman" w:hAnsi="Times New Roman" w:cs="Times New Roman"/>
          <w:b/>
          <w:bCs/>
          <w:noProof/>
          <w:sz w:val="24"/>
          <w:szCs w:val="24"/>
        </w:rPr>
        <w:t xml:space="preserve">4 </w:t>
      </w:r>
      <w:r w:rsidRPr="00B47D8D">
        <w:rPr>
          <w:rFonts w:ascii="Times New Roman" w:hAnsi="Times New Roman" w:cs="Times New Roman"/>
          <w:noProof/>
          <w:sz w:val="24"/>
          <w:szCs w:val="24"/>
        </w:rPr>
        <w:t>COX-2 inhibitors had no effect on CD8</w:t>
      </w:r>
      <w:r w:rsidRPr="00B47D8D">
        <w:rPr>
          <w:rFonts w:ascii="Times New Roman" w:hAnsi="Times New Roman" w:cs="Times New Roman"/>
          <w:noProof/>
          <w:sz w:val="24"/>
          <w:szCs w:val="24"/>
          <w:vertAlign w:val="superscript"/>
        </w:rPr>
        <w:t xml:space="preserve">+ </w:t>
      </w:r>
      <w:r w:rsidRPr="00B47D8D">
        <w:rPr>
          <w:rFonts w:ascii="Times New Roman" w:hAnsi="Times New Roman" w:cs="Times New Roman"/>
          <w:noProof/>
          <w:sz w:val="24"/>
          <w:szCs w:val="24"/>
        </w:rPr>
        <w:t>T cell activation and effector functions.</w:t>
      </w:r>
      <w:r w:rsidRPr="005221EB">
        <w:rPr>
          <w:rFonts w:ascii="Times New Roman" w:hAnsi="Times New Roman" w:cs="Times New Roman"/>
          <w:b/>
          <w:bCs/>
          <w:noProof/>
          <w:sz w:val="24"/>
          <w:szCs w:val="24"/>
        </w:rPr>
        <w:t xml:space="preserve"> </w:t>
      </w:r>
      <w:r w:rsidRPr="005221EB">
        <w:rPr>
          <w:rFonts w:ascii="Times New Roman" w:hAnsi="Times New Roman" w:cs="Times New Roman"/>
          <w:noProof/>
          <w:sz w:val="24"/>
          <w:szCs w:val="24"/>
        </w:rPr>
        <w:t>Vitiligo PBMCs were stimulated with anti-CD3/CD28 for 48 hours in different conditions (with or without celecoxib (1μM) in the presence or absence of ARA (50μM)). FACS quantification for percentage of CD69</w:t>
      </w:r>
      <w:r w:rsidRPr="005221EB">
        <w:rPr>
          <w:rFonts w:ascii="Times New Roman" w:hAnsi="Times New Roman" w:cs="Times New Roman"/>
          <w:noProof/>
          <w:sz w:val="24"/>
          <w:szCs w:val="24"/>
          <w:vertAlign w:val="superscript"/>
        </w:rPr>
        <w:t>+</w:t>
      </w:r>
      <w:r w:rsidRPr="005221EB">
        <w:rPr>
          <w:rFonts w:ascii="Times New Roman" w:hAnsi="Times New Roman" w:cs="Times New Roman"/>
          <w:noProof/>
          <w:sz w:val="24"/>
          <w:szCs w:val="24"/>
        </w:rPr>
        <w:t xml:space="preserve"> CD8</w:t>
      </w:r>
      <w:r w:rsidRPr="005221EB">
        <w:rPr>
          <w:rFonts w:ascii="Times New Roman" w:hAnsi="Times New Roman" w:cs="Times New Roman"/>
          <w:noProof/>
          <w:sz w:val="24"/>
          <w:szCs w:val="24"/>
          <w:vertAlign w:val="superscript"/>
        </w:rPr>
        <w:t xml:space="preserve">+ </w:t>
      </w:r>
      <w:r w:rsidRPr="005221EB">
        <w:rPr>
          <w:rFonts w:ascii="Times New Roman" w:hAnsi="Times New Roman" w:cs="Times New Roman"/>
          <w:noProof/>
          <w:sz w:val="24"/>
          <w:szCs w:val="24"/>
        </w:rPr>
        <w:t>T cells intotal CD8</w:t>
      </w:r>
      <w:r w:rsidRPr="005221EB">
        <w:rPr>
          <w:rFonts w:ascii="Times New Roman" w:hAnsi="Times New Roman" w:cs="Times New Roman"/>
          <w:noProof/>
          <w:sz w:val="24"/>
          <w:szCs w:val="24"/>
          <w:vertAlign w:val="superscript"/>
        </w:rPr>
        <w:t xml:space="preserve">+ </w:t>
      </w:r>
      <w:r w:rsidRPr="005221EB">
        <w:rPr>
          <w:rFonts w:ascii="Times New Roman" w:hAnsi="Times New Roman" w:cs="Times New Roman"/>
          <w:noProof/>
          <w:sz w:val="24"/>
          <w:szCs w:val="24"/>
        </w:rPr>
        <w:t xml:space="preserve">T cells. Expression of IFN-γ </w:t>
      </w:r>
      <w:r w:rsidRPr="005221EB">
        <w:rPr>
          <w:rFonts w:ascii="Times New Roman" w:hAnsi="Times New Roman" w:cs="Times New Roman" w:hint="eastAsia"/>
          <w:noProof/>
          <w:sz w:val="24"/>
          <w:szCs w:val="24"/>
        </w:rPr>
        <w:t>(</w:t>
      </w:r>
      <w:r w:rsidRPr="005221EB">
        <w:rPr>
          <w:rFonts w:ascii="Times New Roman" w:hAnsi="Times New Roman" w:cs="Times New Roman"/>
          <w:noProof/>
          <w:sz w:val="24"/>
          <w:szCs w:val="24"/>
        </w:rPr>
        <w:t>A), Granzyme B (B), and Perforin (C) in CD8</w:t>
      </w:r>
      <w:r w:rsidRPr="005221EB">
        <w:rPr>
          <w:rFonts w:ascii="Times New Roman" w:hAnsi="Times New Roman" w:cs="Times New Roman"/>
          <w:noProof/>
          <w:sz w:val="24"/>
          <w:szCs w:val="24"/>
          <w:vertAlign w:val="superscript"/>
        </w:rPr>
        <w:t xml:space="preserve">+ </w:t>
      </w:r>
      <w:r w:rsidRPr="005221EB">
        <w:rPr>
          <w:rFonts w:ascii="Times New Roman" w:hAnsi="Times New Roman" w:cs="Times New Roman"/>
          <w:noProof/>
          <w:sz w:val="24"/>
          <w:szCs w:val="24"/>
        </w:rPr>
        <w:t>T cells was determined by flow cytometry</w:t>
      </w:r>
      <w:r w:rsidRPr="005221EB">
        <w:rPr>
          <w:rFonts w:ascii="Times New Roman" w:hAnsi="Times New Roman" w:cs="Times New Roman"/>
          <w:sz w:val="24"/>
          <w:szCs w:val="24"/>
        </w:rPr>
        <w:t>.</w:t>
      </w:r>
      <w:r w:rsidRPr="005221EB">
        <w:rPr>
          <w:rFonts w:ascii="Times New Roman" w:hAnsi="Times New Roman" w:cs="Times New Roman"/>
          <w:noProof/>
          <w:sz w:val="24"/>
          <w:szCs w:val="24"/>
        </w:rPr>
        <w:t xml:space="preserve"> μM, μmol/L, ns, no significance, * </w:t>
      </w:r>
      <w:r w:rsidRPr="005221EB">
        <w:rPr>
          <w:rFonts w:ascii="Times New Roman" w:hAnsi="Times New Roman" w:cs="Times New Roman"/>
          <w:i/>
          <w:iCs/>
          <w:noProof/>
          <w:sz w:val="24"/>
          <w:szCs w:val="24"/>
        </w:rPr>
        <w:t xml:space="preserve">P </w:t>
      </w:r>
      <w:r w:rsidRPr="005221EB">
        <w:rPr>
          <w:rFonts w:ascii="Times New Roman" w:hAnsi="Times New Roman" w:cs="Times New Roman"/>
          <w:sz w:val="24"/>
          <w:szCs w:val="24"/>
        </w:rPr>
        <w:t xml:space="preserve">&lt; </w:t>
      </w:r>
      <w:r w:rsidRPr="005221EB">
        <w:rPr>
          <w:rFonts w:ascii="Times New Roman" w:hAnsi="Times New Roman" w:cs="Times New Roman"/>
          <w:noProof/>
          <w:sz w:val="24"/>
          <w:szCs w:val="24"/>
        </w:rPr>
        <w:t xml:space="preserve">0.05, ** </w:t>
      </w:r>
      <w:r w:rsidRPr="005221EB">
        <w:rPr>
          <w:rFonts w:ascii="Times New Roman" w:hAnsi="Times New Roman" w:cs="Times New Roman"/>
          <w:i/>
          <w:iCs/>
          <w:noProof/>
          <w:sz w:val="24"/>
          <w:szCs w:val="24"/>
        </w:rPr>
        <w:t xml:space="preserve">P </w:t>
      </w:r>
      <w:r w:rsidRPr="005221EB">
        <w:rPr>
          <w:rFonts w:ascii="Times New Roman" w:hAnsi="Times New Roman" w:cs="Times New Roman"/>
          <w:sz w:val="24"/>
          <w:szCs w:val="24"/>
        </w:rPr>
        <w:t xml:space="preserve">&lt; </w:t>
      </w:r>
      <w:r w:rsidRPr="005221EB">
        <w:rPr>
          <w:rFonts w:ascii="Times New Roman" w:hAnsi="Times New Roman" w:cs="Times New Roman"/>
          <w:noProof/>
          <w:sz w:val="24"/>
          <w:szCs w:val="24"/>
        </w:rPr>
        <w:t>0.01.</w:t>
      </w:r>
      <w:r w:rsidRPr="005221EB">
        <w:rPr>
          <w:rFonts w:ascii="Times New Roman" w:hAnsi="Times New Roman" w:cs="Times New Roman"/>
          <w:sz w:val="24"/>
          <w:szCs w:val="24"/>
        </w:rPr>
        <w:t xml:space="preserve"> </w:t>
      </w:r>
    </w:p>
    <w:p w14:paraId="07FCFFCA" w14:textId="77777777" w:rsidR="008073A0" w:rsidRPr="008073A0" w:rsidRDefault="008073A0" w:rsidP="00B575DC">
      <w:pPr>
        <w:ind w:left="240" w:hangingChars="100" w:hanging="240"/>
        <w:rPr>
          <w:rFonts w:ascii="Times New Roman" w:eastAsia="宋体" w:hAnsi="Times New Roman" w:cs="Times New Roman"/>
          <w:kern w:val="0"/>
          <w:sz w:val="24"/>
          <w:szCs w:val="24"/>
        </w:rPr>
      </w:pPr>
    </w:p>
    <w:sectPr w:rsidR="008073A0" w:rsidRPr="008073A0" w:rsidSect="00745A59">
      <w:pgSz w:w="11906" w:h="16838"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AA8D1" w14:textId="77777777" w:rsidR="00CE7174" w:rsidRDefault="00CE7174" w:rsidP="00EF5451">
      <w:r>
        <w:separator/>
      </w:r>
    </w:p>
  </w:endnote>
  <w:endnote w:type="continuationSeparator" w:id="0">
    <w:p w14:paraId="57360077" w14:textId="77777777" w:rsidR="00CE7174" w:rsidRDefault="00CE7174" w:rsidP="00EF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CAD47" w14:textId="77777777" w:rsidR="00CE7174" w:rsidRDefault="00CE7174" w:rsidP="00EF5451">
      <w:r>
        <w:separator/>
      </w:r>
    </w:p>
  </w:footnote>
  <w:footnote w:type="continuationSeparator" w:id="0">
    <w:p w14:paraId="415D1D82" w14:textId="77777777" w:rsidR="00CE7174" w:rsidRDefault="00CE7174" w:rsidP="00EF5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AF"/>
    <w:rsid w:val="000F61AF"/>
    <w:rsid w:val="0010637C"/>
    <w:rsid w:val="00162B58"/>
    <w:rsid w:val="00235387"/>
    <w:rsid w:val="0024181C"/>
    <w:rsid w:val="00342EB2"/>
    <w:rsid w:val="00364C0E"/>
    <w:rsid w:val="003B2719"/>
    <w:rsid w:val="004C33EA"/>
    <w:rsid w:val="004E18DC"/>
    <w:rsid w:val="005606C1"/>
    <w:rsid w:val="005C704B"/>
    <w:rsid w:val="006735A4"/>
    <w:rsid w:val="006A0406"/>
    <w:rsid w:val="006A4B10"/>
    <w:rsid w:val="00745A59"/>
    <w:rsid w:val="00777054"/>
    <w:rsid w:val="007878F3"/>
    <w:rsid w:val="007A5A5F"/>
    <w:rsid w:val="007D206B"/>
    <w:rsid w:val="007F6582"/>
    <w:rsid w:val="008073A0"/>
    <w:rsid w:val="008107A4"/>
    <w:rsid w:val="00857FC6"/>
    <w:rsid w:val="00942E5D"/>
    <w:rsid w:val="00951593"/>
    <w:rsid w:val="00981D34"/>
    <w:rsid w:val="00A1725F"/>
    <w:rsid w:val="00A23808"/>
    <w:rsid w:val="00AD5D8C"/>
    <w:rsid w:val="00B3460B"/>
    <w:rsid w:val="00B575DC"/>
    <w:rsid w:val="00B66F4E"/>
    <w:rsid w:val="00BB0BC6"/>
    <w:rsid w:val="00C8787B"/>
    <w:rsid w:val="00CD0B03"/>
    <w:rsid w:val="00CE7174"/>
    <w:rsid w:val="00DC25C7"/>
    <w:rsid w:val="00EB6A20"/>
    <w:rsid w:val="00EF5451"/>
    <w:rsid w:val="00F7475A"/>
    <w:rsid w:val="00FC07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A4DBE"/>
  <w15:chartTrackingRefBased/>
  <w15:docId w15:val="{7783D53C-CB28-409E-A02F-44D55F4E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1AF"/>
    <w:pPr>
      <w:widowControl w:val="0"/>
      <w:jc w:val="both"/>
    </w:pPr>
    <w:rPr>
      <w:rFonts w:ascii="等线" w:eastAsia="等线" w:hAnsi="等线"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61A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EF545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F5451"/>
    <w:rPr>
      <w:rFonts w:ascii="等线" w:eastAsia="等线" w:hAnsi="等线" w:cs="Arial"/>
      <w:sz w:val="18"/>
      <w:szCs w:val="18"/>
    </w:rPr>
  </w:style>
  <w:style w:type="paragraph" w:styleId="a6">
    <w:name w:val="footer"/>
    <w:basedOn w:val="a"/>
    <w:link w:val="a7"/>
    <w:uiPriority w:val="99"/>
    <w:unhideWhenUsed/>
    <w:rsid w:val="00EF5451"/>
    <w:pPr>
      <w:tabs>
        <w:tab w:val="center" w:pos="4153"/>
        <w:tab w:val="right" w:pos="8306"/>
      </w:tabs>
      <w:snapToGrid w:val="0"/>
      <w:jc w:val="left"/>
    </w:pPr>
    <w:rPr>
      <w:sz w:val="18"/>
      <w:szCs w:val="18"/>
    </w:rPr>
  </w:style>
  <w:style w:type="character" w:customStyle="1" w:styleId="a7">
    <w:name w:val="页脚 字符"/>
    <w:basedOn w:val="a0"/>
    <w:link w:val="a6"/>
    <w:uiPriority w:val="99"/>
    <w:rsid w:val="00EF5451"/>
    <w:rPr>
      <w:rFonts w:ascii="等线" w:eastAsia="等线" w:hAnsi="等线" w:cs="Arial"/>
      <w:sz w:val="18"/>
      <w:szCs w:val="18"/>
    </w:rPr>
  </w:style>
  <w:style w:type="paragraph" w:styleId="a8">
    <w:name w:val="Revision"/>
    <w:hidden/>
    <w:uiPriority w:val="99"/>
    <w:semiHidden/>
    <w:rsid w:val="00EF5451"/>
    <w:rPr>
      <w:rFonts w:ascii="等线" w:eastAsia="等线" w:hAnsi="等线" w:cs="Arial"/>
    </w:rPr>
  </w:style>
  <w:style w:type="paragraph" w:styleId="a9">
    <w:name w:val="annotation text"/>
    <w:basedOn w:val="a"/>
    <w:link w:val="aa"/>
    <w:uiPriority w:val="99"/>
    <w:unhideWhenUsed/>
    <w:rsid w:val="005C704B"/>
    <w:pPr>
      <w:spacing w:before="100" w:beforeAutospacing="1" w:after="100" w:afterAutospacing="1"/>
      <w:ind w:left="357" w:hanging="357"/>
      <w:jc w:val="left"/>
    </w:pPr>
    <w:rPr>
      <w:rFonts w:asciiTheme="minorHAnsi" w:eastAsiaTheme="minorEastAsia" w:hAnsiTheme="minorHAnsi" w:cstheme="minorBidi"/>
    </w:rPr>
  </w:style>
  <w:style w:type="character" w:customStyle="1" w:styleId="aa">
    <w:name w:val="批注文字 字符"/>
    <w:basedOn w:val="a0"/>
    <w:link w:val="a9"/>
    <w:uiPriority w:val="99"/>
    <w:rsid w:val="005C704B"/>
  </w:style>
  <w:style w:type="character" w:styleId="ab">
    <w:name w:val="annotation reference"/>
    <w:basedOn w:val="a0"/>
    <w:uiPriority w:val="99"/>
    <w:semiHidden/>
    <w:unhideWhenUsed/>
    <w:rsid w:val="005C704B"/>
    <w:rPr>
      <w:sz w:val="21"/>
      <w:szCs w:val="21"/>
    </w:rPr>
  </w:style>
  <w:style w:type="character" w:styleId="ac">
    <w:name w:val="Hyperlink"/>
    <w:uiPriority w:val="99"/>
    <w:unhideWhenUsed/>
    <w:rsid w:val="00C8787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1576</Words>
  <Characters>8989</Characters>
  <Application>Microsoft Office Word</Application>
  <DocSecurity>0</DocSecurity>
  <Lines>74</Lines>
  <Paragraphs>21</Paragraphs>
  <ScaleCrop>false</ScaleCrop>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zhuying</dc:creator>
  <cp:keywords/>
  <dc:description/>
  <cp:lastModifiedBy>ThinkPad</cp:lastModifiedBy>
  <cp:revision>9</cp:revision>
  <dcterms:created xsi:type="dcterms:W3CDTF">2022-01-23T15:07:00Z</dcterms:created>
  <dcterms:modified xsi:type="dcterms:W3CDTF">2022-01-23T16:42:00Z</dcterms:modified>
</cp:coreProperties>
</file>