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A107" w14:textId="5930F8BB" w:rsidR="00EA1B88" w:rsidRPr="001F32AE" w:rsidRDefault="00EA1B88" w:rsidP="00EA1B88">
      <w:pPr>
        <w:rPr>
          <w:rFonts w:ascii="Times New Roman" w:eastAsiaTheme="minorEastAsia" w:hAnsi="Times New Roman"/>
          <w:b/>
          <w:bCs/>
          <w:sz w:val="24"/>
          <w:szCs w:val="24"/>
        </w:rPr>
      </w:pPr>
      <w:r w:rsidRPr="001F32AE">
        <w:rPr>
          <w:rFonts w:ascii="Times New Roman" w:eastAsiaTheme="minorEastAsia" w:hAnsi="Times New Roman"/>
          <w:b/>
          <w:bCs/>
          <w:sz w:val="24"/>
          <w:szCs w:val="24"/>
        </w:rPr>
        <w:t>Supplement Figure</w:t>
      </w:r>
      <w:r w:rsidR="00F24E1A" w:rsidRPr="001F32AE">
        <w:rPr>
          <w:rFonts w:ascii="Times New Roman" w:eastAsiaTheme="minorEastAsia" w:hAnsi="Times New Roman"/>
          <w:b/>
          <w:bCs/>
          <w:sz w:val="24"/>
          <w:szCs w:val="24"/>
        </w:rPr>
        <w:t>s</w:t>
      </w:r>
    </w:p>
    <w:p w14:paraId="1E4B521D" w14:textId="3167D12E" w:rsidR="00A77EB2" w:rsidRPr="001F32AE" w:rsidRDefault="000D6CC4" w:rsidP="00EA1B88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643AFD" wp14:editId="41B77D97">
            <wp:simplePos x="0" y="0"/>
            <wp:positionH relativeFrom="margin">
              <wp:posOffset>-147320</wp:posOffset>
            </wp:positionH>
            <wp:positionV relativeFrom="paragraph">
              <wp:posOffset>1847215</wp:posOffset>
            </wp:positionV>
            <wp:extent cx="5612130" cy="5452110"/>
            <wp:effectExtent l="0" t="0" r="762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4"/>
                    <a:stretch/>
                  </pic:blipFill>
                  <pic:spPr bwMode="auto">
                    <a:xfrm>
                      <a:off x="0" y="0"/>
                      <a:ext cx="561213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EB2" w:rsidRPr="001F32AE">
        <w:rPr>
          <w:rFonts w:ascii="Times New Roman" w:eastAsiaTheme="minorEastAsia" w:hAnsi="Times New Roman"/>
          <w:b/>
          <w:bCs/>
          <w:sz w:val="24"/>
          <w:szCs w:val="24"/>
        </w:rPr>
        <w:t>Supplement Figure</w:t>
      </w:r>
      <w:r w:rsidR="00977A4E" w:rsidRPr="001F32AE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  <w:r w:rsidR="00A77EB2" w:rsidRPr="001F32AE">
        <w:rPr>
          <w:rFonts w:ascii="Times New Roman" w:eastAsiaTheme="minorEastAsia" w:hAnsi="Times New Roman"/>
          <w:b/>
          <w:bCs/>
          <w:sz w:val="24"/>
          <w:szCs w:val="24"/>
        </w:rPr>
        <w:t xml:space="preserve">S1. </w:t>
      </w:r>
      <w:r w:rsidR="006F1180" w:rsidRPr="000D6CC4">
        <w:rPr>
          <w:rFonts w:ascii="Times New Roman" w:eastAsiaTheme="minorEastAsia" w:hAnsi="Times New Roman"/>
          <w:sz w:val="24"/>
          <w:szCs w:val="24"/>
        </w:rPr>
        <w:t>(A)</w:t>
      </w:r>
      <w:r w:rsidR="006F1180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  <w:r w:rsidR="00A77EB2" w:rsidRPr="001F32AE">
        <w:rPr>
          <w:rFonts w:ascii="Times New Roman" w:eastAsiaTheme="minorEastAsia" w:hAnsi="Times New Roman"/>
          <w:sz w:val="24"/>
          <w:szCs w:val="24"/>
        </w:rPr>
        <w:t xml:space="preserve">Relative expression level of </w:t>
      </w:r>
      <w:r w:rsidR="00F1185E" w:rsidRPr="001F32AE">
        <w:rPr>
          <w:rFonts w:ascii="Times New Roman" w:eastAsiaTheme="minorEastAsia" w:hAnsi="Times New Roman"/>
          <w:sz w:val="24"/>
          <w:szCs w:val="24"/>
        </w:rPr>
        <w:t>KCNK2, KCNK5, KCNK9, KCNK13, and KCNK15</w:t>
      </w:r>
      <w:r w:rsidR="00A77EB2" w:rsidRPr="001F32AE">
        <w:rPr>
          <w:rFonts w:ascii="Times New Roman" w:eastAsiaTheme="minorEastAsia" w:hAnsi="Times New Roman"/>
          <w:sz w:val="24"/>
          <w:szCs w:val="24"/>
        </w:rPr>
        <w:t xml:space="preserve"> in </w:t>
      </w:r>
      <w:r w:rsidR="00977A4E" w:rsidRPr="001F32AE">
        <w:rPr>
          <w:rFonts w:ascii="Times New Roman" w:eastAsiaTheme="minorEastAsia" w:hAnsi="Times New Roman"/>
          <w:sz w:val="24"/>
          <w:szCs w:val="24"/>
        </w:rPr>
        <w:t>human breast epithelial cell line (MCF</w:t>
      </w:r>
      <w:r w:rsidR="008D6197">
        <w:rPr>
          <w:rFonts w:ascii="Times New Roman" w:eastAsiaTheme="minorEastAsia" w:hAnsi="Times New Roman"/>
          <w:sz w:val="24"/>
          <w:szCs w:val="24"/>
        </w:rPr>
        <w:t>-</w:t>
      </w:r>
      <w:r w:rsidR="00977A4E" w:rsidRPr="001F32AE">
        <w:rPr>
          <w:rFonts w:ascii="Times New Roman" w:eastAsiaTheme="minorEastAsia" w:hAnsi="Times New Roman"/>
          <w:sz w:val="24"/>
          <w:szCs w:val="24"/>
        </w:rPr>
        <w:t>10A) and human breast cancer cell lines (MDA-MB-231 and SK</w:t>
      </w:r>
      <w:r w:rsidR="000F08D8" w:rsidRPr="001F32AE">
        <w:rPr>
          <w:rFonts w:ascii="Times New Roman" w:eastAsiaTheme="minorEastAsia" w:hAnsi="Times New Roman"/>
          <w:sz w:val="24"/>
          <w:szCs w:val="24"/>
        </w:rPr>
        <w:t>-</w:t>
      </w:r>
      <w:r w:rsidR="00977A4E" w:rsidRPr="001F32AE">
        <w:rPr>
          <w:rFonts w:ascii="Times New Roman" w:eastAsiaTheme="minorEastAsia" w:hAnsi="Times New Roman"/>
          <w:sz w:val="24"/>
          <w:szCs w:val="24"/>
        </w:rPr>
        <w:t>BR</w:t>
      </w:r>
      <w:r w:rsidR="000F08D8" w:rsidRPr="001F32AE">
        <w:rPr>
          <w:rFonts w:ascii="Times New Roman" w:eastAsiaTheme="minorEastAsia" w:hAnsi="Times New Roman"/>
          <w:sz w:val="24"/>
          <w:szCs w:val="24"/>
        </w:rPr>
        <w:t>-</w:t>
      </w:r>
      <w:r w:rsidR="00977A4E" w:rsidRPr="001F32AE">
        <w:rPr>
          <w:rFonts w:ascii="Times New Roman" w:eastAsiaTheme="minorEastAsia" w:hAnsi="Times New Roman"/>
          <w:sz w:val="24"/>
          <w:szCs w:val="24"/>
        </w:rPr>
        <w:t>3)</w:t>
      </w:r>
      <w:r w:rsidR="00A77EB2" w:rsidRPr="001F32AE">
        <w:rPr>
          <w:rFonts w:ascii="Times New Roman" w:eastAsiaTheme="minorEastAsia" w:hAnsi="Times New Roman"/>
          <w:sz w:val="24"/>
          <w:szCs w:val="24"/>
        </w:rPr>
        <w:t>.</w:t>
      </w:r>
      <w:r w:rsidR="006F1180">
        <w:rPr>
          <w:rFonts w:ascii="Times New Roman" w:eastAsiaTheme="minorEastAsia" w:hAnsi="Times New Roman"/>
          <w:sz w:val="24"/>
          <w:szCs w:val="24"/>
        </w:rPr>
        <w:t xml:space="preserve"> (B) </w:t>
      </w:r>
      <w:r w:rsidRPr="001F32AE">
        <w:rPr>
          <w:rFonts w:ascii="Times New Roman" w:eastAsiaTheme="minorEastAsia" w:hAnsi="Times New Roman"/>
          <w:sz w:val="24"/>
          <w:szCs w:val="24"/>
        </w:rPr>
        <w:t>Relative expression level of KCNK2, KCNK5, KCNK9, KCNK13, and KCNK15</w:t>
      </w:r>
      <w:r>
        <w:rPr>
          <w:rFonts w:ascii="Times New Roman" w:eastAsiaTheme="minorEastAsia" w:hAnsi="Times New Roman"/>
          <w:sz w:val="24"/>
          <w:szCs w:val="24"/>
        </w:rPr>
        <w:t xml:space="preserve"> in breast cancer tissues and adjacent normal mammary tissues. (C) </w:t>
      </w:r>
      <w:r w:rsidRPr="001F32AE">
        <w:rPr>
          <w:rFonts w:ascii="Times New Roman" w:eastAsiaTheme="minorEastAsia" w:hAnsi="Times New Roman"/>
          <w:sz w:val="24"/>
          <w:szCs w:val="24"/>
        </w:rPr>
        <w:t>Relative expression level of KCNK2, KCNK5, KCNK9, KCNK13, and KCNK15</w:t>
      </w:r>
      <w:r>
        <w:rPr>
          <w:rFonts w:ascii="Times New Roman" w:eastAsiaTheme="minorEastAsia" w:hAnsi="Times New Roman"/>
          <w:sz w:val="24"/>
          <w:szCs w:val="24"/>
        </w:rPr>
        <w:t xml:space="preserve"> in breast cancer tissues with or without metastasis.</w:t>
      </w:r>
    </w:p>
    <w:p w14:paraId="315C0FBB" w14:textId="09CF9426" w:rsidR="008B5B16" w:rsidRPr="00A77EB2" w:rsidRDefault="008B5B16" w:rsidP="00EA1B88">
      <w:pPr>
        <w:rPr>
          <w:rFonts w:ascii="Times New Roman" w:eastAsiaTheme="minorEastAsia" w:hAnsi="Times New Roman"/>
          <w:color w:val="FF0000"/>
          <w:sz w:val="24"/>
          <w:szCs w:val="24"/>
        </w:rPr>
      </w:pPr>
    </w:p>
    <w:p w14:paraId="5DF804A1" w14:textId="1900806F" w:rsidR="00A77EB2" w:rsidRPr="00EA1B88" w:rsidRDefault="00A77EB2" w:rsidP="00A77EB2">
      <w:pPr>
        <w:spacing w:after="240" w:line="240" w:lineRule="auto"/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br w:type="page"/>
      </w:r>
    </w:p>
    <w:p w14:paraId="4E7B57FE" w14:textId="54A52CF3" w:rsidR="00EA1B88" w:rsidRPr="00EA1B88" w:rsidRDefault="00CC75C1" w:rsidP="00EA1B88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DC10012" wp14:editId="08CD50B8">
            <wp:simplePos x="0" y="0"/>
            <wp:positionH relativeFrom="margin">
              <wp:align>center</wp:align>
            </wp:positionH>
            <wp:positionV relativeFrom="paragraph">
              <wp:posOffset>1024659</wp:posOffset>
            </wp:positionV>
            <wp:extent cx="6013450" cy="6248400"/>
            <wp:effectExtent l="0" t="0" r="635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8"/>
                    <a:stretch/>
                  </pic:blipFill>
                  <pic:spPr bwMode="auto">
                    <a:xfrm>
                      <a:off x="0" y="0"/>
                      <a:ext cx="601345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88" w:rsidRPr="00EA1B88">
        <w:rPr>
          <w:rFonts w:ascii="Times New Roman" w:eastAsiaTheme="minorEastAsia" w:hAnsi="Times New Roman"/>
          <w:b/>
          <w:bCs/>
          <w:sz w:val="24"/>
          <w:szCs w:val="24"/>
        </w:rPr>
        <w:t>Supplement Figure</w:t>
      </w:r>
      <w:r w:rsidR="00BB1ABC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  <w:r w:rsidR="00A77EB2">
        <w:rPr>
          <w:rFonts w:ascii="Times New Roman" w:eastAsiaTheme="minorEastAsia" w:hAnsi="Times New Roman"/>
          <w:b/>
          <w:bCs/>
          <w:sz w:val="24"/>
          <w:szCs w:val="24"/>
        </w:rPr>
        <w:t>S2</w:t>
      </w:r>
      <w:r w:rsidR="00EA1B88" w:rsidRPr="00EA1B88">
        <w:rPr>
          <w:rFonts w:ascii="Times New Roman" w:eastAsiaTheme="minorEastAsia" w:hAnsi="Times New Roman"/>
          <w:b/>
          <w:bCs/>
          <w:sz w:val="24"/>
          <w:szCs w:val="24"/>
        </w:rPr>
        <w:t xml:space="preserve">. </w:t>
      </w:r>
      <w:r w:rsidR="00EA1B88" w:rsidRPr="00EA1B88">
        <w:rPr>
          <w:rFonts w:ascii="Times New Roman" w:eastAsiaTheme="minorEastAsia" w:hAnsi="Times New Roman"/>
          <w:sz w:val="24"/>
          <w:szCs w:val="24"/>
        </w:rPr>
        <w:t>Boxplots of the relationship between the expression levels of each model gene and the breast cancer subtypes, histological subtypes, and pathologic stages.</w:t>
      </w:r>
    </w:p>
    <w:p w14:paraId="0244AE7E" w14:textId="08703B72" w:rsidR="00EA1B88" w:rsidRDefault="00EA1B88" w:rsidP="00EA1B88">
      <w:pPr>
        <w:rPr>
          <w:rFonts w:ascii="Times New Roman" w:hAnsi="Times New Roman"/>
          <w:sz w:val="24"/>
          <w:szCs w:val="24"/>
        </w:rPr>
      </w:pPr>
    </w:p>
    <w:p w14:paraId="7F262992" w14:textId="7615B5D4" w:rsidR="00EA1B88" w:rsidRPr="00EA1B88" w:rsidRDefault="00EA1B88" w:rsidP="00EA1B88">
      <w:pPr>
        <w:spacing w:after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3640F71" w14:textId="3DE1A3F0" w:rsidR="00EA1B88" w:rsidRDefault="00EA1B88" w:rsidP="00EA1B88">
      <w:pPr>
        <w:rPr>
          <w:rFonts w:ascii="Times New Roman" w:eastAsiaTheme="minorEastAsia" w:hAnsi="Times New Roman"/>
          <w:sz w:val="24"/>
          <w:szCs w:val="24"/>
        </w:rPr>
      </w:pPr>
      <w:r w:rsidRPr="00EA1B88">
        <w:rPr>
          <w:rFonts w:ascii="Times New Roman" w:eastAsiaTheme="minorEastAsia" w:hAnsi="Times New Roman"/>
          <w:b/>
          <w:bCs/>
          <w:sz w:val="24"/>
          <w:szCs w:val="24"/>
        </w:rPr>
        <w:lastRenderedPageBreak/>
        <w:t>Supplement Figure</w:t>
      </w:r>
      <w:r w:rsidR="00BB1ABC">
        <w:rPr>
          <w:rFonts w:ascii="Times New Roman" w:eastAsiaTheme="minorEastAsia" w:hAnsi="Times New Roman"/>
          <w:b/>
          <w:bCs/>
          <w:sz w:val="24"/>
          <w:szCs w:val="24"/>
        </w:rPr>
        <w:t xml:space="preserve"> </w:t>
      </w:r>
      <w:r w:rsidR="00A77EB2">
        <w:rPr>
          <w:rFonts w:ascii="Times New Roman" w:eastAsiaTheme="minorEastAsia" w:hAnsi="Times New Roman"/>
          <w:b/>
          <w:bCs/>
          <w:sz w:val="24"/>
          <w:szCs w:val="24"/>
        </w:rPr>
        <w:t>S3</w:t>
      </w:r>
      <w:r w:rsidRPr="00EA1B88">
        <w:rPr>
          <w:rFonts w:ascii="Times New Roman" w:eastAsiaTheme="minorEastAsia" w:hAnsi="Times New Roman"/>
          <w:b/>
          <w:bCs/>
          <w:sz w:val="24"/>
          <w:szCs w:val="24"/>
        </w:rPr>
        <w:t xml:space="preserve">. </w:t>
      </w:r>
      <w:r w:rsidRPr="00EA1B88">
        <w:rPr>
          <w:rFonts w:ascii="Times New Roman" w:eastAsiaTheme="minorEastAsia" w:hAnsi="Times New Roman"/>
          <w:sz w:val="24"/>
          <w:szCs w:val="24"/>
        </w:rPr>
        <w:t>Boxplots of the relationship between copy number variation of KCNKs and tumor microenvironment components.</w:t>
      </w:r>
    </w:p>
    <w:p w14:paraId="684E6392" w14:textId="444C4565" w:rsidR="00EA1B88" w:rsidRPr="00A13012" w:rsidRDefault="00EA1B88" w:rsidP="00EA1B8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D0F1819" wp14:editId="575ACC90">
            <wp:extent cx="5401030" cy="57560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34" cy="57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106E" w14:textId="77777777" w:rsidR="00B27494" w:rsidRPr="00EA1B88" w:rsidRDefault="00B27494"/>
    <w:sectPr w:rsidR="00B27494" w:rsidRPr="00EA1B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F6E04" w14:textId="77777777" w:rsidR="0057179B" w:rsidRDefault="0057179B" w:rsidP="00EA1B88">
      <w:pPr>
        <w:spacing w:line="240" w:lineRule="auto"/>
      </w:pPr>
      <w:r>
        <w:separator/>
      </w:r>
    </w:p>
  </w:endnote>
  <w:endnote w:type="continuationSeparator" w:id="0">
    <w:p w14:paraId="4FF01F1D" w14:textId="77777777" w:rsidR="0057179B" w:rsidRDefault="0057179B" w:rsidP="00EA1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2860" w14:textId="77777777" w:rsidR="0057179B" w:rsidRDefault="0057179B" w:rsidP="00EA1B88">
      <w:pPr>
        <w:spacing w:line="240" w:lineRule="auto"/>
      </w:pPr>
      <w:r>
        <w:separator/>
      </w:r>
    </w:p>
  </w:footnote>
  <w:footnote w:type="continuationSeparator" w:id="0">
    <w:p w14:paraId="5BBDB057" w14:textId="77777777" w:rsidR="0057179B" w:rsidRDefault="0057179B" w:rsidP="00EA1B8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7F5"/>
    <w:rsid w:val="00046C29"/>
    <w:rsid w:val="0005084A"/>
    <w:rsid w:val="000B54B5"/>
    <w:rsid w:val="000D6CC4"/>
    <w:rsid w:val="000F08D8"/>
    <w:rsid w:val="00157F69"/>
    <w:rsid w:val="001D221C"/>
    <w:rsid w:val="001F32AE"/>
    <w:rsid w:val="002F73B2"/>
    <w:rsid w:val="0057179B"/>
    <w:rsid w:val="00653E01"/>
    <w:rsid w:val="006709AF"/>
    <w:rsid w:val="006810FC"/>
    <w:rsid w:val="006F1180"/>
    <w:rsid w:val="00751323"/>
    <w:rsid w:val="008B5B16"/>
    <w:rsid w:val="008D6197"/>
    <w:rsid w:val="00977A4E"/>
    <w:rsid w:val="00A77EB2"/>
    <w:rsid w:val="00AF53C7"/>
    <w:rsid w:val="00B27494"/>
    <w:rsid w:val="00BB1ABC"/>
    <w:rsid w:val="00CC75C1"/>
    <w:rsid w:val="00D337F5"/>
    <w:rsid w:val="00D53B49"/>
    <w:rsid w:val="00EA1B88"/>
    <w:rsid w:val="00F1185E"/>
    <w:rsid w:val="00F2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E87E3"/>
  <w15:chartTrackingRefBased/>
  <w15:docId w15:val="{4A6C1C4F-688D-40E6-BC1C-3F27C7E9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B88"/>
    <w:pPr>
      <w:spacing w:after="0" w:line="360" w:lineRule="auto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4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1B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1B88"/>
    <w:pPr>
      <w:tabs>
        <w:tab w:val="center" w:pos="4153"/>
        <w:tab w:val="right" w:pos="8306"/>
      </w:tabs>
      <w:snapToGrid w:val="0"/>
      <w:spacing w:after="24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1B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jindong xie</dc:creator>
  <cp:keywords/>
  <dc:description/>
  <cp:lastModifiedBy>TT</cp:lastModifiedBy>
  <cp:revision>23</cp:revision>
  <dcterms:created xsi:type="dcterms:W3CDTF">2021-12-09T14:12:00Z</dcterms:created>
  <dcterms:modified xsi:type="dcterms:W3CDTF">2022-03-21T07:03:00Z</dcterms:modified>
</cp:coreProperties>
</file>