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D700" w14:textId="77777777" w:rsidR="00A43D83" w:rsidRPr="00967673" w:rsidRDefault="00A43D83" w:rsidP="00A43D83">
      <w:pPr>
        <w:widowControl/>
        <w:spacing w:line="480" w:lineRule="auto"/>
        <w:jc w:val="left"/>
        <w:rPr>
          <w:rFonts w:ascii="Times New Roman" w:hAnsi="Times New Roman" w:cs="Times New Roman"/>
          <w:b/>
        </w:rPr>
      </w:pPr>
      <w:r w:rsidRPr="00967673">
        <w:rPr>
          <w:rFonts w:ascii="Times New Roman" w:hAnsi="Times New Roman" w:cs="Times New Roman"/>
          <w:b/>
        </w:rPr>
        <w:t>Supplementary</w:t>
      </w:r>
    </w:p>
    <w:p w14:paraId="00E11110" w14:textId="4A4C066B" w:rsidR="00E575FF" w:rsidRPr="00967673" w:rsidRDefault="00C46465">
      <w:pPr>
        <w:widowControl/>
        <w:jc w:val="left"/>
        <w:rPr>
          <w:rFonts w:ascii="Times New Roman" w:hAnsi="Times New Roman" w:cs="Times New Roman"/>
        </w:rPr>
      </w:pPr>
      <w:bookmarkStart w:id="0" w:name="_Hlk80199662"/>
      <w:r w:rsidRPr="00967673">
        <w:rPr>
          <w:rFonts w:ascii="Times New Roman" w:hAnsi="Times New Roman" w:cs="Times New Roman"/>
        </w:rPr>
        <w:t xml:space="preserve">Supplemental Digital Content – Table </w:t>
      </w:r>
      <w:r w:rsidR="004C3865">
        <w:rPr>
          <w:rFonts w:ascii="Times New Roman" w:hAnsi="Times New Roman" w:cs="Times New Roman"/>
        </w:rPr>
        <w:t>S</w:t>
      </w:r>
      <w:r w:rsidRPr="00967673">
        <w:rPr>
          <w:rFonts w:ascii="Times New Roman" w:hAnsi="Times New Roman" w:cs="Times New Roman"/>
        </w:rPr>
        <w:t>1</w:t>
      </w:r>
      <w:bookmarkEnd w:id="0"/>
      <w:r w:rsidR="00E575FF" w:rsidRPr="00967673">
        <w:rPr>
          <w:rFonts w:ascii="Times New Roman" w:hAnsi="Times New Roman" w:cs="Times New Roman"/>
        </w:rPr>
        <w:t>. Evaluated variables in different models based on multivariable logistic regression assessment.</w:t>
      </w:r>
    </w:p>
    <w:p w14:paraId="58B101AE" w14:textId="66FC50C8" w:rsidR="00E575FF" w:rsidRPr="00967673" w:rsidRDefault="00C46465">
      <w:pPr>
        <w:widowControl/>
        <w:jc w:val="left"/>
        <w:rPr>
          <w:rFonts w:ascii="Times New Roman" w:hAnsi="Times New Roman" w:cs="Times New Roman"/>
        </w:rPr>
      </w:pPr>
      <w:r w:rsidRPr="00967673">
        <w:rPr>
          <w:rFonts w:ascii="Times New Roman" w:hAnsi="Times New Roman" w:cs="Times New Roman"/>
        </w:rPr>
        <w:t xml:space="preserve">Supplemental Digital Content – Table </w:t>
      </w:r>
      <w:r w:rsidR="000B65D5" w:rsidRPr="00967673">
        <w:rPr>
          <w:rFonts w:ascii="Times New Roman" w:hAnsi="Times New Roman" w:cs="Times New Roman"/>
        </w:rPr>
        <w:t>S</w:t>
      </w:r>
      <w:r w:rsidR="000B65D5">
        <w:rPr>
          <w:rFonts w:ascii="Times New Roman" w:hAnsi="Times New Roman" w:cs="Times New Roman"/>
        </w:rPr>
        <w:t>2</w:t>
      </w:r>
      <w:r w:rsidR="00E575FF" w:rsidRPr="00967673">
        <w:rPr>
          <w:rFonts w:ascii="Times New Roman" w:hAnsi="Times New Roman" w:cs="Times New Roman"/>
        </w:rPr>
        <w:t>. Sensitivity analysis for doubling of serum creatinine or RRT within 7 days after randomization</w:t>
      </w:r>
    </w:p>
    <w:p w14:paraId="31435AD9" w14:textId="28F948D1" w:rsidR="00C46465" w:rsidRPr="00967673" w:rsidRDefault="00C46465" w:rsidP="00497916">
      <w:pPr>
        <w:widowControl/>
        <w:jc w:val="left"/>
        <w:rPr>
          <w:rFonts w:ascii="Times New Roman" w:hAnsi="Times New Roman" w:cs="Times New Roman"/>
        </w:rPr>
      </w:pPr>
      <w:bookmarkStart w:id="1" w:name="_Hlk80199789"/>
      <w:r w:rsidRPr="00967673">
        <w:rPr>
          <w:rFonts w:ascii="Times New Roman" w:hAnsi="Times New Roman" w:cs="Times New Roman"/>
        </w:rPr>
        <w:t xml:space="preserve">Supplemental Digital Content – Table </w:t>
      </w:r>
      <w:bookmarkEnd w:id="1"/>
      <w:r w:rsidR="000B65D5" w:rsidRPr="00967673">
        <w:rPr>
          <w:rFonts w:ascii="Times New Roman" w:hAnsi="Times New Roman" w:cs="Times New Roman"/>
        </w:rPr>
        <w:t>S</w:t>
      </w:r>
      <w:r w:rsidR="000B65D5">
        <w:rPr>
          <w:rFonts w:ascii="Times New Roman" w:hAnsi="Times New Roman" w:cs="Times New Roman"/>
        </w:rPr>
        <w:t>3</w:t>
      </w:r>
      <w:r w:rsidR="00F068F6" w:rsidRPr="00967673">
        <w:rPr>
          <w:rFonts w:ascii="Times New Roman" w:hAnsi="Times New Roman" w:cs="Times New Roman"/>
        </w:rPr>
        <w:t xml:space="preserve">. </w:t>
      </w:r>
      <w:r w:rsidR="009B7211" w:rsidRPr="00967673">
        <w:rPr>
          <w:rFonts w:ascii="Times New Roman" w:hAnsi="Times New Roman" w:cs="Times New Roman"/>
        </w:rPr>
        <w:t>Risk of bias assessment based on PROBAST tool.</w:t>
      </w:r>
    </w:p>
    <w:p w14:paraId="37FC5138" w14:textId="5DB60382" w:rsidR="00CC4F18" w:rsidRPr="00967673" w:rsidRDefault="00CC4F18" w:rsidP="00497916">
      <w:pPr>
        <w:widowControl/>
        <w:jc w:val="left"/>
        <w:rPr>
          <w:rFonts w:ascii="Times New Roman" w:hAnsi="Times New Roman" w:cs="Times New Roman"/>
        </w:rPr>
      </w:pPr>
      <w:r w:rsidRPr="00967673">
        <w:rPr>
          <w:rFonts w:ascii="Times New Roman" w:hAnsi="Times New Roman" w:cs="Times New Roman"/>
        </w:rPr>
        <w:t>Supplemental Digital Content – Figure S1. QR code for an online calculator based on the prediction model.</w:t>
      </w:r>
    </w:p>
    <w:p w14:paraId="7A3BE752" w14:textId="3FD8F2A2" w:rsidR="00E575FF" w:rsidRPr="00967673" w:rsidRDefault="00E575FF">
      <w:pPr>
        <w:widowControl/>
        <w:jc w:val="left"/>
        <w:rPr>
          <w:rFonts w:ascii="Times New Roman" w:hAnsi="Times New Roman" w:cs="Times New Roman"/>
        </w:rPr>
      </w:pPr>
      <w:r w:rsidRPr="00967673">
        <w:rPr>
          <w:rFonts w:ascii="Times New Roman" w:hAnsi="Times New Roman" w:cs="Times New Roman"/>
        </w:rPr>
        <w:br w:type="page"/>
      </w:r>
    </w:p>
    <w:p w14:paraId="6F50D883" w14:textId="66F0BA82" w:rsidR="00A43D83" w:rsidRPr="00967673" w:rsidRDefault="00A43D83" w:rsidP="00A43D83">
      <w:pPr>
        <w:widowControl/>
        <w:jc w:val="left"/>
        <w:rPr>
          <w:rFonts w:ascii="Times New Roman" w:hAnsi="Times New Roman" w:cs="Times New Roman"/>
        </w:rPr>
      </w:pPr>
      <w:r w:rsidRPr="00967673">
        <w:rPr>
          <w:rFonts w:ascii="Times New Roman" w:hAnsi="Times New Roman" w:cs="Times New Roman"/>
        </w:rPr>
        <w:lastRenderedPageBreak/>
        <w:t xml:space="preserve">Supplementary Table </w:t>
      </w:r>
      <w:r w:rsidR="00497916" w:rsidRPr="00967673">
        <w:rPr>
          <w:rFonts w:ascii="Times New Roman" w:hAnsi="Times New Roman" w:cs="Times New Roman"/>
        </w:rPr>
        <w:t>S</w:t>
      </w:r>
      <w:r w:rsidRPr="00967673">
        <w:rPr>
          <w:rFonts w:ascii="Times New Roman" w:hAnsi="Times New Roman" w:cs="Times New Roman"/>
        </w:rPr>
        <w:t>1. Evaluated variables in different models based on multivariable logistic regression assessment.</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276"/>
        <w:gridCol w:w="1276"/>
        <w:gridCol w:w="2126"/>
      </w:tblGrid>
      <w:tr w:rsidR="00A43D83" w:rsidRPr="006A1C13" w14:paraId="793FB969" w14:textId="77777777" w:rsidTr="001E797E">
        <w:tc>
          <w:tcPr>
            <w:tcW w:w="4531" w:type="dxa"/>
            <w:tcBorders>
              <w:top w:val="single" w:sz="4" w:space="0" w:color="auto"/>
              <w:bottom w:val="single" w:sz="4" w:space="0" w:color="auto"/>
            </w:tcBorders>
          </w:tcPr>
          <w:p w14:paraId="0B8F1EAA"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Evaluated variables</w:t>
            </w:r>
          </w:p>
        </w:tc>
        <w:tc>
          <w:tcPr>
            <w:tcW w:w="1276" w:type="dxa"/>
            <w:tcBorders>
              <w:top w:val="single" w:sz="4" w:space="0" w:color="auto"/>
              <w:bottom w:val="single" w:sz="4" w:space="0" w:color="auto"/>
            </w:tcBorders>
          </w:tcPr>
          <w:p w14:paraId="0C982A04"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Primary model</w:t>
            </w:r>
          </w:p>
        </w:tc>
        <w:tc>
          <w:tcPr>
            <w:tcW w:w="1276" w:type="dxa"/>
            <w:tcBorders>
              <w:top w:val="single" w:sz="4" w:space="0" w:color="auto"/>
              <w:bottom w:val="single" w:sz="4" w:space="0" w:color="auto"/>
            </w:tcBorders>
          </w:tcPr>
          <w:p w14:paraId="44908F2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Secondary Model</w:t>
            </w:r>
          </w:p>
        </w:tc>
        <w:tc>
          <w:tcPr>
            <w:tcW w:w="2126" w:type="dxa"/>
            <w:tcBorders>
              <w:top w:val="single" w:sz="4" w:space="0" w:color="auto"/>
              <w:bottom w:val="single" w:sz="4" w:space="0" w:color="auto"/>
            </w:tcBorders>
          </w:tcPr>
          <w:p w14:paraId="78D0B1BE"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Final Model</w:t>
            </w:r>
          </w:p>
        </w:tc>
      </w:tr>
      <w:tr w:rsidR="00A43D83" w:rsidRPr="006A1C13" w14:paraId="0F686FB9" w14:textId="77777777" w:rsidTr="001E797E">
        <w:tc>
          <w:tcPr>
            <w:tcW w:w="4531" w:type="dxa"/>
            <w:tcBorders>
              <w:top w:val="single" w:sz="4" w:space="0" w:color="auto"/>
            </w:tcBorders>
          </w:tcPr>
          <w:p w14:paraId="1CB8E6DC"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Age (years)</w:t>
            </w:r>
          </w:p>
        </w:tc>
        <w:tc>
          <w:tcPr>
            <w:tcW w:w="1276" w:type="dxa"/>
            <w:tcBorders>
              <w:top w:val="single" w:sz="4" w:space="0" w:color="auto"/>
            </w:tcBorders>
          </w:tcPr>
          <w:p w14:paraId="7C7D472E"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Borders>
              <w:top w:val="single" w:sz="4" w:space="0" w:color="auto"/>
            </w:tcBorders>
          </w:tcPr>
          <w:p w14:paraId="6D20B7EE"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2126" w:type="dxa"/>
            <w:tcBorders>
              <w:top w:val="single" w:sz="4" w:space="0" w:color="auto"/>
            </w:tcBorders>
          </w:tcPr>
          <w:p w14:paraId="1B3D07FF"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7104DB96" w14:textId="77777777" w:rsidTr="001E797E">
        <w:tc>
          <w:tcPr>
            <w:tcW w:w="4531" w:type="dxa"/>
          </w:tcPr>
          <w:p w14:paraId="3492B485"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Baseline eGFR</w:t>
            </w:r>
            <w:r w:rsidRPr="00967673">
              <w:rPr>
                <w:rFonts w:ascii="Times New Roman" w:hAnsi="Times New Roman" w:cs="Times New Roman" w:hint="eastAsia"/>
                <w:sz w:val="18"/>
                <w:szCs w:val="18"/>
              </w:rPr>
              <w:t>§</w:t>
            </w:r>
          </w:p>
        </w:tc>
        <w:tc>
          <w:tcPr>
            <w:tcW w:w="1276" w:type="dxa"/>
          </w:tcPr>
          <w:p w14:paraId="7B242183"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34269E92"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2126" w:type="dxa"/>
          </w:tcPr>
          <w:p w14:paraId="489E03CE"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r>
      <w:tr w:rsidR="00A43D83" w:rsidRPr="006A1C13" w14:paraId="16B9227F" w14:textId="77777777" w:rsidTr="001E797E">
        <w:tc>
          <w:tcPr>
            <w:tcW w:w="4531" w:type="dxa"/>
          </w:tcPr>
          <w:p w14:paraId="6268FCF4"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HR</w:t>
            </w:r>
            <w:r w:rsidRPr="00967673">
              <w:rPr>
                <w:rFonts w:ascii="Times New Roman" w:hAnsi="Times New Roman" w:cs="Times New Roman" w:hint="eastAsia"/>
                <w:sz w:val="18"/>
                <w:szCs w:val="18"/>
              </w:rPr>
              <w:t>†</w:t>
            </w:r>
          </w:p>
        </w:tc>
        <w:tc>
          <w:tcPr>
            <w:tcW w:w="1276" w:type="dxa"/>
          </w:tcPr>
          <w:p w14:paraId="70BD1965"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2184221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2126" w:type="dxa"/>
          </w:tcPr>
          <w:p w14:paraId="651CA37F"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r>
      <w:tr w:rsidR="00A43D83" w:rsidRPr="006A1C13" w14:paraId="33B6DD92" w14:textId="77777777" w:rsidTr="001E797E">
        <w:tc>
          <w:tcPr>
            <w:tcW w:w="4531" w:type="dxa"/>
          </w:tcPr>
          <w:p w14:paraId="576D1011"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APACHE II score</w:t>
            </w:r>
          </w:p>
        </w:tc>
        <w:tc>
          <w:tcPr>
            <w:tcW w:w="1276" w:type="dxa"/>
          </w:tcPr>
          <w:p w14:paraId="0E0E4348"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5437D23C"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2126" w:type="dxa"/>
          </w:tcPr>
          <w:p w14:paraId="7C8920A9"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r>
      <w:tr w:rsidR="00A43D83" w:rsidRPr="006A1C13" w14:paraId="64CDD686" w14:textId="77777777" w:rsidTr="001E797E">
        <w:tc>
          <w:tcPr>
            <w:tcW w:w="4531" w:type="dxa"/>
          </w:tcPr>
          <w:p w14:paraId="095EEC5B"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Presence of sepsis</w:t>
            </w:r>
          </w:p>
        </w:tc>
        <w:tc>
          <w:tcPr>
            <w:tcW w:w="1276" w:type="dxa"/>
          </w:tcPr>
          <w:p w14:paraId="199E0905"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5ECCD3DD"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2126" w:type="dxa"/>
          </w:tcPr>
          <w:p w14:paraId="72E8B753"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r>
      <w:tr w:rsidR="00A43D83" w:rsidRPr="006A1C13" w14:paraId="6343DBA1" w14:textId="77777777" w:rsidTr="001E797E">
        <w:tc>
          <w:tcPr>
            <w:tcW w:w="4531" w:type="dxa"/>
          </w:tcPr>
          <w:p w14:paraId="47ABB7C2"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MV at admission</w:t>
            </w:r>
          </w:p>
        </w:tc>
        <w:tc>
          <w:tcPr>
            <w:tcW w:w="1276" w:type="dxa"/>
          </w:tcPr>
          <w:p w14:paraId="21B5689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477A3DE6"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2126" w:type="dxa"/>
          </w:tcPr>
          <w:p w14:paraId="37A5809D"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r>
      <w:tr w:rsidR="00A43D83" w:rsidRPr="006A1C13" w14:paraId="08A158EF" w14:textId="77777777" w:rsidTr="001E797E">
        <w:tc>
          <w:tcPr>
            <w:tcW w:w="4531" w:type="dxa"/>
          </w:tcPr>
          <w:p w14:paraId="3D4D8C1A" w14:textId="77777777" w:rsidR="00A43D83" w:rsidRPr="00967673" w:rsidRDefault="00A43D83" w:rsidP="001E797E">
            <w:pPr>
              <w:widowControl/>
              <w:jc w:val="center"/>
              <w:rPr>
                <w:rFonts w:ascii="Times New Roman" w:hAnsi="Times New Roman" w:cs="Times New Roman"/>
                <w:sz w:val="18"/>
                <w:szCs w:val="18"/>
                <w:highlight w:val="yellow"/>
              </w:rPr>
            </w:pPr>
            <w:r w:rsidRPr="00967673">
              <w:rPr>
                <w:rFonts w:ascii="Times New Roman" w:hAnsi="Times New Roman" w:cs="Times New Roman"/>
                <w:sz w:val="18"/>
                <w:szCs w:val="18"/>
              </w:rPr>
              <w:t>Admission source</w:t>
            </w:r>
            <w:r w:rsidRPr="00967673">
              <w:rPr>
                <w:rFonts w:ascii="Times New Roman" w:hAnsi="Times New Roman" w:cs="Times New Roman" w:hint="eastAsia"/>
                <w:sz w:val="18"/>
                <w:szCs w:val="18"/>
              </w:rPr>
              <w:t>‡</w:t>
            </w:r>
          </w:p>
        </w:tc>
        <w:tc>
          <w:tcPr>
            <w:tcW w:w="1276" w:type="dxa"/>
          </w:tcPr>
          <w:p w14:paraId="63048867" w14:textId="77777777" w:rsidR="00A43D83" w:rsidRPr="00967673" w:rsidRDefault="00A43D83" w:rsidP="001E797E">
            <w:pPr>
              <w:widowControl/>
              <w:jc w:val="center"/>
              <w:rPr>
                <w:rFonts w:ascii="Times New Roman" w:hAnsi="Times New Roman" w:cs="Times New Roman"/>
                <w:sz w:val="18"/>
                <w:szCs w:val="18"/>
                <w:highlight w:val="yellow"/>
              </w:rPr>
            </w:pPr>
            <w:r w:rsidRPr="00967673">
              <w:rPr>
                <w:rFonts w:ascii="Times New Roman" w:hAnsi="Times New Roman" w:cs="Times New Roman" w:hint="eastAsia"/>
                <w:sz w:val="18"/>
                <w:szCs w:val="18"/>
              </w:rPr>
              <w:t>√</w:t>
            </w:r>
          </w:p>
        </w:tc>
        <w:tc>
          <w:tcPr>
            <w:tcW w:w="1276" w:type="dxa"/>
          </w:tcPr>
          <w:p w14:paraId="3FF1B1C8" w14:textId="77777777" w:rsidR="00A43D83" w:rsidRPr="00967673" w:rsidRDefault="00A43D83" w:rsidP="001E797E">
            <w:pPr>
              <w:widowControl/>
              <w:jc w:val="center"/>
              <w:rPr>
                <w:rFonts w:ascii="Times New Roman" w:hAnsi="Times New Roman" w:cs="Times New Roman"/>
                <w:sz w:val="18"/>
                <w:szCs w:val="18"/>
                <w:highlight w:val="yellow"/>
              </w:rPr>
            </w:pPr>
            <w:r w:rsidRPr="00967673">
              <w:rPr>
                <w:rFonts w:ascii="Times New Roman" w:hAnsi="Times New Roman" w:cs="Times New Roman" w:hint="eastAsia"/>
                <w:sz w:val="18"/>
                <w:szCs w:val="18"/>
              </w:rPr>
              <w:t>√</w:t>
            </w:r>
          </w:p>
        </w:tc>
        <w:tc>
          <w:tcPr>
            <w:tcW w:w="2126" w:type="dxa"/>
          </w:tcPr>
          <w:p w14:paraId="363E21BE" w14:textId="77777777" w:rsidR="00A43D83" w:rsidRPr="00967673" w:rsidRDefault="00A43D83" w:rsidP="001E797E">
            <w:pPr>
              <w:widowControl/>
              <w:jc w:val="center"/>
              <w:rPr>
                <w:rFonts w:ascii="Times New Roman" w:hAnsi="Times New Roman" w:cs="Times New Roman"/>
                <w:sz w:val="18"/>
                <w:szCs w:val="18"/>
                <w:highlight w:val="yellow"/>
              </w:rPr>
            </w:pPr>
            <w:r w:rsidRPr="00967673">
              <w:rPr>
                <w:rFonts w:ascii="Times New Roman" w:hAnsi="Times New Roman" w:cs="Times New Roman" w:hint="eastAsia"/>
                <w:sz w:val="18"/>
                <w:szCs w:val="18"/>
              </w:rPr>
              <w:t>√</w:t>
            </w:r>
          </w:p>
        </w:tc>
      </w:tr>
      <w:tr w:rsidR="00A43D83" w:rsidRPr="006A1C13" w14:paraId="6EE4D047" w14:textId="77777777" w:rsidTr="001E797E">
        <w:tc>
          <w:tcPr>
            <w:tcW w:w="4531" w:type="dxa"/>
          </w:tcPr>
          <w:p w14:paraId="30DD734F"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Inclusion criteria of heart rate &gt;90 bpm</w:t>
            </w:r>
          </w:p>
        </w:tc>
        <w:tc>
          <w:tcPr>
            <w:tcW w:w="1276" w:type="dxa"/>
          </w:tcPr>
          <w:p w14:paraId="3A9D772A"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45F15B74"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2126" w:type="dxa"/>
          </w:tcPr>
          <w:p w14:paraId="574E38C5"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79B185A1" w14:textId="77777777" w:rsidTr="001E797E">
        <w:tc>
          <w:tcPr>
            <w:tcW w:w="4531" w:type="dxa"/>
          </w:tcPr>
          <w:p w14:paraId="5B173784" w14:textId="3E7AAECC"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Inclusion criteria of Capillary refill time &gt; 1 s</w:t>
            </w:r>
          </w:p>
        </w:tc>
        <w:tc>
          <w:tcPr>
            <w:tcW w:w="1276" w:type="dxa"/>
          </w:tcPr>
          <w:p w14:paraId="24B9A962"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01A3D3B2"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2126" w:type="dxa"/>
          </w:tcPr>
          <w:p w14:paraId="04FD04E5"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0CF6B514" w14:textId="77777777" w:rsidTr="001E797E">
        <w:tc>
          <w:tcPr>
            <w:tcW w:w="4531" w:type="dxa"/>
          </w:tcPr>
          <w:p w14:paraId="2A605EEB"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Inclusion criteria of urine output &lt; 0.5 ml/kg/h</w:t>
            </w:r>
          </w:p>
        </w:tc>
        <w:tc>
          <w:tcPr>
            <w:tcW w:w="1276" w:type="dxa"/>
          </w:tcPr>
          <w:p w14:paraId="4E26277A"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28C53F73"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2126" w:type="dxa"/>
          </w:tcPr>
          <w:p w14:paraId="321FE73C"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123A8BD8" w14:textId="77777777" w:rsidTr="001E797E">
        <w:tc>
          <w:tcPr>
            <w:tcW w:w="4531" w:type="dxa"/>
          </w:tcPr>
          <w:p w14:paraId="6F8D704B"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Trauma at baseline</w:t>
            </w:r>
          </w:p>
        </w:tc>
        <w:tc>
          <w:tcPr>
            <w:tcW w:w="1276" w:type="dxa"/>
          </w:tcPr>
          <w:p w14:paraId="2019D7A6"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1A72AC16"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2126" w:type="dxa"/>
          </w:tcPr>
          <w:p w14:paraId="3C4084FC"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355A549F" w14:textId="77777777" w:rsidTr="001E797E">
        <w:tc>
          <w:tcPr>
            <w:tcW w:w="4531" w:type="dxa"/>
          </w:tcPr>
          <w:p w14:paraId="6B139E34"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Primary diagnosis of medical or surgical</w:t>
            </w:r>
          </w:p>
        </w:tc>
        <w:tc>
          <w:tcPr>
            <w:tcW w:w="1276" w:type="dxa"/>
          </w:tcPr>
          <w:p w14:paraId="6AA92EB1"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77713B9A"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2126" w:type="dxa"/>
          </w:tcPr>
          <w:p w14:paraId="4E087416"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0D765DBA" w14:textId="77777777" w:rsidTr="001E797E">
        <w:tc>
          <w:tcPr>
            <w:tcW w:w="4531" w:type="dxa"/>
          </w:tcPr>
          <w:p w14:paraId="656D2F6D"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SOFA Cardiovascular component</w:t>
            </w:r>
          </w:p>
        </w:tc>
        <w:tc>
          <w:tcPr>
            <w:tcW w:w="1276" w:type="dxa"/>
          </w:tcPr>
          <w:p w14:paraId="28C1565F"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1C1B31F6"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2126" w:type="dxa"/>
          </w:tcPr>
          <w:p w14:paraId="5A586DBA"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191AD316" w14:textId="77777777" w:rsidTr="001E797E">
        <w:tc>
          <w:tcPr>
            <w:tcW w:w="4531" w:type="dxa"/>
          </w:tcPr>
          <w:p w14:paraId="10F6644B"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Age * Trauma</w:t>
            </w:r>
          </w:p>
        </w:tc>
        <w:tc>
          <w:tcPr>
            <w:tcW w:w="1276" w:type="dxa"/>
          </w:tcPr>
          <w:p w14:paraId="57723BCE"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546D2E45" w14:textId="77777777" w:rsidR="00A43D83" w:rsidRPr="00967673" w:rsidRDefault="00A43D83" w:rsidP="001E797E">
            <w:pPr>
              <w:widowControl/>
              <w:jc w:val="center"/>
              <w:rPr>
                <w:rFonts w:ascii="Times New Roman" w:hAnsi="Times New Roman" w:cs="Times New Roman"/>
                <w:sz w:val="18"/>
                <w:szCs w:val="18"/>
              </w:rPr>
            </w:pPr>
          </w:p>
        </w:tc>
        <w:tc>
          <w:tcPr>
            <w:tcW w:w="2126" w:type="dxa"/>
          </w:tcPr>
          <w:p w14:paraId="7B94DE23"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55A71A33" w14:textId="77777777" w:rsidTr="001E797E">
        <w:tc>
          <w:tcPr>
            <w:tcW w:w="4531" w:type="dxa"/>
          </w:tcPr>
          <w:p w14:paraId="3520BBE6"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Baseline eGFR * Capillary refusion time &gt; 1s</w:t>
            </w:r>
          </w:p>
        </w:tc>
        <w:tc>
          <w:tcPr>
            <w:tcW w:w="1276" w:type="dxa"/>
          </w:tcPr>
          <w:p w14:paraId="43D5364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659025D2" w14:textId="77777777" w:rsidR="00A43D83" w:rsidRPr="00967673" w:rsidRDefault="00A43D83" w:rsidP="001E797E">
            <w:pPr>
              <w:widowControl/>
              <w:jc w:val="center"/>
              <w:rPr>
                <w:rFonts w:ascii="Times New Roman" w:hAnsi="Times New Roman" w:cs="Times New Roman"/>
                <w:sz w:val="18"/>
                <w:szCs w:val="18"/>
              </w:rPr>
            </w:pPr>
          </w:p>
        </w:tc>
        <w:tc>
          <w:tcPr>
            <w:tcW w:w="2126" w:type="dxa"/>
          </w:tcPr>
          <w:p w14:paraId="6607D5EF"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4A9D58BD" w14:textId="77777777" w:rsidTr="001E797E">
        <w:tc>
          <w:tcPr>
            <w:tcW w:w="4531" w:type="dxa"/>
          </w:tcPr>
          <w:p w14:paraId="06A4F158"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Baseline eGFR * Urine output &lt; 0.5 ml/kg/h</w:t>
            </w:r>
          </w:p>
        </w:tc>
        <w:tc>
          <w:tcPr>
            <w:tcW w:w="1276" w:type="dxa"/>
          </w:tcPr>
          <w:p w14:paraId="00CB7625"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18800D43" w14:textId="77777777" w:rsidR="00A43D83" w:rsidRPr="00967673" w:rsidRDefault="00A43D83" w:rsidP="001E797E">
            <w:pPr>
              <w:widowControl/>
              <w:jc w:val="center"/>
              <w:rPr>
                <w:rFonts w:ascii="Times New Roman" w:hAnsi="Times New Roman" w:cs="Times New Roman"/>
                <w:sz w:val="18"/>
                <w:szCs w:val="18"/>
              </w:rPr>
            </w:pPr>
          </w:p>
        </w:tc>
        <w:tc>
          <w:tcPr>
            <w:tcW w:w="2126" w:type="dxa"/>
          </w:tcPr>
          <w:p w14:paraId="03897014"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610D0ADD" w14:textId="77777777" w:rsidTr="001E797E">
        <w:tc>
          <w:tcPr>
            <w:tcW w:w="4531" w:type="dxa"/>
          </w:tcPr>
          <w:p w14:paraId="116225F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Baseline eGFR * Presence of nonsurgical diagnosis</w:t>
            </w:r>
          </w:p>
        </w:tc>
        <w:tc>
          <w:tcPr>
            <w:tcW w:w="1276" w:type="dxa"/>
          </w:tcPr>
          <w:p w14:paraId="7D5721AF"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12B4362E" w14:textId="77777777" w:rsidR="00A43D83" w:rsidRPr="00967673" w:rsidRDefault="00A43D83" w:rsidP="001E797E">
            <w:pPr>
              <w:widowControl/>
              <w:jc w:val="center"/>
              <w:rPr>
                <w:rFonts w:ascii="Times New Roman" w:hAnsi="Times New Roman" w:cs="Times New Roman"/>
                <w:sz w:val="18"/>
                <w:szCs w:val="18"/>
              </w:rPr>
            </w:pPr>
          </w:p>
        </w:tc>
        <w:tc>
          <w:tcPr>
            <w:tcW w:w="2126" w:type="dxa"/>
          </w:tcPr>
          <w:p w14:paraId="268F4314"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64B76D7F" w14:textId="77777777" w:rsidTr="001E797E">
        <w:tc>
          <w:tcPr>
            <w:tcW w:w="4531" w:type="dxa"/>
          </w:tcPr>
          <w:p w14:paraId="4C66ADC1"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APACHE II score * Admission resource</w:t>
            </w:r>
          </w:p>
        </w:tc>
        <w:tc>
          <w:tcPr>
            <w:tcW w:w="1276" w:type="dxa"/>
          </w:tcPr>
          <w:p w14:paraId="1A24AD6B"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0C1D8F5B" w14:textId="77777777" w:rsidR="00A43D83" w:rsidRPr="00967673" w:rsidRDefault="00A43D83" w:rsidP="001E797E">
            <w:pPr>
              <w:widowControl/>
              <w:jc w:val="center"/>
              <w:rPr>
                <w:rFonts w:ascii="Times New Roman" w:hAnsi="Times New Roman" w:cs="Times New Roman"/>
                <w:sz w:val="18"/>
                <w:szCs w:val="18"/>
              </w:rPr>
            </w:pPr>
          </w:p>
        </w:tc>
        <w:tc>
          <w:tcPr>
            <w:tcW w:w="2126" w:type="dxa"/>
          </w:tcPr>
          <w:p w14:paraId="65115359"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605444BF" w14:textId="77777777" w:rsidTr="001E797E">
        <w:tc>
          <w:tcPr>
            <w:tcW w:w="4531" w:type="dxa"/>
          </w:tcPr>
          <w:p w14:paraId="6BF09E1D"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APACHE II score * Presence of nonsurgical diagnosis</w:t>
            </w:r>
          </w:p>
        </w:tc>
        <w:tc>
          <w:tcPr>
            <w:tcW w:w="1276" w:type="dxa"/>
          </w:tcPr>
          <w:p w14:paraId="08EEBDD8"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49F5ABF5" w14:textId="77777777" w:rsidR="00A43D83" w:rsidRPr="00967673" w:rsidRDefault="00A43D83" w:rsidP="001E797E">
            <w:pPr>
              <w:widowControl/>
              <w:jc w:val="center"/>
              <w:rPr>
                <w:rFonts w:ascii="Times New Roman" w:hAnsi="Times New Roman" w:cs="Times New Roman"/>
                <w:sz w:val="18"/>
                <w:szCs w:val="18"/>
              </w:rPr>
            </w:pPr>
          </w:p>
        </w:tc>
        <w:tc>
          <w:tcPr>
            <w:tcW w:w="2126" w:type="dxa"/>
          </w:tcPr>
          <w:p w14:paraId="70D2C173"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5D2AF001" w14:textId="77777777" w:rsidTr="001E797E">
        <w:tc>
          <w:tcPr>
            <w:tcW w:w="4531" w:type="dxa"/>
          </w:tcPr>
          <w:p w14:paraId="1BDE49DA"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Capillary refusion time &gt; 1s * MC at admission</w:t>
            </w:r>
          </w:p>
        </w:tc>
        <w:tc>
          <w:tcPr>
            <w:tcW w:w="1276" w:type="dxa"/>
          </w:tcPr>
          <w:p w14:paraId="39C3EA5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2C01E3A6" w14:textId="77777777" w:rsidR="00A43D83" w:rsidRPr="00967673" w:rsidRDefault="00A43D83" w:rsidP="001E797E">
            <w:pPr>
              <w:widowControl/>
              <w:jc w:val="center"/>
              <w:rPr>
                <w:rFonts w:ascii="Times New Roman" w:hAnsi="Times New Roman" w:cs="Times New Roman"/>
                <w:sz w:val="18"/>
                <w:szCs w:val="18"/>
              </w:rPr>
            </w:pPr>
          </w:p>
        </w:tc>
        <w:tc>
          <w:tcPr>
            <w:tcW w:w="2126" w:type="dxa"/>
          </w:tcPr>
          <w:p w14:paraId="5F871B30"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7D6DF799" w14:textId="77777777" w:rsidTr="00967673">
        <w:tc>
          <w:tcPr>
            <w:tcW w:w="4531" w:type="dxa"/>
          </w:tcPr>
          <w:p w14:paraId="534641F6"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MV at admission*SOFA Cardiology score</w:t>
            </w:r>
          </w:p>
        </w:tc>
        <w:tc>
          <w:tcPr>
            <w:tcW w:w="1276" w:type="dxa"/>
          </w:tcPr>
          <w:p w14:paraId="495D4DE9"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hint="eastAsia"/>
                <w:sz w:val="18"/>
                <w:szCs w:val="18"/>
              </w:rPr>
              <w:t>√</w:t>
            </w:r>
          </w:p>
        </w:tc>
        <w:tc>
          <w:tcPr>
            <w:tcW w:w="1276" w:type="dxa"/>
          </w:tcPr>
          <w:p w14:paraId="1B82D1CB" w14:textId="77777777" w:rsidR="00A43D83" w:rsidRPr="00967673" w:rsidRDefault="00A43D83" w:rsidP="001E797E">
            <w:pPr>
              <w:widowControl/>
              <w:jc w:val="center"/>
              <w:rPr>
                <w:rFonts w:ascii="Times New Roman" w:hAnsi="Times New Roman" w:cs="Times New Roman"/>
                <w:sz w:val="18"/>
                <w:szCs w:val="18"/>
              </w:rPr>
            </w:pPr>
          </w:p>
        </w:tc>
        <w:tc>
          <w:tcPr>
            <w:tcW w:w="2126" w:type="dxa"/>
          </w:tcPr>
          <w:p w14:paraId="04B70CAD" w14:textId="77777777" w:rsidR="00A43D83" w:rsidRPr="00967673" w:rsidRDefault="00A43D83" w:rsidP="001E797E">
            <w:pPr>
              <w:widowControl/>
              <w:jc w:val="center"/>
              <w:rPr>
                <w:rFonts w:ascii="Times New Roman" w:hAnsi="Times New Roman" w:cs="Times New Roman"/>
                <w:sz w:val="18"/>
                <w:szCs w:val="18"/>
              </w:rPr>
            </w:pPr>
          </w:p>
        </w:tc>
      </w:tr>
      <w:tr w:rsidR="002C6F58" w:rsidRPr="006A1C13" w14:paraId="2D5FA6AE" w14:textId="77777777" w:rsidTr="001E797E">
        <w:tc>
          <w:tcPr>
            <w:tcW w:w="4531" w:type="dxa"/>
            <w:tcBorders>
              <w:bottom w:val="single" w:sz="4" w:space="0" w:color="auto"/>
            </w:tcBorders>
          </w:tcPr>
          <w:p w14:paraId="6AEF6328" w14:textId="101E1CBA" w:rsidR="002C6F58" w:rsidRPr="00967673" w:rsidRDefault="002C6F58"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AUC (95% CI)</w:t>
            </w:r>
          </w:p>
        </w:tc>
        <w:tc>
          <w:tcPr>
            <w:tcW w:w="1276" w:type="dxa"/>
            <w:tcBorders>
              <w:bottom w:val="single" w:sz="4" w:space="0" w:color="auto"/>
            </w:tcBorders>
          </w:tcPr>
          <w:p w14:paraId="7CBBF189" w14:textId="7987C2E0" w:rsidR="002C6F58" w:rsidRPr="00967673" w:rsidRDefault="002C6F58"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0.738</w:t>
            </w:r>
            <w:r w:rsidR="00EB798E">
              <w:rPr>
                <w:rFonts w:ascii="Times New Roman" w:hAnsi="Times New Roman" w:cs="Times New Roman"/>
                <w:sz w:val="18"/>
                <w:szCs w:val="18"/>
              </w:rPr>
              <w:t xml:space="preserve"> </w:t>
            </w:r>
            <w:r w:rsidR="00EB798E" w:rsidRPr="00EB798E">
              <w:rPr>
                <w:rFonts w:ascii="Times New Roman" w:hAnsi="Times New Roman" w:cs="Times New Roman"/>
                <w:sz w:val="18"/>
                <w:szCs w:val="18"/>
              </w:rPr>
              <w:t>(0.719, 0.757)</w:t>
            </w:r>
          </w:p>
        </w:tc>
        <w:tc>
          <w:tcPr>
            <w:tcW w:w="1276" w:type="dxa"/>
            <w:tcBorders>
              <w:bottom w:val="single" w:sz="4" w:space="0" w:color="auto"/>
            </w:tcBorders>
          </w:tcPr>
          <w:p w14:paraId="512E0649" w14:textId="08622504" w:rsidR="002C6F58" w:rsidRPr="00967673" w:rsidRDefault="002C6F58"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0.725</w:t>
            </w:r>
            <w:r w:rsidR="00EB798E">
              <w:rPr>
                <w:rFonts w:ascii="Times New Roman" w:hAnsi="Times New Roman" w:cs="Times New Roman"/>
                <w:sz w:val="18"/>
                <w:szCs w:val="18"/>
              </w:rPr>
              <w:t xml:space="preserve"> </w:t>
            </w:r>
            <w:r w:rsidR="00EB798E" w:rsidRPr="00EB798E">
              <w:rPr>
                <w:rFonts w:ascii="Times New Roman" w:hAnsi="Times New Roman" w:cs="Times New Roman"/>
                <w:sz w:val="18"/>
                <w:szCs w:val="18"/>
              </w:rPr>
              <w:t>(0.706, 0.745)</w:t>
            </w:r>
          </w:p>
        </w:tc>
        <w:tc>
          <w:tcPr>
            <w:tcW w:w="2126" w:type="dxa"/>
            <w:tcBorders>
              <w:bottom w:val="single" w:sz="4" w:space="0" w:color="auto"/>
            </w:tcBorders>
          </w:tcPr>
          <w:p w14:paraId="6DB3FF8D" w14:textId="7E488A81" w:rsidR="002C6F58" w:rsidRPr="00967673" w:rsidRDefault="002C6F58"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0.71</w:t>
            </w:r>
            <w:r w:rsidR="00EB798E">
              <w:rPr>
                <w:rFonts w:ascii="Times New Roman" w:hAnsi="Times New Roman" w:cs="Times New Roman"/>
                <w:sz w:val="18"/>
                <w:szCs w:val="18"/>
              </w:rPr>
              <w:t>7</w:t>
            </w:r>
            <w:r w:rsidR="00EB798E" w:rsidRPr="00EB798E">
              <w:rPr>
                <w:rFonts w:ascii="Times New Roman" w:hAnsi="Times New Roman" w:cs="Times New Roman"/>
                <w:sz w:val="18"/>
                <w:szCs w:val="18"/>
              </w:rPr>
              <w:t xml:space="preserve"> (0.697, 0.736)</w:t>
            </w:r>
          </w:p>
        </w:tc>
      </w:tr>
    </w:tbl>
    <w:p w14:paraId="7EC0B5F8" w14:textId="77777777" w:rsidR="00A43D83" w:rsidRPr="00967673" w:rsidRDefault="00A43D83" w:rsidP="00A43D83">
      <w:pPr>
        <w:widowControl/>
        <w:jc w:val="left"/>
        <w:rPr>
          <w:rFonts w:ascii="Times New Roman" w:hAnsi="Times New Roman" w:cs="Times New Roman"/>
          <w:sz w:val="18"/>
          <w:szCs w:val="18"/>
        </w:rPr>
      </w:pPr>
      <w:r w:rsidRPr="00967673">
        <w:rPr>
          <w:rFonts w:ascii="Times New Roman" w:eastAsia="DengXian" w:hAnsi="Times New Roman" w:cs="Times New Roman" w:hint="eastAsia"/>
          <w:sz w:val="18"/>
          <w:szCs w:val="18"/>
        </w:rPr>
        <w:t>§</w:t>
      </w:r>
      <w:r w:rsidRPr="00967673">
        <w:rPr>
          <w:rFonts w:ascii="Times New Roman" w:hAnsi="Times New Roman" w:cs="Times New Roman"/>
          <w:sz w:val="18"/>
          <w:szCs w:val="18"/>
        </w:rPr>
        <w:t xml:space="preserve"> per 5 ml/min/1.73m</w:t>
      </w:r>
      <w:r w:rsidRPr="00967673">
        <w:rPr>
          <w:rFonts w:ascii="Times New Roman" w:hAnsi="Times New Roman" w:cs="Times New Roman"/>
          <w:sz w:val="18"/>
          <w:szCs w:val="18"/>
          <w:vertAlign w:val="superscript"/>
        </w:rPr>
        <w:t>2</w:t>
      </w:r>
      <w:r w:rsidRPr="00967673">
        <w:rPr>
          <w:rFonts w:ascii="Times New Roman" w:hAnsi="Times New Roman" w:cs="Times New Roman"/>
          <w:sz w:val="18"/>
          <w:szCs w:val="18"/>
        </w:rPr>
        <w:t xml:space="preserve"> decrease; † per 5 beats/minute increase; </w:t>
      </w:r>
      <w:r w:rsidRPr="00967673">
        <w:rPr>
          <w:rFonts w:ascii="Times New Roman" w:eastAsia="DengXian" w:hAnsi="Times New Roman" w:cs="Times New Roman" w:hint="eastAsia"/>
          <w:sz w:val="18"/>
          <w:szCs w:val="18"/>
        </w:rPr>
        <w:t>‡</w:t>
      </w:r>
      <w:r w:rsidRPr="00967673">
        <w:rPr>
          <w:rFonts w:ascii="Times New Roman" w:hAnsi="Times New Roman" w:cs="Times New Roman"/>
          <w:sz w:val="18"/>
          <w:szCs w:val="18"/>
        </w:rPr>
        <w:t xml:space="preserve"> potential admission source versus emergency department included hospital floor, operation room after elective surgery, operation room after emergency surgery and other hospitals.</w:t>
      </w:r>
    </w:p>
    <w:p w14:paraId="4211E201" w14:textId="77777777" w:rsidR="00A43D83" w:rsidRPr="00967673" w:rsidRDefault="00A43D83" w:rsidP="00A43D83">
      <w:pPr>
        <w:widowControl/>
        <w:jc w:val="left"/>
        <w:rPr>
          <w:rFonts w:ascii="Times New Roman" w:hAnsi="Times New Roman" w:cs="Times New Roman"/>
          <w:sz w:val="18"/>
          <w:szCs w:val="18"/>
        </w:rPr>
      </w:pPr>
      <w:r w:rsidRPr="00967673">
        <w:rPr>
          <w:rFonts w:ascii="Times New Roman" w:hAnsi="Times New Roman" w:cs="Times New Roman"/>
          <w:sz w:val="18"/>
          <w:szCs w:val="18"/>
        </w:rPr>
        <w:t>Abbreviations: APACHE II, Acute Physiology and Chronic Health Evaluation II; eGFR, estimated glomerular filtration rate; HR, heart rate; MV, mechanical ventilation;</w:t>
      </w:r>
      <w:r w:rsidRPr="00967673">
        <w:rPr>
          <w:rFonts w:ascii="Times New Roman" w:hAnsi="Times New Roman" w:cs="Times New Roman"/>
        </w:rPr>
        <w:t xml:space="preserve"> </w:t>
      </w:r>
      <w:r w:rsidRPr="00967673">
        <w:rPr>
          <w:rFonts w:ascii="Times New Roman" w:hAnsi="Times New Roman" w:cs="Times New Roman"/>
          <w:sz w:val="18"/>
          <w:szCs w:val="18"/>
        </w:rPr>
        <w:t>SOFA, Sequential Organ Failure Assessment.</w:t>
      </w:r>
    </w:p>
    <w:p w14:paraId="43182465" w14:textId="77777777" w:rsidR="00A43D83" w:rsidRPr="00967673" w:rsidRDefault="00A43D83" w:rsidP="00A43D83">
      <w:pPr>
        <w:widowControl/>
        <w:jc w:val="left"/>
        <w:rPr>
          <w:rFonts w:ascii="Times New Roman" w:hAnsi="Times New Roman" w:cs="Times New Roman"/>
        </w:rPr>
      </w:pPr>
      <w:r w:rsidRPr="00967673">
        <w:rPr>
          <w:rFonts w:ascii="Times New Roman" w:hAnsi="Times New Roman" w:cs="Times New Roman"/>
        </w:rPr>
        <w:br w:type="page"/>
      </w:r>
    </w:p>
    <w:p w14:paraId="1038FCFA" w14:textId="77777777" w:rsidR="00A43D83" w:rsidRPr="00967673" w:rsidRDefault="00A43D83" w:rsidP="00A43D83">
      <w:pPr>
        <w:widowControl/>
        <w:spacing w:line="480" w:lineRule="auto"/>
        <w:jc w:val="left"/>
        <w:rPr>
          <w:rFonts w:ascii="Times New Roman" w:hAnsi="Times New Roman" w:cs="Times New Roman"/>
        </w:rPr>
        <w:sectPr w:rsidR="00A43D83" w:rsidRPr="00967673" w:rsidSect="00967673">
          <w:pgSz w:w="11906" w:h="16838"/>
          <w:pgMar w:top="1440" w:right="1800" w:bottom="1440" w:left="1800" w:header="851" w:footer="992" w:gutter="0"/>
          <w:cols w:space="425"/>
          <w:docGrid w:type="lines" w:linePitch="312"/>
        </w:sectPr>
      </w:pPr>
    </w:p>
    <w:p w14:paraId="754DC4D4" w14:textId="36D23FB7" w:rsidR="00A43D83" w:rsidRPr="00967673" w:rsidRDefault="00C46465" w:rsidP="00967673">
      <w:pPr>
        <w:widowControl/>
        <w:jc w:val="left"/>
        <w:rPr>
          <w:rFonts w:ascii="Times New Roman" w:hAnsi="Times New Roman" w:cs="Times New Roman"/>
        </w:rPr>
      </w:pPr>
      <w:r w:rsidRPr="00967673">
        <w:rPr>
          <w:rFonts w:ascii="Times New Roman" w:hAnsi="Times New Roman" w:cs="Times New Roman"/>
        </w:rPr>
        <w:lastRenderedPageBreak/>
        <w:t xml:space="preserve">Supplemental Digital Content – Table </w:t>
      </w:r>
      <w:r w:rsidR="000B65D5" w:rsidRPr="00967673">
        <w:rPr>
          <w:rFonts w:ascii="Times New Roman" w:hAnsi="Times New Roman" w:cs="Times New Roman"/>
        </w:rPr>
        <w:t>S</w:t>
      </w:r>
      <w:r w:rsidR="000B65D5">
        <w:rPr>
          <w:rFonts w:ascii="Times New Roman" w:hAnsi="Times New Roman" w:cs="Times New Roman"/>
        </w:rPr>
        <w:t>2</w:t>
      </w:r>
      <w:r w:rsidRPr="00967673">
        <w:rPr>
          <w:rFonts w:ascii="Times New Roman" w:hAnsi="Times New Roman" w:cs="Times New Roman"/>
        </w:rPr>
        <w:t>.</w:t>
      </w:r>
      <w:r w:rsidR="00D177F5" w:rsidRPr="00967673">
        <w:rPr>
          <w:rFonts w:ascii="Times New Roman" w:hAnsi="Times New Roman" w:cs="Times New Roman"/>
        </w:rPr>
        <w:t xml:space="preserve"> </w:t>
      </w:r>
      <w:r w:rsidR="00A43D83" w:rsidRPr="00967673">
        <w:rPr>
          <w:rFonts w:ascii="Times New Roman" w:hAnsi="Times New Roman" w:cs="Times New Roman"/>
        </w:rPr>
        <w:t>Sensitivity analysis for doubling of serum creatinine or RRT within 7 days after randomization</w:t>
      </w:r>
    </w:p>
    <w:tbl>
      <w:tblPr>
        <w:tblStyle w:val="TableGrid"/>
        <w:tblW w:w="12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699"/>
        <w:gridCol w:w="1412"/>
        <w:gridCol w:w="1843"/>
        <w:gridCol w:w="1134"/>
        <w:gridCol w:w="1397"/>
        <w:gridCol w:w="1483"/>
        <w:gridCol w:w="1674"/>
      </w:tblGrid>
      <w:tr w:rsidR="00A43D83" w:rsidRPr="006A1C13" w14:paraId="3E81EC55" w14:textId="77777777" w:rsidTr="0034346B">
        <w:tc>
          <w:tcPr>
            <w:tcW w:w="3828" w:type="dxa"/>
            <w:gridSpan w:val="2"/>
            <w:tcBorders>
              <w:top w:val="single" w:sz="4" w:space="0" w:color="auto"/>
              <w:bottom w:val="single" w:sz="4" w:space="0" w:color="auto"/>
            </w:tcBorders>
            <w:vAlign w:val="center"/>
          </w:tcPr>
          <w:p w14:paraId="4384FA31" w14:textId="77777777" w:rsidR="00A43D83" w:rsidRPr="00967673" w:rsidRDefault="00A43D83" w:rsidP="001E797E">
            <w:pPr>
              <w:widowControl/>
              <w:jc w:val="left"/>
              <w:rPr>
                <w:rFonts w:ascii="Times New Roman" w:hAnsi="Times New Roman" w:cs="Times New Roman"/>
                <w:sz w:val="18"/>
                <w:szCs w:val="18"/>
              </w:rPr>
            </w:pPr>
          </w:p>
        </w:tc>
        <w:tc>
          <w:tcPr>
            <w:tcW w:w="4389" w:type="dxa"/>
            <w:gridSpan w:val="3"/>
            <w:tcBorders>
              <w:top w:val="single" w:sz="4" w:space="0" w:color="auto"/>
              <w:bottom w:val="single" w:sz="4" w:space="0" w:color="auto"/>
            </w:tcBorders>
            <w:vAlign w:val="center"/>
          </w:tcPr>
          <w:p w14:paraId="5F7F0955"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 xml:space="preserve">Doubling of </w:t>
            </w:r>
            <w:r w:rsidRPr="00967673">
              <w:rPr>
                <w:rFonts w:ascii="Times New Roman" w:hAnsi="Times New Roman" w:cs="Times New Roman"/>
                <w:noProof/>
                <w:sz w:val="18"/>
                <w:szCs w:val="18"/>
              </w:rPr>
              <w:t>serum Cr</w:t>
            </w:r>
            <w:r w:rsidRPr="00967673">
              <w:rPr>
                <w:rFonts w:ascii="Times New Roman" w:hAnsi="Times New Roman" w:cs="Times New Roman"/>
                <w:sz w:val="18"/>
                <w:szCs w:val="18"/>
              </w:rPr>
              <w:t xml:space="preserve"> or RRT within 28 days after randomization</w:t>
            </w:r>
          </w:p>
        </w:tc>
        <w:tc>
          <w:tcPr>
            <w:tcW w:w="4554" w:type="dxa"/>
            <w:gridSpan w:val="3"/>
            <w:tcBorders>
              <w:top w:val="single" w:sz="4" w:space="0" w:color="auto"/>
              <w:bottom w:val="single" w:sz="4" w:space="0" w:color="auto"/>
            </w:tcBorders>
            <w:vAlign w:val="center"/>
          </w:tcPr>
          <w:p w14:paraId="2795F26C"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Doubling of serum Cr or RRT within 7 days after randomization</w:t>
            </w:r>
          </w:p>
        </w:tc>
      </w:tr>
      <w:tr w:rsidR="00A43D83" w:rsidRPr="006A1C13" w14:paraId="20CEE192" w14:textId="77777777" w:rsidTr="0034346B">
        <w:tc>
          <w:tcPr>
            <w:tcW w:w="3828" w:type="dxa"/>
            <w:gridSpan w:val="2"/>
            <w:tcBorders>
              <w:top w:val="single" w:sz="4" w:space="0" w:color="auto"/>
            </w:tcBorders>
            <w:vAlign w:val="center"/>
          </w:tcPr>
          <w:p w14:paraId="19543D3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Variables</w:t>
            </w:r>
          </w:p>
        </w:tc>
        <w:tc>
          <w:tcPr>
            <w:tcW w:w="1412" w:type="dxa"/>
            <w:tcBorders>
              <w:top w:val="single" w:sz="4" w:space="0" w:color="auto"/>
            </w:tcBorders>
            <w:vAlign w:val="center"/>
          </w:tcPr>
          <w:p w14:paraId="4FBD33A2"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Odds ratios</w:t>
            </w:r>
          </w:p>
        </w:tc>
        <w:tc>
          <w:tcPr>
            <w:tcW w:w="1843" w:type="dxa"/>
            <w:tcBorders>
              <w:top w:val="single" w:sz="4" w:space="0" w:color="auto"/>
            </w:tcBorders>
            <w:vAlign w:val="center"/>
          </w:tcPr>
          <w:p w14:paraId="2872A0B9"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95% CI</w:t>
            </w:r>
          </w:p>
        </w:tc>
        <w:tc>
          <w:tcPr>
            <w:tcW w:w="1134" w:type="dxa"/>
            <w:tcBorders>
              <w:top w:val="single" w:sz="4" w:space="0" w:color="auto"/>
            </w:tcBorders>
            <w:vAlign w:val="center"/>
          </w:tcPr>
          <w:p w14:paraId="508CAF00"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P-value</w:t>
            </w:r>
          </w:p>
        </w:tc>
        <w:tc>
          <w:tcPr>
            <w:tcW w:w="1397" w:type="dxa"/>
            <w:tcBorders>
              <w:top w:val="single" w:sz="4" w:space="0" w:color="auto"/>
            </w:tcBorders>
            <w:vAlign w:val="center"/>
          </w:tcPr>
          <w:p w14:paraId="40226C04"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Odds ratios</w:t>
            </w:r>
          </w:p>
        </w:tc>
        <w:tc>
          <w:tcPr>
            <w:tcW w:w="1483" w:type="dxa"/>
            <w:tcBorders>
              <w:top w:val="single" w:sz="4" w:space="0" w:color="auto"/>
            </w:tcBorders>
            <w:vAlign w:val="center"/>
          </w:tcPr>
          <w:p w14:paraId="0396A734"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95% CI</w:t>
            </w:r>
          </w:p>
        </w:tc>
        <w:tc>
          <w:tcPr>
            <w:tcW w:w="1674" w:type="dxa"/>
            <w:tcBorders>
              <w:top w:val="single" w:sz="4" w:space="0" w:color="auto"/>
            </w:tcBorders>
            <w:vAlign w:val="center"/>
          </w:tcPr>
          <w:p w14:paraId="45992FE3"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P-value</w:t>
            </w:r>
          </w:p>
        </w:tc>
      </w:tr>
      <w:tr w:rsidR="00A43D83" w:rsidRPr="006A1C13" w14:paraId="1641D3F4" w14:textId="77777777" w:rsidTr="0034346B">
        <w:tc>
          <w:tcPr>
            <w:tcW w:w="3828" w:type="dxa"/>
            <w:gridSpan w:val="2"/>
            <w:vAlign w:val="center"/>
          </w:tcPr>
          <w:p w14:paraId="3BB06A2B" w14:textId="77777777" w:rsidR="00A43D83" w:rsidRPr="00967673" w:rsidRDefault="00A43D83" w:rsidP="0034346B">
            <w:pPr>
              <w:widowControl/>
              <w:rPr>
                <w:rFonts w:ascii="Times New Roman" w:hAnsi="Times New Roman" w:cs="Times New Roman"/>
                <w:sz w:val="18"/>
                <w:szCs w:val="18"/>
              </w:rPr>
            </w:pPr>
            <w:r w:rsidRPr="00967673">
              <w:rPr>
                <w:rFonts w:ascii="Times New Roman" w:hAnsi="Times New Roman" w:cs="Times New Roman"/>
                <w:sz w:val="18"/>
                <w:szCs w:val="18"/>
              </w:rPr>
              <w:t>Baseline eGFR per 5 ml/min/1.73m</w:t>
            </w:r>
            <w:r w:rsidRPr="00967673">
              <w:rPr>
                <w:rFonts w:ascii="Times New Roman" w:hAnsi="Times New Roman" w:cs="Times New Roman"/>
                <w:sz w:val="18"/>
                <w:szCs w:val="18"/>
                <w:vertAlign w:val="superscript"/>
              </w:rPr>
              <w:t>2</w:t>
            </w:r>
            <w:r w:rsidRPr="00967673">
              <w:rPr>
                <w:rFonts w:ascii="Times New Roman" w:hAnsi="Times New Roman" w:cs="Times New Roman"/>
                <w:sz w:val="18"/>
                <w:szCs w:val="18"/>
              </w:rPr>
              <w:t xml:space="preserve"> decrease</w:t>
            </w:r>
          </w:p>
        </w:tc>
        <w:tc>
          <w:tcPr>
            <w:tcW w:w="1412" w:type="dxa"/>
            <w:vAlign w:val="center"/>
          </w:tcPr>
          <w:p w14:paraId="79E5BC13"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1.052</w:t>
            </w:r>
          </w:p>
        </w:tc>
        <w:tc>
          <w:tcPr>
            <w:tcW w:w="1843" w:type="dxa"/>
            <w:vAlign w:val="center"/>
          </w:tcPr>
          <w:p w14:paraId="7D6D178A"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1.037-1.067</w:t>
            </w:r>
          </w:p>
        </w:tc>
        <w:tc>
          <w:tcPr>
            <w:tcW w:w="1134" w:type="dxa"/>
            <w:vAlign w:val="center"/>
          </w:tcPr>
          <w:p w14:paraId="5D2D0609"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&lt;.0001</w:t>
            </w:r>
          </w:p>
        </w:tc>
        <w:tc>
          <w:tcPr>
            <w:tcW w:w="1397" w:type="dxa"/>
            <w:vAlign w:val="center"/>
          </w:tcPr>
          <w:p w14:paraId="234D7FAE"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1.054</w:t>
            </w:r>
          </w:p>
        </w:tc>
        <w:tc>
          <w:tcPr>
            <w:tcW w:w="1483" w:type="dxa"/>
            <w:vAlign w:val="center"/>
          </w:tcPr>
          <w:p w14:paraId="6F280C14"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1.039-1.070</w:t>
            </w:r>
          </w:p>
        </w:tc>
        <w:tc>
          <w:tcPr>
            <w:tcW w:w="1674" w:type="dxa"/>
            <w:vAlign w:val="center"/>
          </w:tcPr>
          <w:p w14:paraId="6E643B3F"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&lt;.0001</w:t>
            </w:r>
          </w:p>
        </w:tc>
      </w:tr>
      <w:tr w:rsidR="00A43D83" w:rsidRPr="006A1C13" w14:paraId="13D15C91" w14:textId="77777777" w:rsidTr="0034346B">
        <w:tc>
          <w:tcPr>
            <w:tcW w:w="3828" w:type="dxa"/>
            <w:gridSpan w:val="2"/>
            <w:vAlign w:val="center"/>
          </w:tcPr>
          <w:p w14:paraId="766CF90D"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HR per 5 bpm increase</w:t>
            </w:r>
          </w:p>
        </w:tc>
        <w:tc>
          <w:tcPr>
            <w:tcW w:w="1412" w:type="dxa"/>
            <w:vAlign w:val="center"/>
          </w:tcPr>
          <w:p w14:paraId="4D9B5784"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1.084</w:t>
            </w:r>
          </w:p>
        </w:tc>
        <w:tc>
          <w:tcPr>
            <w:tcW w:w="1843" w:type="dxa"/>
            <w:vAlign w:val="center"/>
          </w:tcPr>
          <w:p w14:paraId="5B793D1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1.065-1.103</w:t>
            </w:r>
          </w:p>
        </w:tc>
        <w:tc>
          <w:tcPr>
            <w:tcW w:w="1134" w:type="dxa"/>
            <w:vAlign w:val="center"/>
          </w:tcPr>
          <w:p w14:paraId="552988E6"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&lt;.0001</w:t>
            </w:r>
          </w:p>
        </w:tc>
        <w:tc>
          <w:tcPr>
            <w:tcW w:w="1397" w:type="dxa"/>
            <w:vAlign w:val="center"/>
          </w:tcPr>
          <w:p w14:paraId="3575CED3"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1.085</w:t>
            </w:r>
          </w:p>
        </w:tc>
        <w:tc>
          <w:tcPr>
            <w:tcW w:w="1483" w:type="dxa"/>
            <w:vAlign w:val="center"/>
          </w:tcPr>
          <w:p w14:paraId="038C4461"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1.066-1.105</w:t>
            </w:r>
          </w:p>
        </w:tc>
        <w:tc>
          <w:tcPr>
            <w:tcW w:w="1674" w:type="dxa"/>
            <w:vAlign w:val="center"/>
          </w:tcPr>
          <w:p w14:paraId="3727FAE8"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&lt;.0001</w:t>
            </w:r>
          </w:p>
        </w:tc>
      </w:tr>
      <w:tr w:rsidR="00A43D83" w:rsidRPr="006A1C13" w14:paraId="006D26B1" w14:textId="77777777" w:rsidTr="0034346B">
        <w:tc>
          <w:tcPr>
            <w:tcW w:w="3828" w:type="dxa"/>
            <w:gridSpan w:val="2"/>
            <w:vAlign w:val="center"/>
          </w:tcPr>
          <w:p w14:paraId="61D8E8B0"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APACHE II score</w:t>
            </w:r>
          </w:p>
        </w:tc>
        <w:tc>
          <w:tcPr>
            <w:tcW w:w="1412" w:type="dxa"/>
            <w:vAlign w:val="center"/>
          </w:tcPr>
          <w:p w14:paraId="596382C0"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1.039</w:t>
            </w:r>
          </w:p>
        </w:tc>
        <w:tc>
          <w:tcPr>
            <w:tcW w:w="1843" w:type="dxa"/>
            <w:vAlign w:val="center"/>
          </w:tcPr>
          <w:p w14:paraId="599BDF48"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1.027-1.052</w:t>
            </w:r>
          </w:p>
        </w:tc>
        <w:tc>
          <w:tcPr>
            <w:tcW w:w="1134" w:type="dxa"/>
            <w:vAlign w:val="center"/>
          </w:tcPr>
          <w:p w14:paraId="4BD1BDB3"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&lt;.0001</w:t>
            </w:r>
          </w:p>
        </w:tc>
        <w:tc>
          <w:tcPr>
            <w:tcW w:w="1397" w:type="dxa"/>
            <w:vAlign w:val="center"/>
          </w:tcPr>
          <w:p w14:paraId="48674F1F"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1.037</w:t>
            </w:r>
          </w:p>
        </w:tc>
        <w:tc>
          <w:tcPr>
            <w:tcW w:w="1483" w:type="dxa"/>
            <w:vAlign w:val="center"/>
          </w:tcPr>
          <w:p w14:paraId="3E5342F6"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1.025-1.050</w:t>
            </w:r>
          </w:p>
        </w:tc>
        <w:tc>
          <w:tcPr>
            <w:tcW w:w="1674" w:type="dxa"/>
            <w:vAlign w:val="center"/>
          </w:tcPr>
          <w:p w14:paraId="1B3CA405"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&lt;.0001</w:t>
            </w:r>
          </w:p>
        </w:tc>
      </w:tr>
      <w:tr w:rsidR="00A43D83" w:rsidRPr="006A1C13" w14:paraId="3C66FF7A" w14:textId="77777777" w:rsidTr="0034346B">
        <w:tc>
          <w:tcPr>
            <w:tcW w:w="3828" w:type="dxa"/>
            <w:gridSpan w:val="2"/>
            <w:vAlign w:val="center"/>
          </w:tcPr>
          <w:p w14:paraId="767203BA"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Presence of sepsis</w:t>
            </w:r>
          </w:p>
        </w:tc>
        <w:tc>
          <w:tcPr>
            <w:tcW w:w="1412" w:type="dxa"/>
            <w:vAlign w:val="center"/>
          </w:tcPr>
          <w:p w14:paraId="0F05F5F4"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1.580</w:t>
            </w:r>
          </w:p>
        </w:tc>
        <w:tc>
          <w:tcPr>
            <w:tcW w:w="1843" w:type="dxa"/>
            <w:vAlign w:val="center"/>
          </w:tcPr>
          <w:p w14:paraId="72B9488F"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1.325-1.885</w:t>
            </w:r>
          </w:p>
        </w:tc>
        <w:tc>
          <w:tcPr>
            <w:tcW w:w="1134" w:type="dxa"/>
            <w:vAlign w:val="center"/>
          </w:tcPr>
          <w:p w14:paraId="49219B9F"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&lt;.0001</w:t>
            </w:r>
          </w:p>
        </w:tc>
        <w:tc>
          <w:tcPr>
            <w:tcW w:w="1397" w:type="dxa"/>
            <w:vAlign w:val="center"/>
          </w:tcPr>
          <w:p w14:paraId="295BFE6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1.560</w:t>
            </w:r>
          </w:p>
        </w:tc>
        <w:tc>
          <w:tcPr>
            <w:tcW w:w="1483" w:type="dxa"/>
            <w:vAlign w:val="center"/>
          </w:tcPr>
          <w:p w14:paraId="493B6E83"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1.299-1.874</w:t>
            </w:r>
          </w:p>
        </w:tc>
        <w:tc>
          <w:tcPr>
            <w:tcW w:w="1674" w:type="dxa"/>
            <w:vAlign w:val="center"/>
          </w:tcPr>
          <w:p w14:paraId="080B812B"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&lt;.0001</w:t>
            </w:r>
          </w:p>
        </w:tc>
      </w:tr>
      <w:tr w:rsidR="00A43D83" w:rsidRPr="006A1C13" w14:paraId="4195C34C" w14:textId="77777777" w:rsidTr="0034346B">
        <w:tc>
          <w:tcPr>
            <w:tcW w:w="3828" w:type="dxa"/>
            <w:gridSpan w:val="2"/>
            <w:vAlign w:val="center"/>
          </w:tcPr>
          <w:p w14:paraId="5663AF4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MV at admission</w:t>
            </w:r>
          </w:p>
        </w:tc>
        <w:tc>
          <w:tcPr>
            <w:tcW w:w="1412" w:type="dxa"/>
            <w:vAlign w:val="center"/>
          </w:tcPr>
          <w:p w14:paraId="49482D54"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1.242</w:t>
            </w:r>
          </w:p>
        </w:tc>
        <w:tc>
          <w:tcPr>
            <w:tcW w:w="1843" w:type="dxa"/>
            <w:vAlign w:val="center"/>
          </w:tcPr>
          <w:p w14:paraId="70FFD6FD"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1.032-1.491</w:t>
            </w:r>
          </w:p>
        </w:tc>
        <w:tc>
          <w:tcPr>
            <w:tcW w:w="1134" w:type="dxa"/>
            <w:vAlign w:val="center"/>
          </w:tcPr>
          <w:p w14:paraId="21E7A232" w14:textId="34D5F521"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0.02</w:t>
            </w:r>
            <w:r w:rsidR="0034346B" w:rsidRPr="00967673">
              <w:rPr>
                <w:rFonts w:ascii="Times New Roman" w:hAnsi="Times New Roman" w:cs="Times New Roman"/>
                <w:sz w:val="18"/>
                <w:szCs w:val="18"/>
              </w:rPr>
              <w:t>0</w:t>
            </w:r>
          </w:p>
        </w:tc>
        <w:tc>
          <w:tcPr>
            <w:tcW w:w="1397" w:type="dxa"/>
            <w:vAlign w:val="center"/>
          </w:tcPr>
          <w:p w14:paraId="4E461C6C"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1.163</w:t>
            </w:r>
          </w:p>
        </w:tc>
        <w:tc>
          <w:tcPr>
            <w:tcW w:w="1483" w:type="dxa"/>
            <w:vAlign w:val="center"/>
          </w:tcPr>
          <w:p w14:paraId="72BD474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0.961-1.407</w:t>
            </w:r>
          </w:p>
        </w:tc>
        <w:tc>
          <w:tcPr>
            <w:tcW w:w="1674" w:type="dxa"/>
            <w:vAlign w:val="center"/>
          </w:tcPr>
          <w:p w14:paraId="62646C25"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0.121</w:t>
            </w:r>
          </w:p>
        </w:tc>
      </w:tr>
      <w:tr w:rsidR="00A43D83" w:rsidRPr="006A1C13" w14:paraId="0FD574AC" w14:textId="77777777" w:rsidTr="0034346B">
        <w:tc>
          <w:tcPr>
            <w:tcW w:w="1129" w:type="dxa"/>
            <w:vMerge w:val="restart"/>
            <w:tcBorders>
              <w:bottom w:val="single" w:sz="4" w:space="0" w:color="auto"/>
            </w:tcBorders>
            <w:vAlign w:val="center"/>
          </w:tcPr>
          <w:p w14:paraId="29721E1E" w14:textId="77777777" w:rsidR="00A43D83" w:rsidRPr="00967673" w:rsidRDefault="00A43D83" w:rsidP="001E797E">
            <w:pPr>
              <w:jc w:val="center"/>
              <w:rPr>
                <w:rFonts w:ascii="Times New Roman" w:hAnsi="Times New Roman" w:cs="Times New Roman"/>
                <w:sz w:val="18"/>
                <w:szCs w:val="18"/>
              </w:rPr>
            </w:pPr>
            <w:r w:rsidRPr="00967673">
              <w:rPr>
                <w:rFonts w:ascii="Times New Roman" w:hAnsi="Times New Roman" w:cs="Times New Roman"/>
                <w:sz w:val="18"/>
                <w:szCs w:val="18"/>
              </w:rPr>
              <w:t>Admission source*</w:t>
            </w:r>
          </w:p>
        </w:tc>
        <w:tc>
          <w:tcPr>
            <w:tcW w:w="2699" w:type="dxa"/>
            <w:vAlign w:val="center"/>
          </w:tcPr>
          <w:p w14:paraId="19FA20C5" w14:textId="0A270950" w:rsidR="00A43D83" w:rsidRPr="00967673" w:rsidRDefault="0034346B"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H</w:t>
            </w:r>
            <w:r w:rsidR="00A43D83" w:rsidRPr="00967673">
              <w:rPr>
                <w:rFonts w:ascii="Times New Roman" w:hAnsi="Times New Roman" w:cs="Times New Roman"/>
                <w:sz w:val="18"/>
                <w:szCs w:val="18"/>
              </w:rPr>
              <w:t>ospital floor</w:t>
            </w:r>
          </w:p>
        </w:tc>
        <w:tc>
          <w:tcPr>
            <w:tcW w:w="1412" w:type="dxa"/>
            <w:vAlign w:val="center"/>
          </w:tcPr>
          <w:p w14:paraId="2BC7DE10"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1.455</w:t>
            </w:r>
          </w:p>
        </w:tc>
        <w:tc>
          <w:tcPr>
            <w:tcW w:w="1843" w:type="dxa"/>
            <w:vAlign w:val="center"/>
          </w:tcPr>
          <w:p w14:paraId="2D9EE401"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1.166-1.814</w:t>
            </w:r>
          </w:p>
        </w:tc>
        <w:tc>
          <w:tcPr>
            <w:tcW w:w="1134" w:type="dxa"/>
            <w:vMerge w:val="restart"/>
            <w:vAlign w:val="center"/>
          </w:tcPr>
          <w:p w14:paraId="439DCC2F"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0.009</w:t>
            </w:r>
          </w:p>
        </w:tc>
        <w:tc>
          <w:tcPr>
            <w:tcW w:w="1397" w:type="dxa"/>
            <w:vAlign w:val="center"/>
          </w:tcPr>
          <w:p w14:paraId="17AF0E6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1.446</w:t>
            </w:r>
          </w:p>
        </w:tc>
        <w:tc>
          <w:tcPr>
            <w:tcW w:w="1483" w:type="dxa"/>
            <w:vAlign w:val="center"/>
          </w:tcPr>
          <w:p w14:paraId="31C84B6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1.147-1.822</w:t>
            </w:r>
          </w:p>
        </w:tc>
        <w:tc>
          <w:tcPr>
            <w:tcW w:w="1674" w:type="dxa"/>
            <w:vMerge w:val="restart"/>
            <w:tcBorders>
              <w:bottom w:val="single" w:sz="4" w:space="0" w:color="auto"/>
            </w:tcBorders>
            <w:vAlign w:val="center"/>
          </w:tcPr>
          <w:p w14:paraId="6C017AEB" w14:textId="0F29D12D"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0.006</w:t>
            </w:r>
          </w:p>
        </w:tc>
      </w:tr>
      <w:tr w:rsidR="00A43D83" w:rsidRPr="006A1C13" w14:paraId="2F87ED40" w14:textId="77777777" w:rsidTr="0034346B">
        <w:tc>
          <w:tcPr>
            <w:tcW w:w="1129" w:type="dxa"/>
            <w:vMerge/>
            <w:tcBorders>
              <w:bottom w:val="single" w:sz="4" w:space="0" w:color="auto"/>
            </w:tcBorders>
            <w:vAlign w:val="center"/>
          </w:tcPr>
          <w:p w14:paraId="0AE9A229" w14:textId="77777777" w:rsidR="00A43D83" w:rsidRPr="00967673" w:rsidRDefault="00A43D83" w:rsidP="001E797E">
            <w:pPr>
              <w:jc w:val="center"/>
              <w:rPr>
                <w:rFonts w:ascii="Times New Roman" w:hAnsi="Times New Roman" w:cs="Times New Roman"/>
                <w:sz w:val="18"/>
                <w:szCs w:val="18"/>
              </w:rPr>
            </w:pPr>
          </w:p>
        </w:tc>
        <w:tc>
          <w:tcPr>
            <w:tcW w:w="2699" w:type="dxa"/>
            <w:vAlign w:val="center"/>
          </w:tcPr>
          <w:p w14:paraId="3FFEB0CC"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OR after elective surgery</w:t>
            </w:r>
          </w:p>
        </w:tc>
        <w:tc>
          <w:tcPr>
            <w:tcW w:w="1412" w:type="dxa"/>
            <w:vAlign w:val="center"/>
          </w:tcPr>
          <w:p w14:paraId="28D15AE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1.231</w:t>
            </w:r>
          </w:p>
        </w:tc>
        <w:tc>
          <w:tcPr>
            <w:tcW w:w="1843" w:type="dxa"/>
            <w:vAlign w:val="center"/>
          </w:tcPr>
          <w:p w14:paraId="02990CC4"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0.922-1.644</w:t>
            </w:r>
          </w:p>
        </w:tc>
        <w:tc>
          <w:tcPr>
            <w:tcW w:w="1134" w:type="dxa"/>
            <w:vMerge/>
            <w:vAlign w:val="center"/>
          </w:tcPr>
          <w:p w14:paraId="448B5B33" w14:textId="77777777" w:rsidR="00A43D83" w:rsidRPr="00967673" w:rsidRDefault="00A43D83" w:rsidP="001E797E">
            <w:pPr>
              <w:widowControl/>
              <w:jc w:val="center"/>
              <w:rPr>
                <w:rFonts w:ascii="Times New Roman" w:hAnsi="Times New Roman" w:cs="Times New Roman"/>
                <w:sz w:val="18"/>
                <w:szCs w:val="18"/>
              </w:rPr>
            </w:pPr>
          </w:p>
        </w:tc>
        <w:tc>
          <w:tcPr>
            <w:tcW w:w="1397" w:type="dxa"/>
            <w:vAlign w:val="center"/>
          </w:tcPr>
          <w:p w14:paraId="31367C83"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1.280</w:t>
            </w:r>
          </w:p>
        </w:tc>
        <w:tc>
          <w:tcPr>
            <w:tcW w:w="1483" w:type="dxa"/>
            <w:vAlign w:val="center"/>
          </w:tcPr>
          <w:p w14:paraId="125374ED"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0.945-1.732</w:t>
            </w:r>
          </w:p>
        </w:tc>
        <w:tc>
          <w:tcPr>
            <w:tcW w:w="1674" w:type="dxa"/>
            <w:vMerge/>
            <w:tcBorders>
              <w:bottom w:val="single" w:sz="4" w:space="0" w:color="auto"/>
            </w:tcBorders>
            <w:vAlign w:val="center"/>
          </w:tcPr>
          <w:p w14:paraId="26B95894"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04D87AE4" w14:textId="77777777" w:rsidTr="0034346B">
        <w:tc>
          <w:tcPr>
            <w:tcW w:w="1129" w:type="dxa"/>
            <w:vMerge/>
            <w:tcBorders>
              <w:bottom w:val="single" w:sz="4" w:space="0" w:color="auto"/>
            </w:tcBorders>
            <w:vAlign w:val="center"/>
          </w:tcPr>
          <w:p w14:paraId="0CA56EAB" w14:textId="77777777" w:rsidR="00A43D83" w:rsidRPr="00967673" w:rsidRDefault="00A43D83" w:rsidP="001E797E">
            <w:pPr>
              <w:jc w:val="center"/>
              <w:rPr>
                <w:rFonts w:ascii="Times New Roman" w:hAnsi="Times New Roman" w:cs="Times New Roman"/>
                <w:sz w:val="18"/>
                <w:szCs w:val="18"/>
              </w:rPr>
            </w:pPr>
          </w:p>
        </w:tc>
        <w:tc>
          <w:tcPr>
            <w:tcW w:w="2699" w:type="dxa"/>
            <w:vAlign w:val="center"/>
          </w:tcPr>
          <w:p w14:paraId="4193555C"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OR after emergency surgery</w:t>
            </w:r>
          </w:p>
        </w:tc>
        <w:tc>
          <w:tcPr>
            <w:tcW w:w="1412" w:type="dxa"/>
            <w:vAlign w:val="center"/>
          </w:tcPr>
          <w:p w14:paraId="4C3E8FF3"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1.294</w:t>
            </w:r>
          </w:p>
        </w:tc>
        <w:tc>
          <w:tcPr>
            <w:tcW w:w="1843" w:type="dxa"/>
            <w:vAlign w:val="center"/>
          </w:tcPr>
          <w:p w14:paraId="17253BD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1.009-1.659</w:t>
            </w:r>
          </w:p>
        </w:tc>
        <w:tc>
          <w:tcPr>
            <w:tcW w:w="1134" w:type="dxa"/>
            <w:vMerge/>
            <w:vAlign w:val="center"/>
          </w:tcPr>
          <w:p w14:paraId="0A75636D" w14:textId="77777777" w:rsidR="00A43D83" w:rsidRPr="00967673" w:rsidRDefault="00A43D83" w:rsidP="001E797E">
            <w:pPr>
              <w:widowControl/>
              <w:jc w:val="center"/>
              <w:rPr>
                <w:rFonts w:ascii="Times New Roman" w:hAnsi="Times New Roman" w:cs="Times New Roman"/>
                <w:sz w:val="18"/>
                <w:szCs w:val="18"/>
              </w:rPr>
            </w:pPr>
          </w:p>
        </w:tc>
        <w:tc>
          <w:tcPr>
            <w:tcW w:w="1397" w:type="dxa"/>
            <w:vAlign w:val="center"/>
          </w:tcPr>
          <w:p w14:paraId="5474088A"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1.414</w:t>
            </w:r>
          </w:p>
        </w:tc>
        <w:tc>
          <w:tcPr>
            <w:tcW w:w="1483" w:type="dxa"/>
            <w:vAlign w:val="center"/>
          </w:tcPr>
          <w:p w14:paraId="02787BF7"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1.093-1.828</w:t>
            </w:r>
          </w:p>
        </w:tc>
        <w:tc>
          <w:tcPr>
            <w:tcW w:w="1674" w:type="dxa"/>
            <w:vMerge/>
            <w:tcBorders>
              <w:bottom w:val="single" w:sz="4" w:space="0" w:color="auto"/>
            </w:tcBorders>
            <w:vAlign w:val="center"/>
          </w:tcPr>
          <w:p w14:paraId="6338606F" w14:textId="77777777" w:rsidR="00A43D83" w:rsidRPr="00967673" w:rsidRDefault="00A43D83" w:rsidP="001E797E">
            <w:pPr>
              <w:widowControl/>
              <w:jc w:val="center"/>
              <w:rPr>
                <w:rFonts w:ascii="Times New Roman" w:hAnsi="Times New Roman" w:cs="Times New Roman"/>
                <w:sz w:val="18"/>
                <w:szCs w:val="18"/>
              </w:rPr>
            </w:pPr>
          </w:p>
        </w:tc>
      </w:tr>
      <w:tr w:rsidR="00A43D83" w:rsidRPr="006A1C13" w14:paraId="1AA28316" w14:textId="77777777" w:rsidTr="00967673">
        <w:tc>
          <w:tcPr>
            <w:tcW w:w="1129" w:type="dxa"/>
            <w:vMerge/>
            <w:vAlign w:val="center"/>
          </w:tcPr>
          <w:p w14:paraId="7FEF2AE8" w14:textId="77777777" w:rsidR="00A43D83" w:rsidRPr="00967673" w:rsidRDefault="00A43D83" w:rsidP="001E797E">
            <w:pPr>
              <w:widowControl/>
              <w:jc w:val="center"/>
              <w:rPr>
                <w:rFonts w:ascii="Times New Roman" w:hAnsi="Times New Roman" w:cs="Times New Roman"/>
                <w:sz w:val="18"/>
                <w:szCs w:val="18"/>
              </w:rPr>
            </w:pPr>
          </w:p>
        </w:tc>
        <w:tc>
          <w:tcPr>
            <w:tcW w:w="2699" w:type="dxa"/>
            <w:vAlign w:val="center"/>
          </w:tcPr>
          <w:p w14:paraId="154DFB52" w14:textId="1FEBD0A4" w:rsidR="00A43D83" w:rsidRPr="00967673" w:rsidRDefault="0034346B"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O</w:t>
            </w:r>
            <w:r w:rsidR="00A43D83" w:rsidRPr="00967673">
              <w:rPr>
                <w:rFonts w:ascii="Times New Roman" w:hAnsi="Times New Roman" w:cs="Times New Roman"/>
                <w:sz w:val="18"/>
                <w:szCs w:val="18"/>
              </w:rPr>
              <w:t>ther hospitals</w:t>
            </w:r>
          </w:p>
        </w:tc>
        <w:tc>
          <w:tcPr>
            <w:tcW w:w="1412" w:type="dxa"/>
            <w:vAlign w:val="center"/>
          </w:tcPr>
          <w:p w14:paraId="6BAF4823"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1.448</w:t>
            </w:r>
          </w:p>
        </w:tc>
        <w:tc>
          <w:tcPr>
            <w:tcW w:w="1843" w:type="dxa"/>
            <w:vAlign w:val="center"/>
          </w:tcPr>
          <w:p w14:paraId="3E6F4E44"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1.103-1.900</w:t>
            </w:r>
          </w:p>
        </w:tc>
        <w:tc>
          <w:tcPr>
            <w:tcW w:w="1134" w:type="dxa"/>
            <w:vMerge/>
            <w:vAlign w:val="center"/>
          </w:tcPr>
          <w:p w14:paraId="4F1A61BE" w14:textId="77777777" w:rsidR="00A43D83" w:rsidRPr="00967673" w:rsidRDefault="00A43D83" w:rsidP="001E797E">
            <w:pPr>
              <w:widowControl/>
              <w:jc w:val="center"/>
              <w:rPr>
                <w:rFonts w:ascii="Times New Roman" w:hAnsi="Times New Roman" w:cs="Times New Roman"/>
                <w:sz w:val="18"/>
                <w:szCs w:val="18"/>
              </w:rPr>
            </w:pPr>
          </w:p>
        </w:tc>
        <w:tc>
          <w:tcPr>
            <w:tcW w:w="1397" w:type="dxa"/>
            <w:vAlign w:val="center"/>
          </w:tcPr>
          <w:p w14:paraId="42248419"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1.538</w:t>
            </w:r>
          </w:p>
        </w:tc>
        <w:tc>
          <w:tcPr>
            <w:tcW w:w="1483" w:type="dxa"/>
            <w:vAlign w:val="center"/>
          </w:tcPr>
          <w:p w14:paraId="0DEC9744" w14:textId="77777777" w:rsidR="00A43D83" w:rsidRPr="00967673" w:rsidRDefault="00A43D83" w:rsidP="001E797E">
            <w:pPr>
              <w:widowControl/>
              <w:jc w:val="center"/>
              <w:rPr>
                <w:rFonts w:ascii="Times New Roman" w:hAnsi="Times New Roman" w:cs="Times New Roman"/>
                <w:sz w:val="18"/>
                <w:szCs w:val="18"/>
              </w:rPr>
            </w:pPr>
            <w:r w:rsidRPr="00967673">
              <w:rPr>
                <w:rFonts w:ascii="Times New Roman" w:hAnsi="Times New Roman" w:cs="Times New Roman"/>
                <w:color w:val="000000"/>
                <w:sz w:val="18"/>
                <w:szCs w:val="18"/>
              </w:rPr>
              <w:t>1.160-2.039</w:t>
            </w:r>
          </w:p>
        </w:tc>
        <w:tc>
          <w:tcPr>
            <w:tcW w:w="1674" w:type="dxa"/>
            <w:vMerge/>
            <w:vAlign w:val="center"/>
          </w:tcPr>
          <w:p w14:paraId="4873B98F" w14:textId="77777777" w:rsidR="00A43D83" w:rsidRPr="00967673" w:rsidRDefault="00A43D83" w:rsidP="001E797E">
            <w:pPr>
              <w:widowControl/>
              <w:jc w:val="center"/>
              <w:rPr>
                <w:rFonts w:ascii="Times New Roman" w:hAnsi="Times New Roman" w:cs="Times New Roman"/>
                <w:sz w:val="18"/>
                <w:szCs w:val="18"/>
              </w:rPr>
            </w:pPr>
          </w:p>
        </w:tc>
      </w:tr>
      <w:tr w:rsidR="002361A8" w:rsidRPr="006A1C13" w14:paraId="080D0F7F" w14:textId="77777777" w:rsidTr="00CF652A">
        <w:tc>
          <w:tcPr>
            <w:tcW w:w="3828" w:type="dxa"/>
            <w:gridSpan w:val="2"/>
            <w:tcBorders>
              <w:bottom w:val="single" w:sz="4" w:space="0" w:color="auto"/>
            </w:tcBorders>
            <w:vAlign w:val="center"/>
          </w:tcPr>
          <w:p w14:paraId="1E56E609" w14:textId="23A07319" w:rsidR="002361A8" w:rsidRPr="00967673" w:rsidRDefault="002361A8" w:rsidP="001E797E">
            <w:pPr>
              <w:widowControl/>
              <w:jc w:val="center"/>
              <w:rPr>
                <w:rFonts w:ascii="Times New Roman" w:hAnsi="Times New Roman" w:cs="Times New Roman"/>
                <w:sz w:val="18"/>
                <w:szCs w:val="18"/>
              </w:rPr>
            </w:pPr>
            <w:r w:rsidRPr="00967673">
              <w:rPr>
                <w:rFonts w:ascii="Times New Roman" w:hAnsi="Times New Roman" w:cs="Times New Roman"/>
                <w:sz w:val="18"/>
                <w:szCs w:val="18"/>
              </w:rPr>
              <w:t>AUC (95% CI)</w:t>
            </w:r>
          </w:p>
        </w:tc>
        <w:tc>
          <w:tcPr>
            <w:tcW w:w="4389" w:type="dxa"/>
            <w:gridSpan w:val="3"/>
            <w:tcBorders>
              <w:bottom w:val="single" w:sz="4" w:space="0" w:color="auto"/>
            </w:tcBorders>
            <w:vAlign w:val="center"/>
          </w:tcPr>
          <w:p w14:paraId="2A8895AB" w14:textId="3241A843" w:rsidR="002361A8" w:rsidRPr="00967673" w:rsidRDefault="00EB798E" w:rsidP="001E797E">
            <w:pPr>
              <w:widowControl/>
              <w:jc w:val="center"/>
              <w:rPr>
                <w:rFonts w:ascii="Times New Roman" w:hAnsi="Times New Roman" w:cs="Times New Roman"/>
                <w:sz w:val="18"/>
                <w:szCs w:val="18"/>
              </w:rPr>
            </w:pPr>
            <w:r w:rsidRPr="00E65EAB">
              <w:rPr>
                <w:rFonts w:ascii="Times New Roman" w:hAnsi="Times New Roman" w:cs="Times New Roman"/>
                <w:sz w:val="18"/>
                <w:szCs w:val="18"/>
              </w:rPr>
              <w:t>0.71</w:t>
            </w:r>
            <w:r>
              <w:rPr>
                <w:rFonts w:ascii="Times New Roman" w:hAnsi="Times New Roman" w:cs="Times New Roman"/>
                <w:sz w:val="18"/>
                <w:szCs w:val="18"/>
              </w:rPr>
              <w:t>7</w:t>
            </w:r>
            <w:r w:rsidRPr="00EB798E">
              <w:rPr>
                <w:rFonts w:ascii="Times New Roman" w:hAnsi="Times New Roman" w:cs="Times New Roman"/>
                <w:sz w:val="18"/>
                <w:szCs w:val="18"/>
              </w:rPr>
              <w:t xml:space="preserve"> (0.697, 0.736)</w:t>
            </w:r>
          </w:p>
        </w:tc>
        <w:tc>
          <w:tcPr>
            <w:tcW w:w="4554" w:type="dxa"/>
            <w:gridSpan w:val="3"/>
            <w:tcBorders>
              <w:bottom w:val="single" w:sz="4" w:space="0" w:color="auto"/>
            </w:tcBorders>
            <w:vAlign w:val="center"/>
          </w:tcPr>
          <w:p w14:paraId="0CED561B" w14:textId="5D8A37B9" w:rsidR="002361A8" w:rsidRPr="00967673" w:rsidRDefault="00EB798E" w:rsidP="001E797E">
            <w:pPr>
              <w:widowControl/>
              <w:jc w:val="center"/>
              <w:rPr>
                <w:rFonts w:ascii="Times New Roman" w:hAnsi="Times New Roman" w:cs="Times New Roman"/>
                <w:sz w:val="18"/>
                <w:szCs w:val="18"/>
              </w:rPr>
            </w:pPr>
            <w:r w:rsidRPr="00EB798E">
              <w:rPr>
                <w:rFonts w:ascii="Times New Roman" w:hAnsi="Times New Roman" w:cs="Times New Roman"/>
                <w:sz w:val="18"/>
                <w:szCs w:val="18"/>
              </w:rPr>
              <w:t>0.713 (0.693, 0.733)</w:t>
            </w:r>
          </w:p>
        </w:tc>
      </w:tr>
    </w:tbl>
    <w:p w14:paraId="678B9830" w14:textId="37CE9F2E" w:rsidR="00A43D83" w:rsidRPr="00967673" w:rsidRDefault="00A43D83" w:rsidP="00A43D83">
      <w:pPr>
        <w:widowControl/>
        <w:jc w:val="left"/>
        <w:rPr>
          <w:rFonts w:ascii="Times New Roman" w:hAnsi="Times New Roman" w:cs="Times New Roman"/>
          <w:sz w:val="18"/>
          <w:szCs w:val="18"/>
        </w:rPr>
      </w:pPr>
      <w:r w:rsidRPr="00967673">
        <w:rPr>
          <w:rFonts w:ascii="Times New Roman" w:hAnsi="Times New Roman" w:cs="Times New Roman"/>
          <w:sz w:val="18"/>
          <w:szCs w:val="18"/>
        </w:rPr>
        <w:t xml:space="preserve">Abbreviations: APACHE II, Acute Physiology and Chronic Health Evaluation II; bpm, beats per minutes; </w:t>
      </w:r>
      <w:r w:rsidR="0034346B" w:rsidRPr="00967673">
        <w:rPr>
          <w:rFonts w:ascii="Times New Roman" w:hAnsi="Times New Roman" w:cs="Times New Roman"/>
          <w:sz w:val="18"/>
          <w:szCs w:val="18"/>
        </w:rPr>
        <w:t xml:space="preserve">CI, confidence interval; </w:t>
      </w:r>
      <w:r w:rsidRPr="00967673">
        <w:rPr>
          <w:rFonts w:ascii="Times New Roman" w:hAnsi="Times New Roman" w:cs="Times New Roman"/>
          <w:sz w:val="18"/>
          <w:szCs w:val="18"/>
        </w:rPr>
        <w:t>eGFR, estimated glomerular filtration rate; HR, heart rate; MV, mechanical ventilation; OR, operating room; RRT, renal replacement therapy.</w:t>
      </w:r>
    </w:p>
    <w:p w14:paraId="715A684A" w14:textId="43019B8D" w:rsidR="00F068F6" w:rsidRPr="00967673" w:rsidRDefault="00A43D83" w:rsidP="00A43D83">
      <w:pPr>
        <w:widowControl/>
        <w:jc w:val="left"/>
        <w:rPr>
          <w:rFonts w:ascii="Times New Roman" w:hAnsi="Times New Roman" w:cs="Times New Roman"/>
          <w:sz w:val="18"/>
          <w:szCs w:val="18"/>
        </w:rPr>
      </w:pPr>
      <w:r w:rsidRPr="00967673">
        <w:rPr>
          <w:rFonts w:ascii="Times New Roman" w:hAnsi="Times New Roman" w:cs="Times New Roman"/>
          <w:sz w:val="18"/>
          <w:szCs w:val="18"/>
        </w:rPr>
        <w:t>* versus admission from the emergency department</w:t>
      </w:r>
    </w:p>
    <w:p w14:paraId="2FB94199" w14:textId="77777777" w:rsidR="00F068F6" w:rsidRPr="00967673" w:rsidRDefault="00F068F6">
      <w:pPr>
        <w:widowControl/>
        <w:jc w:val="left"/>
        <w:rPr>
          <w:rFonts w:ascii="Times New Roman" w:hAnsi="Times New Roman" w:cs="Times New Roman"/>
          <w:sz w:val="18"/>
          <w:szCs w:val="18"/>
        </w:rPr>
      </w:pPr>
      <w:r w:rsidRPr="00967673">
        <w:rPr>
          <w:rFonts w:ascii="Times New Roman" w:hAnsi="Times New Roman" w:cs="Times New Roman"/>
          <w:sz w:val="18"/>
          <w:szCs w:val="18"/>
        </w:rPr>
        <w:br w:type="page"/>
      </w:r>
    </w:p>
    <w:p w14:paraId="76A7D393" w14:textId="36B24C1A" w:rsidR="00F068F6" w:rsidRPr="00967673" w:rsidRDefault="00C46465" w:rsidP="00F068F6">
      <w:pPr>
        <w:rPr>
          <w:rFonts w:ascii="Times New Roman" w:hAnsi="Times New Roman" w:cs="Times New Roman"/>
        </w:rPr>
      </w:pPr>
      <w:r w:rsidRPr="00967673">
        <w:rPr>
          <w:rFonts w:ascii="Times New Roman" w:hAnsi="Times New Roman" w:cs="Times New Roman"/>
        </w:rPr>
        <w:lastRenderedPageBreak/>
        <w:t xml:space="preserve">Supplemental Digital Content – Table </w:t>
      </w:r>
      <w:r w:rsidR="00A5608A" w:rsidRPr="00967673">
        <w:rPr>
          <w:rFonts w:ascii="Times New Roman" w:hAnsi="Times New Roman" w:cs="Times New Roman"/>
        </w:rPr>
        <w:t>S</w:t>
      </w:r>
      <w:r w:rsidR="00A5608A">
        <w:rPr>
          <w:rFonts w:ascii="Times New Roman" w:hAnsi="Times New Roman" w:cs="Times New Roman"/>
        </w:rPr>
        <w:t>3</w:t>
      </w:r>
      <w:r w:rsidRPr="00967673">
        <w:rPr>
          <w:rFonts w:ascii="Times New Roman" w:hAnsi="Times New Roman" w:cs="Times New Roman"/>
        </w:rPr>
        <w:t>.</w:t>
      </w:r>
      <w:r w:rsidR="00F068F6" w:rsidRPr="00967673">
        <w:rPr>
          <w:rFonts w:ascii="Times New Roman" w:hAnsi="Times New Roman" w:cs="Times New Roman"/>
        </w:rPr>
        <w:t xml:space="preserve"> </w:t>
      </w:r>
      <w:r w:rsidR="00A34D05" w:rsidRPr="00967673">
        <w:rPr>
          <w:rFonts w:ascii="Times New Roman" w:hAnsi="Times New Roman" w:cs="Times New Roman"/>
        </w:rPr>
        <w:t xml:space="preserve">Risk of bias assessment </w:t>
      </w:r>
      <w:r w:rsidR="00F068F6" w:rsidRPr="00967673">
        <w:rPr>
          <w:rFonts w:ascii="Times New Roman" w:hAnsi="Times New Roman" w:cs="Times New Roman"/>
        </w:rPr>
        <w:t xml:space="preserve">based on PROBAST </w:t>
      </w:r>
      <w:r w:rsidR="00A34D05" w:rsidRPr="00967673">
        <w:rPr>
          <w:rFonts w:ascii="Times New Roman" w:hAnsi="Times New Roman" w:cs="Times New Roman"/>
        </w:rPr>
        <w:t>tool.</w:t>
      </w:r>
    </w:p>
    <w:p w14:paraId="79F68DA1" w14:textId="77777777" w:rsidR="00F068F6" w:rsidRPr="00967673" w:rsidRDefault="00F068F6" w:rsidP="00F068F6">
      <w:pPr>
        <w:rPr>
          <w:rFonts w:ascii="Times New Roman" w:hAnsi="Times New Roman" w:cs="Times New Roman"/>
        </w:rPr>
      </w:pPr>
    </w:p>
    <w:tbl>
      <w:tblPr>
        <w:tblStyle w:val="1"/>
        <w:tblW w:w="12920" w:type="dxa"/>
        <w:tblLook w:val="04A0" w:firstRow="1" w:lastRow="0" w:firstColumn="1" w:lastColumn="0" w:noHBand="0" w:noVBand="1"/>
      </w:tblPr>
      <w:tblGrid>
        <w:gridCol w:w="5160"/>
        <w:gridCol w:w="2065"/>
        <w:gridCol w:w="5695"/>
      </w:tblGrid>
      <w:tr w:rsidR="00F068F6" w:rsidRPr="006A1C13" w14:paraId="6031F5DA" w14:textId="77777777" w:rsidTr="00D44BD7">
        <w:trPr>
          <w:trHeight w:val="416"/>
        </w:trPr>
        <w:tc>
          <w:tcPr>
            <w:tcW w:w="5160" w:type="dxa"/>
            <w:shd w:val="clear" w:color="auto" w:fill="BDD6EE"/>
            <w:vAlign w:val="center"/>
          </w:tcPr>
          <w:p w14:paraId="1F6C9CA0"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Times New Roman" w:hAnsi="Times New Roman" w:cs="Times New Roman"/>
                <w:b/>
                <w:bCs/>
                <w:color w:val="000000"/>
              </w:rPr>
              <w:t>Question</w:t>
            </w:r>
          </w:p>
        </w:tc>
        <w:tc>
          <w:tcPr>
            <w:tcW w:w="2065" w:type="dxa"/>
            <w:shd w:val="clear" w:color="auto" w:fill="BDD6EE"/>
            <w:vAlign w:val="center"/>
          </w:tcPr>
          <w:p w14:paraId="24C16118"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Times New Roman" w:hAnsi="Times New Roman" w:cs="Times New Roman"/>
                <w:b/>
                <w:bCs/>
                <w:color w:val="000000"/>
              </w:rPr>
              <w:t>Answer</w:t>
            </w:r>
          </w:p>
        </w:tc>
        <w:tc>
          <w:tcPr>
            <w:tcW w:w="5695" w:type="dxa"/>
            <w:shd w:val="clear" w:color="auto" w:fill="BDD6EE"/>
            <w:vAlign w:val="center"/>
          </w:tcPr>
          <w:p w14:paraId="29B6ADB0"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Times New Roman" w:hAnsi="Times New Roman" w:cs="Times New Roman"/>
                <w:b/>
                <w:bCs/>
                <w:color w:val="000000"/>
              </w:rPr>
              <w:t>Rationale</w:t>
            </w:r>
          </w:p>
        </w:tc>
      </w:tr>
      <w:tr w:rsidR="00F068F6" w:rsidRPr="006A1C13" w14:paraId="34A1D7AD" w14:textId="77777777" w:rsidTr="00D44BD7">
        <w:trPr>
          <w:trHeight w:val="550"/>
        </w:trPr>
        <w:tc>
          <w:tcPr>
            <w:tcW w:w="5160" w:type="dxa"/>
            <w:shd w:val="clear" w:color="auto" w:fill="BDD6EE"/>
            <w:vAlign w:val="center"/>
          </w:tcPr>
          <w:p w14:paraId="77B19FE2"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Times New Roman" w:hAnsi="Times New Roman" w:cs="Times New Roman"/>
                <w:b/>
                <w:bCs/>
                <w:color w:val="000000"/>
              </w:rPr>
              <w:t>Domain 1:  Participants</w:t>
            </w:r>
          </w:p>
        </w:tc>
        <w:tc>
          <w:tcPr>
            <w:tcW w:w="2065" w:type="dxa"/>
            <w:shd w:val="clear" w:color="auto" w:fill="BDD6EE"/>
            <w:vAlign w:val="center"/>
          </w:tcPr>
          <w:p w14:paraId="744F8C52"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p>
        </w:tc>
        <w:tc>
          <w:tcPr>
            <w:tcW w:w="5695" w:type="dxa"/>
            <w:shd w:val="clear" w:color="auto" w:fill="BDD6EE"/>
            <w:vAlign w:val="center"/>
          </w:tcPr>
          <w:p w14:paraId="2AC7234C" w14:textId="77777777" w:rsidR="00F068F6" w:rsidRPr="006A1C13" w:rsidRDefault="00F068F6" w:rsidP="00F068F6">
            <w:pPr>
              <w:widowControl/>
              <w:spacing w:line="276" w:lineRule="auto"/>
              <w:jc w:val="left"/>
              <w:rPr>
                <w:rFonts w:ascii="Times New Roman" w:eastAsia="Times New Roman" w:hAnsi="Times New Roman" w:cs="Times New Roman"/>
              </w:rPr>
            </w:pPr>
          </w:p>
        </w:tc>
      </w:tr>
      <w:tr w:rsidR="00F068F6" w:rsidRPr="006A1C13" w14:paraId="608417E3" w14:textId="77777777" w:rsidTr="00D44BD7">
        <w:trPr>
          <w:trHeight w:val="763"/>
        </w:trPr>
        <w:tc>
          <w:tcPr>
            <w:tcW w:w="5160" w:type="dxa"/>
            <w:shd w:val="clear" w:color="auto" w:fill="auto"/>
            <w:vAlign w:val="center"/>
          </w:tcPr>
          <w:p w14:paraId="3FDBE31C"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1·1 Were appropriate data sources used, e.g., cohort, RCT or nested case-control study data?</w:t>
            </w:r>
          </w:p>
        </w:tc>
        <w:tc>
          <w:tcPr>
            <w:tcW w:w="2065" w:type="dxa"/>
            <w:shd w:val="clear" w:color="auto" w:fill="auto"/>
            <w:noWrap/>
            <w:vAlign w:val="center"/>
          </w:tcPr>
          <w:p w14:paraId="71A48C26" w14:textId="77777777"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Yes</w:t>
            </w:r>
          </w:p>
        </w:tc>
        <w:tc>
          <w:tcPr>
            <w:tcW w:w="5695" w:type="dxa"/>
            <w:shd w:val="clear" w:color="auto" w:fill="auto"/>
            <w:vAlign w:val="center"/>
          </w:tcPr>
          <w:p w14:paraId="50A18BFC" w14:textId="5BE56D06" w:rsidR="00F068F6" w:rsidRPr="006A1C13" w:rsidRDefault="00EE0AF5"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 xml:space="preserve">Data from </w:t>
            </w:r>
            <w:r w:rsidR="009B7211" w:rsidRPr="006A1C13">
              <w:rPr>
                <w:rFonts w:ascii="Times New Roman" w:eastAsia="SimSun" w:hAnsi="Times New Roman" w:cs="Times New Roman"/>
                <w:color w:val="000000"/>
              </w:rPr>
              <w:t>RCT</w:t>
            </w:r>
            <w:r w:rsidR="00F068F6" w:rsidRPr="006A1C13">
              <w:rPr>
                <w:rFonts w:ascii="Times New Roman" w:eastAsia="SimSun" w:hAnsi="Times New Roman" w:cs="Times New Roman"/>
                <w:color w:val="000000"/>
              </w:rPr>
              <w:t xml:space="preserve"> design was used.</w:t>
            </w:r>
          </w:p>
        </w:tc>
      </w:tr>
      <w:tr w:rsidR="00F068F6" w:rsidRPr="006A1C13" w14:paraId="0BC8D663" w14:textId="77777777" w:rsidTr="00D44BD7">
        <w:trPr>
          <w:trHeight w:val="703"/>
        </w:trPr>
        <w:tc>
          <w:tcPr>
            <w:tcW w:w="5160" w:type="dxa"/>
            <w:shd w:val="clear" w:color="auto" w:fill="auto"/>
            <w:vAlign w:val="center"/>
          </w:tcPr>
          <w:p w14:paraId="46955B65"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1·2 Were all inclusions and exclusions of participants appropriate?</w:t>
            </w:r>
          </w:p>
        </w:tc>
        <w:tc>
          <w:tcPr>
            <w:tcW w:w="2065" w:type="dxa"/>
            <w:shd w:val="clear" w:color="auto" w:fill="auto"/>
            <w:noWrap/>
            <w:vAlign w:val="center"/>
          </w:tcPr>
          <w:p w14:paraId="6AE01C2A" w14:textId="31886503" w:rsidR="00F068F6" w:rsidRPr="006A1C13" w:rsidRDefault="00AE629A" w:rsidP="00F068F6">
            <w:pPr>
              <w:widowControl/>
              <w:spacing w:line="276" w:lineRule="auto"/>
              <w:jc w:val="left"/>
              <w:rPr>
                <w:rFonts w:ascii="Times New Roman" w:eastAsia="SimSun" w:hAnsi="Times New Roman" w:cs="Times New Roman"/>
                <w:color w:val="000000"/>
              </w:rPr>
            </w:pPr>
            <w:r w:rsidRPr="006A1C13">
              <w:rPr>
                <w:rFonts w:ascii="Times New Roman" w:eastAsia="Times New Roman" w:hAnsi="Times New Roman" w:cs="Times New Roman"/>
                <w:color w:val="000000"/>
              </w:rPr>
              <w:t>Yes</w:t>
            </w:r>
          </w:p>
        </w:tc>
        <w:tc>
          <w:tcPr>
            <w:tcW w:w="5695" w:type="dxa"/>
            <w:shd w:val="clear" w:color="auto" w:fill="auto"/>
            <w:vAlign w:val="center"/>
          </w:tcPr>
          <w:p w14:paraId="32A5555E" w14:textId="044E8EF9" w:rsidR="00190643" w:rsidRPr="006A1C13" w:rsidRDefault="00190643" w:rsidP="00F068F6">
            <w:pPr>
              <w:widowControl/>
              <w:jc w:val="left"/>
              <w:rPr>
                <w:rFonts w:ascii="Times New Roman" w:eastAsia="SimSun" w:hAnsi="Times New Roman" w:cs="Times New Roman"/>
                <w:color w:val="000000"/>
              </w:rPr>
            </w:pPr>
            <w:r w:rsidRPr="006A1C13">
              <w:rPr>
                <w:rFonts w:ascii="Times New Roman" w:eastAsia="SimSun" w:hAnsi="Times New Roman" w:cs="Times New Roman"/>
                <w:color w:val="000000"/>
              </w:rPr>
              <w:t>Patients with complete demographic data and available information about the study outcome were included in the analysis. This was due to data availability. Besides, patients without renal follow-up were excluded since this was a study on renal outcomes.</w:t>
            </w:r>
          </w:p>
        </w:tc>
      </w:tr>
      <w:tr w:rsidR="00F068F6" w:rsidRPr="006A1C13" w14:paraId="3EB94AD1" w14:textId="77777777" w:rsidTr="00D44BD7">
        <w:trPr>
          <w:trHeight w:val="442"/>
        </w:trPr>
        <w:tc>
          <w:tcPr>
            <w:tcW w:w="5160" w:type="dxa"/>
            <w:shd w:val="clear" w:color="auto" w:fill="9CC2E5"/>
            <w:vAlign w:val="center"/>
          </w:tcPr>
          <w:p w14:paraId="32D54246"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Times New Roman" w:hAnsi="Times New Roman" w:cs="Times New Roman"/>
                <w:b/>
                <w:bCs/>
                <w:color w:val="000000"/>
              </w:rPr>
              <w:t>Overall risk of bias of Domain 1</w:t>
            </w:r>
          </w:p>
        </w:tc>
        <w:tc>
          <w:tcPr>
            <w:tcW w:w="2065" w:type="dxa"/>
            <w:shd w:val="clear" w:color="auto" w:fill="92D050"/>
            <w:noWrap/>
            <w:vAlign w:val="center"/>
          </w:tcPr>
          <w:p w14:paraId="3A5C34A6"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Times New Roman" w:hAnsi="Times New Roman" w:cs="Times New Roman"/>
                <w:b/>
                <w:bCs/>
                <w:color w:val="000000"/>
              </w:rPr>
              <w:t>Low risk of bias</w:t>
            </w:r>
          </w:p>
        </w:tc>
        <w:tc>
          <w:tcPr>
            <w:tcW w:w="5695" w:type="dxa"/>
            <w:shd w:val="clear" w:color="auto" w:fill="9CC2E5"/>
            <w:vAlign w:val="center"/>
          </w:tcPr>
          <w:p w14:paraId="7E5C8723"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p>
        </w:tc>
      </w:tr>
      <w:tr w:rsidR="00F068F6" w:rsidRPr="006A1C13" w14:paraId="700D9D2E" w14:textId="77777777" w:rsidTr="00D44BD7">
        <w:trPr>
          <w:trHeight w:val="447"/>
        </w:trPr>
        <w:tc>
          <w:tcPr>
            <w:tcW w:w="5160" w:type="dxa"/>
            <w:shd w:val="clear" w:color="auto" w:fill="BDD6EE"/>
            <w:vAlign w:val="center"/>
          </w:tcPr>
          <w:p w14:paraId="65780C90"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Times New Roman" w:hAnsi="Times New Roman" w:cs="Times New Roman"/>
                <w:b/>
                <w:bCs/>
                <w:color w:val="000000"/>
              </w:rPr>
              <w:t>Domain 2:  Predictors</w:t>
            </w:r>
          </w:p>
        </w:tc>
        <w:tc>
          <w:tcPr>
            <w:tcW w:w="2065" w:type="dxa"/>
            <w:shd w:val="clear" w:color="auto" w:fill="BDD6EE"/>
            <w:vAlign w:val="center"/>
          </w:tcPr>
          <w:p w14:paraId="4986EBF2"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p>
        </w:tc>
        <w:tc>
          <w:tcPr>
            <w:tcW w:w="5695" w:type="dxa"/>
            <w:shd w:val="clear" w:color="auto" w:fill="BDD6EE"/>
            <w:vAlign w:val="center"/>
          </w:tcPr>
          <w:p w14:paraId="58167183" w14:textId="77777777" w:rsidR="00F068F6" w:rsidRPr="006A1C13" w:rsidRDefault="00F068F6" w:rsidP="00F068F6">
            <w:pPr>
              <w:widowControl/>
              <w:spacing w:line="276" w:lineRule="auto"/>
              <w:jc w:val="left"/>
              <w:rPr>
                <w:rFonts w:ascii="Times New Roman" w:eastAsia="Times New Roman" w:hAnsi="Times New Roman" w:cs="Times New Roman"/>
              </w:rPr>
            </w:pPr>
          </w:p>
        </w:tc>
      </w:tr>
      <w:tr w:rsidR="00F068F6" w:rsidRPr="006A1C13" w14:paraId="3C54659B" w14:textId="77777777" w:rsidTr="00D44BD7">
        <w:trPr>
          <w:trHeight w:val="880"/>
        </w:trPr>
        <w:tc>
          <w:tcPr>
            <w:tcW w:w="5160" w:type="dxa"/>
            <w:vAlign w:val="center"/>
          </w:tcPr>
          <w:p w14:paraId="5553F1CF"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2·1 Were predictors defined and assessed in a similar way for all participants?</w:t>
            </w:r>
          </w:p>
        </w:tc>
        <w:tc>
          <w:tcPr>
            <w:tcW w:w="2065" w:type="dxa"/>
            <w:noWrap/>
            <w:vAlign w:val="center"/>
          </w:tcPr>
          <w:p w14:paraId="10707508" w14:textId="1A1FFD2B" w:rsidR="00F068F6" w:rsidRPr="006A1C13" w:rsidRDefault="007A2D19"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Yes</w:t>
            </w:r>
          </w:p>
        </w:tc>
        <w:tc>
          <w:tcPr>
            <w:tcW w:w="5695" w:type="dxa"/>
            <w:vAlign w:val="center"/>
          </w:tcPr>
          <w:p w14:paraId="45467DC9" w14:textId="41065312" w:rsidR="00F068F6" w:rsidRPr="006A1C13" w:rsidRDefault="007A2D19" w:rsidP="00F068F6">
            <w:pPr>
              <w:widowControl/>
              <w:jc w:val="left"/>
              <w:rPr>
                <w:rFonts w:ascii="Times New Roman" w:eastAsia="SimSun" w:hAnsi="Times New Roman" w:cs="Times New Roman"/>
                <w:color w:val="000000"/>
              </w:rPr>
            </w:pPr>
            <w:r w:rsidRPr="006A1C13">
              <w:rPr>
                <w:rFonts w:ascii="Times New Roman" w:eastAsia="SimSun" w:hAnsi="Times New Roman" w:cs="Times New Roman"/>
                <w:color w:val="000000"/>
              </w:rPr>
              <w:t>All predictors were objectively measured.</w:t>
            </w:r>
            <w:r w:rsidR="00DB1DEE" w:rsidRPr="006A1C13">
              <w:rPr>
                <w:rFonts w:ascii="Times New Roman" w:eastAsia="SimSun" w:hAnsi="Times New Roman" w:cs="Times New Roman"/>
                <w:color w:val="000000"/>
              </w:rPr>
              <w:t xml:space="preserve"> Diagnosis of coexisting conditions were based on well-established criteria.</w:t>
            </w:r>
          </w:p>
        </w:tc>
      </w:tr>
      <w:tr w:rsidR="00F068F6" w:rsidRPr="006A1C13" w14:paraId="6981C7C1" w14:textId="77777777" w:rsidTr="00D44BD7">
        <w:trPr>
          <w:trHeight w:val="710"/>
        </w:trPr>
        <w:tc>
          <w:tcPr>
            <w:tcW w:w="5160" w:type="dxa"/>
            <w:vAlign w:val="center"/>
          </w:tcPr>
          <w:p w14:paraId="0CCAC022"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2·2 Were predictor assessments made without knowledge of outcome data?</w:t>
            </w:r>
          </w:p>
        </w:tc>
        <w:tc>
          <w:tcPr>
            <w:tcW w:w="2065" w:type="dxa"/>
            <w:vAlign w:val="center"/>
          </w:tcPr>
          <w:p w14:paraId="59397D24"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Yes</w:t>
            </w:r>
          </w:p>
        </w:tc>
        <w:tc>
          <w:tcPr>
            <w:tcW w:w="5695" w:type="dxa"/>
            <w:vAlign w:val="center"/>
          </w:tcPr>
          <w:p w14:paraId="0D82AF0A"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SimSun" w:hAnsi="Times New Roman" w:cs="Times New Roman"/>
                <w:color w:val="000000"/>
              </w:rPr>
              <w:t>All</w:t>
            </w:r>
            <w:r w:rsidRPr="006A1C13">
              <w:rPr>
                <w:rFonts w:ascii="Times New Roman" w:eastAsia="Times New Roman" w:hAnsi="Times New Roman" w:cs="Times New Roman"/>
                <w:color w:val="000000"/>
              </w:rPr>
              <w:t xml:space="preserve"> </w:t>
            </w:r>
            <w:r w:rsidRPr="006A1C13">
              <w:rPr>
                <w:rFonts w:ascii="Times New Roman" w:eastAsia="SimSun" w:hAnsi="Times New Roman" w:cs="Times New Roman"/>
                <w:color w:val="000000"/>
              </w:rPr>
              <w:t>predictors</w:t>
            </w:r>
            <w:r w:rsidRPr="006A1C13">
              <w:rPr>
                <w:rFonts w:ascii="Times New Roman" w:eastAsia="Times New Roman" w:hAnsi="Times New Roman" w:cs="Times New Roman"/>
                <w:color w:val="000000"/>
              </w:rPr>
              <w:t xml:space="preserve"> were collected at patients</w:t>
            </w:r>
            <w:r w:rsidRPr="006A1C13">
              <w:rPr>
                <w:rFonts w:ascii="Times New Roman" w:eastAsia="SimSun" w:hAnsi="Times New Roman" w:cs="Times New Roman"/>
                <w:color w:val="000000"/>
              </w:rPr>
              <w:t xml:space="preserve"> admission</w:t>
            </w:r>
            <w:r w:rsidRPr="006A1C13">
              <w:rPr>
                <w:rFonts w:ascii="Times New Roman" w:eastAsia="Times New Roman" w:hAnsi="Times New Roman" w:cs="Times New Roman"/>
                <w:color w:val="000000"/>
              </w:rPr>
              <w:t>.</w:t>
            </w:r>
          </w:p>
        </w:tc>
      </w:tr>
      <w:tr w:rsidR="00F068F6" w:rsidRPr="006A1C13" w14:paraId="7D4ED1AC" w14:textId="77777777" w:rsidTr="00D44BD7">
        <w:trPr>
          <w:trHeight w:val="749"/>
        </w:trPr>
        <w:tc>
          <w:tcPr>
            <w:tcW w:w="5160" w:type="dxa"/>
            <w:vAlign w:val="center"/>
          </w:tcPr>
          <w:p w14:paraId="32D92F00"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2·3 Are all predictors available at the time the model is intended to be used?</w:t>
            </w:r>
          </w:p>
        </w:tc>
        <w:tc>
          <w:tcPr>
            <w:tcW w:w="2065" w:type="dxa"/>
            <w:vAlign w:val="center"/>
          </w:tcPr>
          <w:p w14:paraId="50ECDE74"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Yes</w:t>
            </w:r>
          </w:p>
        </w:tc>
        <w:tc>
          <w:tcPr>
            <w:tcW w:w="5695" w:type="dxa"/>
            <w:vAlign w:val="center"/>
          </w:tcPr>
          <w:p w14:paraId="2A1EDE9C" w14:textId="28233199" w:rsidR="00F068F6" w:rsidRPr="006A1C13" w:rsidRDefault="00F068F6" w:rsidP="00F068F6">
            <w:pPr>
              <w:widowControl/>
              <w:spacing w:line="276" w:lineRule="auto"/>
              <w:jc w:val="left"/>
              <w:rPr>
                <w:rFonts w:ascii="Times New Roman" w:hAnsi="Times New Roman" w:cs="Times New Roman"/>
                <w:color w:val="000000"/>
              </w:rPr>
            </w:pPr>
            <w:r w:rsidRPr="006A1C13">
              <w:rPr>
                <w:rFonts w:ascii="Times New Roman" w:eastAsia="Times New Roman" w:hAnsi="Times New Roman" w:cs="Times New Roman"/>
                <w:color w:val="000000"/>
              </w:rPr>
              <w:t xml:space="preserve">All predictors </w:t>
            </w:r>
            <w:r w:rsidRPr="006A1C13">
              <w:rPr>
                <w:rFonts w:ascii="Times New Roman" w:eastAsia="SimSun" w:hAnsi="Times New Roman" w:cs="Times New Roman"/>
                <w:color w:val="000000"/>
              </w:rPr>
              <w:t xml:space="preserve">in the final model </w:t>
            </w:r>
            <w:r w:rsidR="00DB1DEE" w:rsidRPr="006A1C13">
              <w:rPr>
                <w:rFonts w:ascii="Times New Roman" w:eastAsia="SimSun" w:hAnsi="Times New Roman" w:cs="Times New Roman"/>
                <w:color w:val="000000"/>
              </w:rPr>
              <w:t xml:space="preserve">were easy to acquire, including </w:t>
            </w:r>
            <w:r w:rsidRPr="006A1C13">
              <w:rPr>
                <w:rFonts w:ascii="Times New Roman" w:eastAsia="SimSun" w:hAnsi="Times New Roman" w:cs="Times New Roman"/>
                <w:color w:val="000000"/>
              </w:rPr>
              <w:t xml:space="preserve">patient </w:t>
            </w:r>
            <w:r w:rsidR="00DB1DEE" w:rsidRPr="006A1C13">
              <w:rPr>
                <w:rFonts w:ascii="Times New Roman" w:eastAsia="SimSun" w:hAnsi="Times New Roman" w:cs="Times New Roman"/>
                <w:color w:val="000000"/>
              </w:rPr>
              <w:t xml:space="preserve">baseline </w:t>
            </w:r>
            <w:r w:rsidRPr="006A1C13">
              <w:rPr>
                <w:rFonts w:ascii="Times New Roman" w:eastAsia="SimSun" w:hAnsi="Times New Roman" w:cs="Times New Roman"/>
                <w:color w:val="000000"/>
              </w:rPr>
              <w:t>characteristics and l</w:t>
            </w:r>
            <w:r w:rsidRPr="006A1C13">
              <w:rPr>
                <w:rFonts w:ascii="Times New Roman" w:eastAsia="Times New Roman" w:hAnsi="Times New Roman" w:cs="Times New Roman"/>
                <w:color w:val="000000"/>
              </w:rPr>
              <w:t xml:space="preserve">aboratory </w:t>
            </w:r>
            <w:r w:rsidRPr="006A1C13">
              <w:rPr>
                <w:rFonts w:ascii="Times New Roman" w:eastAsia="SimSun" w:hAnsi="Times New Roman" w:cs="Times New Roman"/>
                <w:color w:val="000000"/>
              </w:rPr>
              <w:t>tests</w:t>
            </w:r>
            <w:r w:rsidR="00DB1DEE" w:rsidRPr="006A1C13">
              <w:rPr>
                <w:rFonts w:ascii="Times New Roman" w:eastAsia="SimSun" w:hAnsi="Times New Roman" w:cs="Times New Roman"/>
                <w:color w:val="000000"/>
              </w:rPr>
              <w:t>.</w:t>
            </w:r>
          </w:p>
        </w:tc>
      </w:tr>
      <w:tr w:rsidR="00F068F6" w:rsidRPr="006A1C13" w14:paraId="2387BB97" w14:textId="77777777" w:rsidTr="00D44BD7">
        <w:trPr>
          <w:trHeight w:val="462"/>
        </w:trPr>
        <w:tc>
          <w:tcPr>
            <w:tcW w:w="5160" w:type="dxa"/>
            <w:shd w:val="clear" w:color="auto" w:fill="9CC2E5"/>
            <w:vAlign w:val="center"/>
          </w:tcPr>
          <w:p w14:paraId="53CEACDE"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Times New Roman" w:hAnsi="Times New Roman" w:cs="Times New Roman"/>
                <w:b/>
                <w:bCs/>
                <w:color w:val="000000"/>
              </w:rPr>
              <w:t>Overall risk of bias of Domain 2</w:t>
            </w:r>
          </w:p>
        </w:tc>
        <w:tc>
          <w:tcPr>
            <w:tcW w:w="2065" w:type="dxa"/>
            <w:shd w:val="clear" w:color="auto" w:fill="92D050"/>
            <w:noWrap/>
            <w:vAlign w:val="center"/>
          </w:tcPr>
          <w:p w14:paraId="3ACAA461"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Times New Roman" w:hAnsi="Times New Roman" w:cs="Times New Roman"/>
                <w:b/>
                <w:bCs/>
                <w:color w:val="000000"/>
              </w:rPr>
              <w:t>Low risk of bias</w:t>
            </w:r>
          </w:p>
        </w:tc>
        <w:tc>
          <w:tcPr>
            <w:tcW w:w="5695" w:type="dxa"/>
            <w:shd w:val="clear" w:color="auto" w:fill="9CC2E5"/>
            <w:vAlign w:val="center"/>
          </w:tcPr>
          <w:p w14:paraId="0B10EE04"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p>
        </w:tc>
      </w:tr>
      <w:tr w:rsidR="00F068F6" w:rsidRPr="006A1C13" w14:paraId="5CC5C2D7" w14:textId="77777777" w:rsidTr="00D44BD7">
        <w:trPr>
          <w:trHeight w:val="415"/>
        </w:trPr>
        <w:tc>
          <w:tcPr>
            <w:tcW w:w="5160" w:type="dxa"/>
            <w:shd w:val="clear" w:color="auto" w:fill="BDD6EE"/>
            <w:vAlign w:val="center"/>
          </w:tcPr>
          <w:p w14:paraId="293442CF"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Times New Roman" w:hAnsi="Times New Roman" w:cs="Times New Roman"/>
                <w:b/>
                <w:bCs/>
                <w:color w:val="000000"/>
              </w:rPr>
              <w:t>Domain 3: Outcome</w:t>
            </w:r>
          </w:p>
        </w:tc>
        <w:tc>
          <w:tcPr>
            <w:tcW w:w="2065" w:type="dxa"/>
            <w:shd w:val="clear" w:color="auto" w:fill="BDD6EE"/>
            <w:vAlign w:val="center"/>
          </w:tcPr>
          <w:p w14:paraId="54F3C674"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p>
        </w:tc>
        <w:tc>
          <w:tcPr>
            <w:tcW w:w="5695" w:type="dxa"/>
            <w:shd w:val="clear" w:color="auto" w:fill="BDD6EE"/>
            <w:vAlign w:val="center"/>
          </w:tcPr>
          <w:p w14:paraId="27114661" w14:textId="77777777" w:rsidR="00F068F6" w:rsidRPr="006A1C13" w:rsidRDefault="00F068F6" w:rsidP="00F068F6">
            <w:pPr>
              <w:widowControl/>
              <w:spacing w:line="276" w:lineRule="auto"/>
              <w:jc w:val="left"/>
              <w:rPr>
                <w:rFonts w:ascii="Times New Roman" w:eastAsia="Times New Roman" w:hAnsi="Times New Roman" w:cs="Times New Roman"/>
              </w:rPr>
            </w:pPr>
          </w:p>
        </w:tc>
      </w:tr>
      <w:tr w:rsidR="00F068F6" w:rsidRPr="006A1C13" w14:paraId="161333EB" w14:textId="77777777" w:rsidTr="00D44BD7">
        <w:trPr>
          <w:trHeight w:val="1353"/>
        </w:trPr>
        <w:tc>
          <w:tcPr>
            <w:tcW w:w="5160" w:type="dxa"/>
            <w:shd w:val="clear" w:color="auto" w:fill="auto"/>
            <w:vAlign w:val="center"/>
          </w:tcPr>
          <w:p w14:paraId="29D09683"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lastRenderedPageBreak/>
              <w:t>3·1 Was the outcome determined appropriately?</w:t>
            </w:r>
          </w:p>
        </w:tc>
        <w:tc>
          <w:tcPr>
            <w:tcW w:w="2065" w:type="dxa"/>
            <w:shd w:val="clear" w:color="auto" w:fill="auto"/>
            <w:vAlign w:val="center"/>
          </w:tcPr>
          <w:p w14:paraId="422AE25A" w14:textId="77777777"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Yes</w:t>
            </w:r>
          </w:p>
        </w:tc>
        <w:tc>
          <w:tcPr>
            <w:tcW w:w="5695" w:type="dxa"/>
            <w:shd w:val="clear" w:color="auto" w:fill="auto"/>
            <w:vAlign w:val="center"/>
          </w:tcPr>
          <w:p w14:paraId="023A6A78" w14:textId="7172A9A4" w:rsidR="004024A6" w:rsidRPr="006A1C13" w:rsidRDefault="004024A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The primary outcome of the intended model is severe AKI, defined as the first event in a composite outcome incorporating doubling of serum creatinine and treatment with RRT within 28 days of randomization.</w:t>
            </w:r>
            <w:r w:rsidR="00881D9E" w:rsidRPr="006A1C13">
              <w:rPr>
                <w:rFonts w:ascii="Times New Roman" w:eastAsia="Times New Roman" w:hAnsi="Times New Roman" w:cs="Times New Roman"/>
                <w:color w:val="000000"/>
              </w:rPr>
              <w:t xml:space="preserve"> These are objectively measured results.</w:t>
            </w:r>
          </w:p>
        </w:tc>
      </w:tr>
      <w:tr w:rsidR="00F068F6" w:rsidRPr="006A1C13" w14:paraId="74545096" w14:textId="77777777" w:rsidTr="00D44BD7">
        <w:trPr>
          <w:trHeight w:val="520"/>
        </w:trPr>
        <w:tc>
          <w:tcPr>
            <w:tcW w:w="5160" w:type="dxa"/>
            <w:vAlign w:val="center"/>
          </w:tcPr>
          <w:p w14:paraId="79BB8C4C"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3·2 Was a pre-specified or standard outcome definition used?</w:t>
            </w:r>
          </w:p>
        </w:tc>
        <w:tc>
          <w:tcPr>
            <w:tcW w:w="2065" w:type="dxa"/>
            <w:noWrap/>
            <w:vAlign w:val="center"/>
          </w:tcPr>
          <w:p w14:paraId="2B022CDB" w14:textId="77777777"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Yes</w:t>
            </w:r>
          </w:p>
        </w:tc>
        <w:tc>
          <w:tcPr>
            <w:tcW w:w="5695" w:type="dxa"/>
            <w:vAlign w:val="center"/>
          </w:tcPr>
          <w:p w14:paraId="0D7FA11B" w14:textId="3E1B2A62" w:rsidR="00F068F6" w:rsidRPr="006A1C13" w:rsidRDefault="00881D9E"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The composite outcome was pre-specified.</w:t>
            </w:r>
          </w:p>
        </w:tc>
      </w:tr>
      <w:tr w:rsidR="00F068F6" w:rsidRPr="006A1C13" w14:paraId="75854C2F" w14:textId="77777777" w:rsidTr="00D44BD7">
        <w:trPr>
          <w:trHeight w:val="556"/>
        </w:trPr>
        <w:tc>
          <w:tcPr>
            <w:tcW w:w="5160" w:type="dxa"/>
            <w:vAlign w:val="center"/>
          </w:tcPr>
          <w:p w14:paraId="61A48B24"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3·3 Were predictors excluded from the outcome definition?</w:t>
            </w:r>
          </w:p>
        </w:tc>
        <w:tc>
          <w:tcPr>
            <w:tcW w:w="2065" w:type="dxa"/>
            <w:noWrap/>
            <w:vAlign w:val="center"/>
          </w:tcPr>
          <w:p w14:paraId="007ADFA4"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Yes</w:t>
            </w:r>
          </w:p>
        </w:tc>
        <w:tc>
          <w:tcPr>
            <w:tcW w:w="5695" w:type="dxa"/>
            <w:vAlign w:val="center"/>
          </w:tcPr>
          <w:p w14:paraId="04E237DA" w14:textId="6A2B27E1" w:rsidR="00F068F6" w:rsidRPr="006A1C13" w:rsidRDefault="00881D9E"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 xml:space="preserve">The predictors were independent from </w:t>
            </w:r>
            <w:r w:rsidRPr="006A1C13">
              <w:rPr>
                <w:rFonts w:ascii="Times New Roman" w:eastAsia="Times New Roman" w:hAnsi="Times New Roman" w:cs="Times New Roman"/>
                <w:color w:val="000000"/>
              </w:rPr>
              <w:t>outcome definition.</w:t>
            </w:r>
          </w:p>
        </w:tc>
      </w:tr>
      <w:tr w:rsidR="00F068F6" w:rsidRPr="006A1C13" w14:paraId="30329CE8" w14:textId="77777777" w:rsidTr="00D44BD7">
        <w:trPr>
          <w:trHeight w:val="692"/>
        </w:trPr>
        <w:tc>
          <w:tcPr>
            <w:tcW w:w="5160" w:type="dxa"/>
            <w:vAlign w:val="center"/>
          </w:tcPr>
          <w:p w14:paraId="15C88FEF"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3·4 Was the outcome defined and determined in a similar way for all participants?</w:t>
            </w:r>
          </w:p>
        </w:tc>
        <w:tc>
          <w:tcPr>
            <w:tcW w:w="2065" w:type="dxa"/>
            <w:noWrap/>
            <w:vAlign w:val="center"/>
          </w:tcPr>
          <w:p w14:paraId="4A468AC8"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Yes</w:t>
            </w:r>
          </w:p>
        </w:tc>
        <w:tc>
          <w:tcPr>
            <w:tcW w:w="5695" w:type="dxa"/>
            <w:vAlign w:val="center"/>
          </w:tcPr>
          <w:p w14:paraId="0F46F506" w14:textId="0840561E" w:rsidR="00F068F6" w:rsidRPr="006A1C13" w:rsidRDefault="00881D9E" w:rsidP="00F068F6">
            <w:pPr>
              <w:widowControl/>
              <w:spacing w:line="276" w:lineRule="auto"/>
              <w:jc w:val="left"/>
              <w:rPr>
                <w:rFonts w:ascii="Times New Roman" w:eastAsia="Times New Roman" w:hAnsi="Times New Roman" w:cs="Times New Roman"/>
                <w:color w:val="000000"/>
              </w:rPr>
            </w:pPr>
            <w:r w:rsidRPr="006A1C13">
              <w:rPr>
                <w:rFonts w:ascii="Times New Roman" w:eastAsia="SimSun" w:hAnsi="Times New Roman" w:cs="Times New Roman"/>
                <w:color w:val="000000"/>
              </w:rPr>
              <w:t>The composite outcome was objective.</w:t>
            </w:r>
          </w:p>
        </w:tc>
      </w:tr>
      <w:tr w:rsidR="00F068F6" w:rsidRPr="006A1C13" w14:paraId="05B766EE" w14:textId="77777777" w:rsidTr="00D44BD7">
        <w:trPr>
          <w:trHeight w:val="702"/>
        </w:trPr>
        <w:tc>
          <w:tcPr>
            <w:tcW w:w="5160" w:type="dxa"/>
            <w:vAlign w:val="center"/>
          </w:tcPr>
          <w:p w14:paraId="20BA2CD3"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3·5 Was the outcome determined without knowledge of predictor information?</w:t>
            </w:r>
          </w:p>
        </w:tc>
        <w:tc>
          <w:tcPr>
            <w:tcW w:w="2065" w:type="dxa"/>
            <w:vAlign w:val="center"/>
          </w:tcPr>
          <w:p w14:paraId="21566B81"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Yes</w:t>
            </w:r>
          </w:p>
        </w:tc>
        <w:tc>
          <w:tcPr>
            <w:tcW w:w="5695" w:type="dxa"/>
            <w:vAlign w:val="center"/>
          </w:tcPr>
          <w:p w14:paraId="0B66E6F8" w14:textId="00A9640A" w:rsidR="00F068F6" w:rsidRPr="006A1C13" w:rsidRDefault="000922AC" w:rsidP="00F068F6">
            <w:pPr>
              <w:widowControl/>
              <w:spacing w:line="276" w:lineRule="auto"/>
              <w:jc w:val="left"/>
              <w:rPr>
                <w:rFonts w:ascii="Times New Roman" w:eastAsia="Times New Roman" w:hAnsi="Times New Roman" w:cs="Times New Roman"/>
                <w:color w:val="000000"/>
              </w:rPr>
            </w:pPr>
            <w:r w:rsidRPr="006A1C13">
              <w:rPr>
                <w:rFonts w:ascii="Times New Roman" w:eastAsia="SimSun" w:hAnsi="Times New Roman" w:cs="Times New Roman"/>
                <w:color w:val="000000"/>
              </w:rPr>
              <w:t xml:space="preserve">The outcome was independent from </w:t>
            </w:r>
            <w:r w:rsidRPr="006A1C13">
              <w:rPr>
                <w:rFonts w:ascii="Times New Roman" w:eastAsia="Times New Roman" w:hAnsi="Times New Roman" w:cs="Times New Roman"/>
                <w:color w:val="000000"/>
              </w:rPr>
              <w:t>predictors.</w:t>
            </w:r>
          </w:p>
        </w:tc>
      </w:tr>
      <w:tr w:rsidR="00F068F6" w:rsidRPr="006A1C13" w14:paraId="67A6B603" w14:textId="77777777" w:rsidTr="00D44BD7">
        <w:trPr>
          <w:trHeight w:val="699"/>
        </w:trPr>
        <w:tc>
          <w:tcPr>
            <w:tcW w:w="5160" w:type="dxa"/>
            <w:vAlign w:val="center"/>
          </w:tcPr>
          <w:p w14:paraId="67F459BA"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3·6 Was the time interval between predictor assessment and outcome determination appropriate?</w:t>
            </w:r>
          </w:p>
        </w:tc>
        <w:tc>
          <w:tcPr>
            <w:tcW w:w="2065" w:type="dxa"/>
            <w:vAlign w:val="center"/>
          </w:tcPr>
          <w:p w14:paraId="2423274A"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Yes</w:t>
            </w:r>
          </w:p>
        </w:tc>
        <w:tc>
          <w:tcPr>
            <w:tcW w:w="5695" w:type="dxa"/>
            <w:vAlign w:val="center"/>
          </w:tcPr>
          <w:p w14:paraId="73A6F8E1" w14:textId="0C035460" w:rsidR="00F068F6" w:rsidRPr="006A1C13" w:rsidRDefault="00661599" w:rsidP="00661599">
            <w:pPr>
              <w:widowControl/>
              <w:spacing w:line="276" w:lineRule="auto"/>
              <w:jc w:val="left"/>
              <w:rPr>
                <w:rFonts w:ascii="Times New Roman" w:eastAsia="Times New Roman" w:hAnsi="Times New Roman" w:cs="Times New Roman"/>
                <w:color w:val="000000"/>
              </w:rPr>
            </w:pPr>
            <w:r w:rsidRPr="006A1C13">
              <w:rPr>
                <w:rFonts w:ascii="Times New Roman" w:eastAsia="SimSun" w:hAnsi="Times New Roman" w:cs="Times New Roman"/>
                <w:color w:val="000000"/>
              </w:rPr>
              <w:t xml:space="preserve">All predictors included in the final model were assessed at ICU admission. </w:t>
            </w:r>
            <w:r w:rsidR="00F068F6" w:rsidRPr="006A1C13">
              <w:rPr>
                <w:rFonts w:ascii="Times New Roman" w:eastAsia="SimSun" w:hAnsi="Times New Roman" w:cs="Times New Roman"/>
                <w:color w:val="000000"/>
              </w:rPr>
              <w:t xml:space="preserve">The time interval between predictor assessment and outcome determination is sufficient. </w:t>
            </w:r>
          </w:p>
        </w:tc>
      </w:tr>
      <w:tr w:rsidR="00F068F6" w:rsidRPr="006A1C13" w14:paraId="79B74F7B" w14:textId="77777777" w:rsidTr="00D44BD7">
        <w:trPr>
          <w:trHeight w:val="421"/>
        </w:trPr>
        <w:tc>
          <w:tcPr>
            <w:tcW w:w="5160" w:type="dxa"/>
            <w:shd w:val="clear" w:color="auto" w:fill="9CC2E5"/>
            <w:vAlign w:val="center"/>
          </w:tcPr>
          <w:p w14:paraId="01A18F0C"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Times New Roman" w:hAnsi="Times New Roman" w:cs="Times New Roman"/>
                <w:b/>
                <w:bCs/>
                <w:color w:val="000000"/>
              </w:rPr>
              <w:t>Overall risk of bias of Domain 3</w:t>
            </w:r>
          </w:p>
        </w:tc>
        <w:tc>
          <w:tcPr>
            <w:tcW w:w="2065" w:type="dxa"/>
            <w:shd w:val="clear" w:color="auto" w:fill="92D050"/>
            <w:noWrap/>
            <w:vAlign w:val="center"/>
          </w:tcPr>
          <w:p w14:paraId="2DF97FCD"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SimSun" w:hAnsi="Times New Roman" w:cs="Times New Roman"/>
                <w:b/>
                <w:bCs/>
                <w:color w:val="000000"/>
                <w:shd w:val="clear" w:color="auto" w:fill="92D050"/>
              </w:rPr>
              <w:t>Low</w:t>
            </w:r>
            <w:r w:rsidRPr="006A1C13">
              <w:rPr>
                <w:rFonts w:ascii="Times New Roman" w:eastAsia="Times New Roman" w:hAnsi="Times New Roman" w:cs="Times New Roman"/>
                <w:b/>
                <w:bCs/>
                <w:color w:val="000000"/>
                <w:shd w:val="clear" w:color="auto" w:fill="92D050"/>
              </w:rPr>
              <w:t xml:space="preserve"> risk of bias</w:t>
            </w:r>
          </w:p>
        </w:tc>
        <w:tc>
          <w:tcPr>
            <w:tcW w:w="5695" w:type="dxa"/>
            <w:shd w:val="clear" w:color="auto" w:fill="9CC2E5"/>
            <w:vAlign w:val="center"/>
          </w:tcPr>
          <w:p w14:paraId="57A8970A"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p>
        </w:tc>
      </w:tr>
      <w:tr w:rsidR="00F068F6" w:rsidRPr="006A1C13" w14:paraId="6C7BF50D" w14:textId="77777777" w:rsidTr="00D44BD7">
        <w:trPr>
          <w:trHeight w:val="412"/>
        </w:trPr>
        <w:tc>
          <w:tcPr>
            <w:tcW w:w="5160" w:type="dxa"/>
            <w:shd w:val="clear" w:color="auto" w:fill="BDD6EE"/>
            <w:noWrap/>
            <w:vAlign w:val="center"/>
          </w:tcPr>
          <w:p w14:paraId="087118F9"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Times New Roman" w:hAnsi="Times New Roman" w:cs="Times New Roman"/>
                <w:b/>
                <w:bCs/>
                <w:color w:val="000000"/>
              </w:rPr>
              <w:t>Domain 4: Analysis</w:t>
            </w:r>
          </w:p>
        </w:tc>
        <w:tc>
          <w:tcPr>
            <w:tcW w:w="2065" w:type="dxa"/>
            <w:shd w:val="clear" w:color="auto" w:fill="BDD6EE"/>
            <w:noWrap/>
            <w:vAlign w:val="center"/>
          </w:tcPr>
          <w:p w14:paraId="75D7C286"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p>
        </w:tc>
        <w:tc>
          <w:tcPr>
            <w:tcW w:w="5695" w:type="dxa"/>
            <w:shd w:val="clear" w:color="auto" w:fill="BDD6EE"/>
            <w:noWrap/>
            <w:vAlign w:val="center"/>
          </w:tcPr>
          <w:p w14:paraId="714E861D" w14:textId="77777777" w:rsidR="00F068F6" w:rsidRPr="006A1C13" w:rsidRDefault="00F068F6" w:rsidP="00F068F6">
            <w:pPr>
              <w:widowControl/>
              <w:spacing w:line="276" w:lineRule="auto"/>
              <w:jc w:val="left"/>
              <w:rPr>
                <w:rFonts w:ascii="Times New Roman" w:eastAsia="Times New Roman" w:hAnsi="Times New Roman" w:cs="Times New Roman"/>
              </w:rPr>
            </w:pPr>
          </w:p>
        </w:tc>
      </w:tr>
      <w:tr w:rsidR="00F068F6" w:rsidRPr="006A1C13" w14:paraId="5BB80902" w14:textId="77777777" w:rsidTr="00D44BD7">
        <w:trPr>
          <w:trHeight w:val="759"/>
        </w:trPr>
        <w:tc>
          <w:tcPr>
            <w:tcW w:w="5160" w:type="dxa"/>
            <w:shd w:val="clear" w:color="auto" w:fill="auto"/>
            <w:vAlign w:val="center"/>
          </w:tcPr>
          <w:p w14:paraId="6A74F0ED"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4·1 Were there a reasonable number of participants with the outcome?</w:t>
            </w:r>
          </w:p>
        </w:tc>
        <w:tc>
          <w:tcPr>
            <w:tcW w:w="2065" w:type="dxa"/>
            <w:shd w:val="clear" w:color="auto" w:fill="auto"/>
            <w:noWrap/>
            <w:vAlign w:val="center"/>
          </w:tcPr>
          <w:p w14:paraId="234BA205" w14:textId="77777777"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Yes</w:t>
            </w:r>
          </w:p>
        </w:tc>
        <w:tc>
          <w:tcPr>
            <w:tcW w:w="5695" w:type="dxa"/>
            <w:shd w:val="clear" w:color="auto" w:fill="auto"/>
            <w:vAlign w:val="center"/>
          </w:tcPr>
          <w:p w14:paraId="27935F34" w14:textId="578E1D01"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 xml:space="preserve">The total number of candidate variables was </w:t>
            </w:r>
            <w:r w:rsidR="00AA1762" w:rsidRPr="006A1C13">
              <w:rPr>
                <w:rFonts w:ascii="Times New Roman" w:eastAsia="SimSun" w:hAnsi="Times New Roman" w:cs="Times New Roman"/>
                <w:color w:val="000000"/>
              </w:rPr>
              <w:t>17</w:t>
            </w:r>
            <w:r w:rsidRPr="006A1C13">
              <w:rPr>
                <w:rFonts w:ascii="Times New Roman" w:eastAsia="SimSun" w:hAnsi="Times New Roman" w:cs="Times New Roman"/>
                <w:color w:val="000000"/>
              </w:rPr>
              <w:t xml:space="preserve">, and the number of events was </w:t>
            </w:r>
            <w:r w:rsidR="00AA1762" w:rsidRPr="006A1C13">
              <w:rPr>
                <w:rFonts w:ascii="Times New Roman" w:eastAsia="SimSun" w:hAnsi="Times New Roman" w:cs="Times New Roman"/>
                <w:color w:val="000000"/>
              </w:rPr>
              <w:t>745</w:t>
            </w:r>
            <w:r w:rsidRPr="006A1C13">
              <w:rPr>
                <w:rFonts w:ascii="Times New Roman" w:eastAsia="SimSun" w:hAnsi="Times New Roman" w:cs="Times New Roman"/>
                <w:color w:val="000000"/>
              </w:rPr>
              <w:t>, so the number of events per variable (EPV) =</w:t>
            </w:r>
            <w:r w:rsidR="00AA1762" w:rsidRPr="006A1C13">
              <w:rPr>
                <w:rFonts w:ascii="Times New Roman" w:eastAsia="SimSun" w:hAnsi="Times New Roman" w:cs="Times New Roman"/>
                <w:color w:val="000000"/>
              </w:rPr>
              <w:t>745</w:t>
            </w:r>
            <w:r w:rsidRPr="006A1C13">
              <w:rPr>
                <w:rFonts w:ascii="Times New Roman" w:eastAsia="SimSun" w:hAnsi="Times New Roman" w:cs="Times New Roman"/>
                <w:color w:val="000000"/>
              </w:rPr>
              <w:t>/</w:t>
            </w:r>
            <w:r w:rsidR="00AA1762" w:rsidRPr="006A1C13">
              <w:rPr>
                <w:rFonts w:ascii="Times New Roman" w:eastAsia="SimSun" w:hAnsi="Times New Roman" w:cs="Times New Roman"/>
                <w:color w:val="000000"/>
              </w:rPr>
              <w:t>17</w:t>
            </w:r>
            <w:r w:rsidRPr="006A1C13">
              <w:rPr>
                <w:rFonts w:ascii="Times New Roman" w:eastAsia="SimSun" w:hAnsi="Times New Roman" w:cs="Times New Roman"/>
                <w:color w:val="000000"/>
              </w:rPr>
              <w:t>≈</w:t>
            </w:r>
            <w:r w:rsidR="00A908AC" w:rsidRPr="006A1C13">
              <w:rPr>
                <w:rFonts w:ascii="Times New Roman" w:eastAsia="SimSun" w:hAnsi="Times New Roman" w:cs="Times New Roman"/>
                <w:color w:val="000000"/>
              </w:rPr>
              <w:t>44</w:t>
            </w:r>
            <w:r w:rsidRPr="006A1C13">
              <w:rPr>
                <w:rFonts w:ascii="Times New Roman" w:eastAsia="SimSun" w:hAnsi="Times New Roman" w:cs="Times New Roman"/>
                <w:color w:val="000000"/>
              </w:rPr>
              <w:t>, which was reasonable.</w:t>
            </w:r>
          </w:p>
        </w:tc>
      </w:tr>
      <w:tr w:rsidR="00F068F6" w:rsidRPr="006A1C13" w14:paraId="58F00E3A" w14:textId="77777777" w:rsidTr="00D44BD7">
        <w:trPr>
          <w:trHeight w:val="995"/>
        </w:trPr>
        <w:tc>
          <w:tcPr>
            <w:tcW w:w="5160" w:type="dxa"/>
            <w:shd w:val="clear" w:color="auto" w:fill="auto"/>
            <w:vAlign w:val="center"/>
          </w:tcPr>
          <w:p w14:paraId="3E3E77A1"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4·2 Were continuous and categorical predictors handled appropriately?</w:t>
            </w:r>
          </w:p>
        </w:tc>
        <w:tc>
          <w:tcPr>
            <w:tcW w:w="2065" w:type="dxa"/>
            <w:shd w:val="clear" w:color="auto" w:fill="auto"/>
            <w:noWrap/>
            <w:vAlign w:val="center"/>
          </w:tcPr>
          <w:p w14:paraId="7D803686" w14:textId="77777777"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Yes</w:t>
            </w:r>
          </w:p>
        </w:tc>
        <w:tc>
          <w:tcPr>
            <w:tcW w:w="5695" w:type="dxa"/>
            <w:shd w:val="clear" w:color="auto" w:fill="auto"/>
            <w:vAlign w:val="center"/>
          </w:tcPr>
          <w:p w14:paraId="3AB8A71E" w14:textId="5F8ABBD9"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 xml:space="preserve">No categorization was </w:t>
            </w:r>
            <w:r w:rsidR="00726E29" w:rsidRPr="006A1C13">
              <w:rPr>
                <w:rFonts w:ascii="Times New Roman" w:eastAsia="SimSun" w:hAnsi="Times New Roman" w:cs="Times New Roman"/>
                <w:color w:val="000000"/>
              </w:rPr>
              <w:t>applied to</w:t>
            </w:r>
            <w:r w:rsidRPr="006A1C13">
              <w:rPr>
                <w:rFonts w:ascii="Times New Roman" w:eastAsia="SimSun" w:hAnsi="Times New Roman" w:cs="Times New Roman"/>
                <w:color w:val="000000"/>
              </w:rPr>
              <w:t xml:space="preserve"> continuous variables.</w:t>
            </w:r>
          </w:p>
        </w:tc>
      </w:tr>
      <w:tr w:rsidR="00F068F6" w:rsidRPr="006A1C13" w14:paraId="7BDE2EA8" w14:textId="77777777" w:rsidTr="00D44BD7">
        <w:trPr>
          <w:trHeight w:val="757"/>
        </w:trPr>
        <w:tc>
          <w:tcPr>
            <w:tcW w:w="5160" w:type="dxa"/>
            <w:shd w:val="clear" w:color="auto" w:fill="auto"/>
            <w:vAlign w:val="center"/>
          </w:tcPr>
          <w:p w14:paraId="0C5EA93B"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lastRenderedPageBreak/>
              <w:t>4·3 Were all enrolled participants included in the analysis?</w:t>
            </w:r>
          </w:p>
        </w:tc>
        <w:tc>
          <w:tcPr>
            <w:tcW w:w="2065" w:type="dxa"/>
            <w:shd w:val="clear" w:color="auto" w:fill="auto"/>
            <w:vAlign w:val="center"/>
          </w:tcPr>
          <w:p w14:paraId="268EEDF7" w14:textId="77777777"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Yes</w:t>
            </w:r>
          </w:p>
        </w:tc>
        <w:tc>
          <w:tcPr>
            <w:tcW w:w="5695" w:type="dxa"/>
            <w:shd w:val="clear" w:color="auto" w:fill="auto"/>
            <w:vAlign w:val="center"/>
          </w:tcPr>
          <w:p w14:paraId="544BD2AE" w14:textId="1AB8B2FB"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 xml:space="preserve">All </w:t>
            </w:r>
            <w:r w:rsidR="00007C9E" w:rsidRPr="006A1C13">
              <w:rPr>
                <w:rFonts w:ascii="Times New Roman" w:eastAsia="SimSun" w:hAnsi="Times New Roman" w:cs="Times New Roman"/>
                <w:color w:val="000000"/>
              </w:rPr>
              <w:t xml:space="preserve">eligible </w:t>
            </w:r>
            <w:r w:rsidRPr="006A1C13">
              <w:rPr>
                <w:rFonts w:ascii="Times New Roman" w:eastAsia="SimSun" w:hAnsi="Times New Roman" w:cs="Times New Roman"/>
                <w:color w:val="000000"/>
              </w:rPr>
              <w:t>patients were included in the analysis.</w:t>
            </w:r>
          </w:p>
        </w:tc>
      </w:tr>
      <w:tr w:rsidR="00F068F6" w:rsidRPr="006A1C13" w14:paraId="3F3415C4" w14:textId="77777777" w:rsidTr="00D44BD7">
        <w:trPr>
          <w:trHeight w:val="747"/>
        </w:trPr>
        <w:tc>
          <w:tcPr>
            <w:tcW w:w="5160" w:type="dxa"/>
            <w:shd w:val="clear" w:color="auto" w:fill="auto"/>
            <w:vAlign w:val="center"/>
          </w:tcPr>
          <w:p w14:paraId="15B0CDE2"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4·4 Were participants with missing data handled appropriately?</w:t>
            </w:r>
          </w:p>
        </w:tc>
        <w:tc>
          <w:tcPr>
            <w:tcW w:w="2065" w:type="dxa"/>
            <w:shd w:val="clear" w:color="auto" w:fill="auto"/>
            <w:noWrap/>
            <w:vAlign w:val="center"/>
          </w:tcPr>
          <w:p w14:paraId="3AD70B7A" w14:textId="77777777"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Probably yes</w:t>
            </w:r>
          </w:p>
        </w:tc>
        <w:tc>
          <w:tcPr>
            <w:tcW w:w="5695" w:type="dxa"/>
            <w:shd w:val="clear" w:color="auto" w:fill="auto"/>
            <w:vAlign w:val="center"/>
          </w:tcPr>
          <w:p w14:paraId="66E01FE2" w14:textId="32A6E7F4" w:rsidR="00F068F6" w:rsidRPr="006A1C13" w:rsidRDefault="00CD4AB5" w:rsidP="00F068F6">
            <w:pPr>
              <w:widowControl/>
              <w:spacing w:line="276" w:lineRule="auto"/>
              <w:jc w:val="left"/>
              <w:rPr>
                <w:rFonts w:ascii="Times New Roman" w:eastAsia="SimSun" w:hAnsi="Times New Roman" w:cs="Times New Roman"/>
                <w:color w:val="000000"/>
              </w:rPr>
            </w:pPr>
            <w:r w:rsidRPr="00CD4AB5">
              <w:rPr>
                <w:rFonts w:ascii="Times New Roman" w:hAnsi="Times New Roman" w:cs="Times New Roman"/>
              </w:rPr>
              <w:t>The proportion of individuals with at least one variable with missing value was 2.7% (188/6727).</w:t>
            </w:r>
            <w:r>
              <w:rPr>
                <w:rFonts w:ascii="Times New Roman" w:hAnsi="Times New Roman" w:cs="Times New Roman"/>
              </w:rPr>
              <w:t xml:space="preserve"> </w:t>
            </w:r>
            <w:r w:rsidR="009A202A">
              <w:rPr>
                <w:rFonts w:ascii="Times New Roman" w:hAnsi="Times New Roman" w:cs="Times New Roman"/>
              </w:rPr>
              <w:t>W</w:t>
            </w:r>
            <w:r w:rsidR="009A202A" w:rsidRPr="009A202A">
              <w:rPr>
                <w:rFonts w:ascii="Times New Roman" w:hAnsi="Times New Roman" w:cs="Times New Roman"/>
              </w:rPr>
              <w:t>e have tried single imputation stratified by median age group and gender. The results still hold and the resulting AUC=0.709 (95%CI 0.690-0.728), so we consider that CCA remains the preferred modeling approach.</w:t>
            </w:r>
          </w:p>
        </w:tc>
      </w:tr>
      <w:tr w:rsidR="00F068F6" w:rsidRPr="006A1C13" w14:paraId="574852B3" w14:textId="77777777" w:rsidTr="00D44BD7">
        <w:trPr>
          <w:trHeight w:val="782"/>
        </w:trPr>
        <w:tc>
          <w:tcPr>
            <w:tcW w:w="5160" w:type="dxa"/>
            <w:shd w:val="clear" w:color="auto" w:fill="auto"/>
            <w:vAlign w:val="center"/>
          </w:tcPr>
          <w:p w14:paraId="4C33D2EC"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4·5 Was selection of predictors based on univariable analysis avoided?</w:t>
            </w:r>
          </w:p>
        </w:tc>
        <w:tc>
          <w:tcPr>
            <w:tcW w:w="2065" w:type="dxa"/>
            <w:shd w:val="clear" w:color="auto" w:fill="auto"/>
            <w:noWrap/>
            <w:vAlign w:val="center"/>
          </w:tcPr>
          <w:p w14:paraId="7B2F95F3" w14:textId="77777777"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Yes</w:t>
            </w:r>
          </w:p>
        </w:tc>
        <w:tc>
          <w:tcPr>
            <w:tcW w:w="5695" w:type="dxa"/>
            <w:shd w:val="clear" w:color="auto" w:fill="auto"/>
            <w:vAlign w:val="center"/>
          </w:tcPr>
          <w:p w14:paraId="6B9892E5" w14:textId="3D4D500E" w:rsidR="00464C57" w:rsidRPr="006A1C13" w:rsidRDefault="00464C57"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 xml:space="preserve">Univariable analysis was done to investigate the relationship, however, variable selection was based on multivariable </w:t>
            </w:r>
            <w:r w:rsidR="005660A3" w:rsidRPr="006A1C13">
              <w:rPr>
                <w:rFonts w:ascii="Times New Roman" w:eastAsia="SimSun" w:hAnsi="Times New Roman" w:cs="Times New Roman"/>
                <w:color w:val="000000"/>
              </w:rPr>
              <w:t>analysis.</w:t>
            </w:r>
          </w:p>
        </w:tc>
      </w:tr>
      <w:tr w:rsidR="00F068F6" w:rsidRPr="006A1C13" w14:paraId="18B748A2" w14:textId="77777777" w:rsidTr="00D44BD7">
        <w:trPr>
          <w:trHeight w:val="1080"/>
        </w:trPr>
        <w:tc>
          <w:tcPr>
            <w:tcW w:w="5160" w:type="dxa"/>
            <w:shd w:val="clear" w:color="auto" w:fill="auto"/>
            <w:vAlign w:val="center"/>
          </w:tcPr>
          <w:p w14:paraId="0C999272"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4·6 Were complexities in the data (e.g., censoring, competing risks, sampling of controls) accounted for appropriately?</w:t>
            </w:r>
          </w:p>
        </w:tc>
        <w:tc>
          <w:tcPr>
            <w:tcW w:w="2065" w:type="dxa"/>
            <w:shd w:val="clear" w:color="auto" w:fill="auto"/>
            <w:vAlign w:val="center"/>
          </w:tcPr>
          <w:p w14:paraId="7A93C4BA" w14:textId="77777777"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Yes</w:t>
            </w:r>
          </w:p>
        </w:tc>
        <w:tc>
          <w:tcPr>
            <w:tcW w:w="5695" w:type="dxa"/>
            <w:shd w:val="clear" w:color="auto" w:fill="auto"/>
            <w:vAlign w:val="center"/>
          </w:tcPr>
          <w:p w14:paraId="11EEFEF2" w14:textId="5E5329C9" w:rsidR="00F068F6" w:rsidRPr="006A1C13" w:rsidRDefault="00843AF4" w:rsidP="00687BEC">
            <w:pPr>
              <w:widowControl/>
              <w:spacing w:line="276" w:lineRule="auto"/>
              <w:jc w:val="left"/>
              <w:rPr>
                <w:rFonts w:ascii="Times New Roman" w:eastAsia="SimSun" w:hAnsi="Times New Roman" w:cs="Times New Roman"/>
                <w:color w:val="000000"/>
                <w:highlight w:val="yellow"/>
              </w:rPr>
            </w:pPr>
            <w:r w:rsidRPr="006A1C13">
              <w:rPr>
                <w:rFonts w:ascii="Times New Roman" w:eastAsia="SimSun" w:hAnsi="Times New Roman" w:cs="Times New Roman"/>
                <w:color w:val="000000"/>
              </w:rPr>
              <w:t>This model excludes 620 deaths that did not experience the study outcome. However, these deaths mostly occurred within the first 10 days of the study, thus carrying low risk to affect the predictive performance.</w:t>
            </w:r>
          </w:p>
        </w:tc>
      </w:tr>
      <w:tr w:rsidR="00F068F6" w:rsidRPr="006A1C13" w14:paraId="285EDAB1" w14:textId="77777777" w:rsidTr="00D44BD7">
        <w:trPr>
          <w:trHeight w:val="717"/>
        </w:trPr>
        <w:tc>
          <w:tcPr>
            <w:tcW w:w="5160" w:type="dxa"/>
            <w:vAlign w:val="center"/>
          </w:tcPr>
          <w:p w14:paraId="4A6A239A"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4·7 Were relevant model performance measures evaluated appropriately?</w:t>
            </w:r>
          </w:p>
        </w:tc>
        <w:tc>
          <w:tcPr>
            <w:tcW w:w="2065" w:type="dxa"/>
            <w:noWrap/>
            <w:vAlign w:val="center"/>
          </w:tcPr>
          <w:p w14:paraId="64E49FFD" w14:textId="77777777"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Yes</w:t>
            </w:r>
          </w:p>
        </w:tc>
        <w:tc>
          <w:tcPr>
            <w:tcW w:w="5695" w:type="dxa"/>
            <w:vAlign w:val="center"/>
          </w:tcPr>
          <w:p w14:paraId="31DA8CF8" w14:textId="517CF300"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 xml:space="preserve">Discrimination was assessed by C-statistics, and calibration </w:t>
            </w:r>
            <w:r w:rsidR="00C62E60" w:rsidRPr="006A1C13">
              <w:rPr>
                <w:rFonts w:ascii="Times New Roman" w:eastAsia="SimSun" w:hAnsi="Times New Roman" w:cs="Times New Roman"/>
                <w:color w:val="000000"/>
              </w:rPr>
              <w:t>was assessed by Hosmer-</w:t>
            </w:r>
            <w:proofErr w:type="spellStart"/>
            <w:r w:rsidR="00C62E60" w:rsidRPr="006A1C13">
              <w:rPr>
                <w:rFonts w:ascii="Times New Roman" w:eastAsia="SimSun" w:hAnsi="Times New Roman" w:cs="Times New Roman"/>
                <w:color w:val="000000"/>
              </w:rPr>
              <w:t>Lemeshow</w:t>
            </w:r>
            <w:proofErr w:type="spellEnd"/>
            <w:r w:rsidR="00C62E60" w:rsidRPr="006A1C13">
              <w:rPr>
                <w:rFonts w:ascii="Times New Roman" w:eastAsia="SimSun" w:hAnsi="Times New Roman" w:cs="Times New Roman"/>
                <w:color w:val="000000"/>
              </w:rPr>
              <w:t xml:space="preserve"> test.</w:t>
            </w:r>
          </w:p>
        </w:tc>
      </w:tr>
      <w:tr w:rsidR="00F068F6" w:rsidRPr="006A1C13" w14:paraId="4F4765FD" w14:textId="77777777" w:rsidTr="00D44BD7">
        <w:trPr>
          <w:trHeight w:val="820"/>
        </w:trPr>
        <w:tc>
          <w:tcPr>
            <w:tcW w:w="5160" w:type="dxa"/>
            <w:shd w:val="clear" w:color="auto" w:fill="auto"/>
            <w:vAlign w:val="center"/>
          </w:tcPr>
          <w:p w14:paraId="59F86E8C"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4·8 Were model overfitting and optimism in model performance accounted for?</w:t>
            </w:r>
          </w:p>
        </w:tc>
        <w:tc>
          <w:tcPr>
            <w:tcW w:w="2065" w:type="dxa"/>
            <w:shd w:val="clear" w:color="auto" w:fill="auto"/>
            <w:noWrap/>
            <w:vAlign w:val="center"/>
          </w:tcPr>
          <w:p w14:paraId="2AB5DE2E" w14:textId="77777777"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Yes</w:t>
            </w:r>
          </w:p>
        </w:tc>
        <w:tc>
          <w:tcPr>
            <w:tcW w:w="5695" w:type="dxa"/>
            <w:shd w:val="clear" w:color="auto" w:fill="auto"/>
            <w:vAlign w:val="center"/>
          </w:tcPr>
          <w:p w14:paraId="1E196514" w14:textId="43A4A278" w:rsidR="00C62E60" w:rsidRPr="006A1C13" w:rsidRDefault="00C62E60"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Internal validation using the bootstrap method revealed the degree of over-optimism on c-statistics of the final prediction model was 0.0046, resulting in an equivalent c-statistic after bootstrap validation of 0.72. The final model changed little.</w:t>
            </w:r>
          </w:p>
        </w:tc>
      </w:tr>
      <w:tr w:rsidR="00F068F6" w:rsidRPr="006A1C13" w14:paraId="0057775A" w14:textId="77777777" w:rsidTr="00D44BD7">
        <w:trPr>
          <w:trHeight w:val="841"/>
        </w:trPr>
        <w:tc>
          <w:tcPr>
            <w:tcW w:w="5160" w:type="dxa"/>
            <w:shd w:val="clear" w:color="auto" w:fill="auto"/>
            <w:vAlign w:val="center"/>
          </w:tcPr>
          <w:p w14:paraId="01207DD2" w14:textId="77777777" w:rsidR="00F068F6" w:rsidRPr="006A1C13" w:rsidRDefault="00F068F6" w:rsidP="00F068F6">
            <w:pPr>
              <w:widowControl/>
              <w:spacing w:line="276" w:lineRule="auto"/>
              <w:jc w:val="left"/>
              <w:rPr>
                <w:rFonts w:ascii="Times New Roman" w:eastAsia="Times New Roman" w:hAnsi="Times New Roman" w:cs="Times New Roman"/>
                <w:color w:val="000000"/>
              </w:rPr>
            </w:pPr>
            <w:r w:rsidRPr="006A1C13">
              <w:rPr>
                <w:rFonts w:ascii="Times New Roman" w:eastAsia="Times New Roman" w:hAnsi="Times New Roman" w:cs="Times New Roman"/>
                <w:color w:val="000000"/>
              </w:rPr>
              <w:t>4·9 Do predictors and their assigned weights in the final model correspond to the results from multivariable analysis?</w:t>
            </w:r>
          </w:p>
        </w:tc>
        <w:tc>
          <w:tcPr>
            <w:tcW w:w="2065" w:type="dxa"/>
            <w:shd w:val="clear" w:color="auto" w:fill="auto"/>
            <w:noWrap/>
            <w:vAlign w:val="center"/>
          </w:tcPr>
          <w:p w14:paraId="56878BC6" w14:textId="77777777" w:rsidR="00F068F6" w:rsidRPr="006A1C13" w:rsidRDefault="00F068F6" w:rsidP="00F068F6">
            <w:pPr>
              <w:widowControl/>
              <w:spacing w:line="276" w:lineRule="auto"/>
              <w:jc w:val="left"/>
              <w:rPr>
                <w:rFonts w:ascii="Times New Roman" w:eastAsia="SimSun" w:hAnsi="Times New Roman" w:cs="Times New Roman"/>
                <w:color w:val="000000"/>
              </w:rPr>
            </w:pPr>
            <w:r w:rsidRPr="006A1C13">
              <w:rPr>
                <w:rFonts w:ascii="Times New Roman" w:eastAsia="SimSun" w:hAnsi="Times New Roman" w:cs="Times New Roman"/>
                <w:color w:val="000000"/>
              </w:rPr>
              <w:t>Yes</w:t>
            </w:r>
          </w:p>
        </w:tc>
        <w:tc>
          <w:tcPr>
            <w:tcW w:w="5695" w:type="dxa"/>
            <w:shd w:val="clear" w:color="auto" w:fill="auto"/>
            <w:vAlign w:val="center"/>
          </w:tcPr>
          <w:p w14:paraId="290A0466" w14:textId="05AF712D" w:rsidR="00FD1AA1" w:rsidRPr="006A1C13" w:rsidRDefault="00FD1AA1" w:rsidP="00F068F6">
            <w:pPr>
              <w:widowControl/>
              <w:spacing w:line="276" w:lineRule="auto"/>
              <w:jc w:val="left"/>
              <w:rPr>
                <w:rFonts w:ascii="Times New Roman" w:eastAsia="SimSun" w:hAnsi="Times New Roman" w:cs="Times New Roman"/>
                <w:color w:val="000000"/>
              </w:rPr>
            </w:pPr>
            <w:r w:rsidRPr="006A1C13">
              <w:rPr>
                <w:rFonts w:ascii="Times New Roman" w:eastAsia="Times New Roman" w:hAnsi="Times New Roman" w:cs="Times New Roman"/>
                <w:color w:val="000000"/>
              </w:rPr>
              <w:t>Predictors and their assigned weights in the final model derived from the multivariable regression analysis.</w:t>
            </w:r>
          </w:p>
        </w:tc>
      </w:tr>
      <w:tr w:rsidR="00F068F6" w:rsidRPr="006A1C13" w14:paraId="08525B8E" w14:textId="77777777" w:rsidTr="00D44BD7">
        <w:trPr>
          <w:trHeight w:val="439"/>
        </w:trPr>
        <w:tc>
          <w:tcPr>
            <w:tcW w:w="5160" w:type="dxa"/>
            <w:shd w:val="clear" w:color="auto" w:fill="9CC2E5"/>
            <w:vAlign w:val="center"/>
          </w:tcPr>
          <w:p w14:paraId="368A774F"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Times New Roman" w:hAnsi="Times New Roman" w:cs="Times New Roman"/>
                <w:b/>
                <w:bCs/>
                <w:color w:val="000000"/>
              </w:rPr>
              <w:t>Overall risk of bias of Domain 4</w:t>
            </w:r>
          </w:p>
        </w:tc>
        <w:tc>
          <w:tcPr>
            <w:tcW w:w="2065" w:type="dxa"/>
            <w:shd w:val="clear" w:color="auto" w:fill="92D050"/>
            <w:noWrap/>
            <w:vAlign w:val="center"/>
          </w:tcPr>
          <w:p w14:paraId="790FF3B4"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r w:rsidRPr="006A1C13">
              <w:rPr>
                <w:rFonts w:ascii="Times New Roman" w:eastAsia="SimSun" w:hAnsi="Times New Roman" w:cs="Times New Roman"/>
                <w:b/>
                <w:bCs/>
                <w:color w:val="000000"/>
              </w:rPr>
              <w:t>Low</w:t>
            </w:r>
            <w:r w:rsidRPr="006A1C13">
              <w:rPr>
                <w:rFonts w:ascii="Times New Roman" w:eastAsia="Times New Roman" w:hAnsi="Times New Roman" w:cs="Times New Roman"/>
                <w:b/>
                <w:bCs/>
                <w:color w:val="000000"/>
              </w:rPr>
              <w:t xml:space="preserve"> risk of bias</w:t>
            </w:r>
          </w:p>
        </w:tc>
        <w:tc>
          <w:tcPr>
            <w:tcW w:w="5695" w:type="dxa"/>
            <w:shd w:val="clear" w:color="auto" w:fill="9CC2E5"/>
            <w:vAlign w:val="center"/>
          </w:tcPr>
          <w:p w14:paraId="74053F17" w14:textId="77777777" w:rsidR="00F068F6" w:rsidRPr="006A1C13" w:rsidRDefault="00F068F6" w:rsidP="00F068F6">
            <w:pPr>
              <w:widowControl/>
              <w:spacing w:line="276" w:lineRule="auto"/>
              <w:jc w:val="left"/>
              <w:rPr>
                <w:rFonts w:ascii="Times New Roman" w:eastAsia="Times New Roman" w:hAnsi="Times New Roman" w:cs="Times New Roman"/>
                <w:b/>
                <w:bCs/>
                <w:color w:val="000000"/>
              </w:rPr>
            </w:pPr>
          </w:p>
        </w:tc>
      </w:tr>
    </w:tbl>
    <w:p w14:paraId="345FCC94" w14:textId="77777777" w:rsidR="00A43D83" w:rsidRPr="00967673" w:rsidRDefault="00A43D83" w:rsidP="00A43D83">
      <w:pPr>
        <w:widowControl/>
        <w:jc w:val="left"/>
        <w:rPr>
          <w:rFonts w:ascii="Times New Roman" w:hAnsi="Times New Roman" w:cs="Times New Roman"/>
        </w:rPr>
        <w:sectPr w:rsidR="00A43D83" w:rsidRPr="00967673" w:rsidSect="004426C3">
          <w:pgSz w:w="16838" w:h="11906" w:orient="landscape"/>
          <w:pgMar w:top="1797" w:right="1440" w:bottom="1797" w:left="1440" w:header="851" w:footer="992" w:gutter="0"/>
          <w:cols w:space="425"/>
          <w:docGrid w:type="linesAndChars" w:linePitch="312"/>
        </w:sectPr>
      </w:pPr>
    </w:p>
    <w:p w14:paraId="787F68AB" w14:textId="64861EB5" w:rsidR="00C46465" w:rsidRPr="00967673" w:rsidRDefault="00CC4F18" w:rsidP="00956814">
      <w:pPr>
        <w:widowControl/>
        <w:spacing w:line="360" w:lineRule="auto"/>
        <w:jc w:val="left"/>
        <w:rPr>
          <w:rFonts w:ascii="Times New Roman" w:hAnsi="Times New Roman" w:cs="Times New Roman"/>
        </w:rPr>
      </w:pPr>
      <w:r w:rsidRPr="00967673">
        <w:rPr>
          <w:rFonts w:ascii="Times New Roman" w:hAnsi="Times New Roman" w:cs="Times New Roman"/>
        </w:rPr>
        <w:lastRenderedPageBreak/>
        <w:t>Supplemental Figure S1. QR code for an online calculator based on the prediction model.</w:t>
      </w:r>
    </w:p>
    <w:p w14:paraId="0854E358" w14:textId="4E63D549" w:rsidR="00CC4F18" w:rsidRPr="00967673" w:rsidRDefault="00CC4F18" w:rsidP="00956814">
      <w:pPr>
        <w:widowControl/>
        <w:spacing w:line="360" w:lineRule="auto"/>
        <w:jc w:val="left"/>
        <w:rPr>
          <w:rFonts w:ascii="Times New Roman" w:hAnsi="Times New Roman" w:cs="Times New Roman"/>
        </w:rPr>
      </w:pPr>
      <w:r w:rsidRPr="00967673">
        <w:rPr>
          <w:rFonts w:ascii="Times New Roman" w:hAnsi="Times New Roman" w:cs="Times New Roman"/>
          <w:noProof/>
          <w:color w:val="0070C0"/>
        </w:rPr>
        <w:drawing>
          <wp:inline distT="0" distB="0" distL="0" distR="0" wp14:anchorId="29780712" wp14:editId="54374A67">
            <wp:extent cx="1284605" cy="12846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4605" cy="1284605"/>
                    </a:xfrm>
                    <a:prstGeom prst="rect">
                      <a:avLst/>
                    </a:prstGeom>
                    <a:noFill/>
                    <a:ln>
                      <a:noFill/>
                    </a:ln>
                  </pic:spPr>
                </pic:pic>
              </a:graphicData>
            </a:graphic>
          </wp:inline>
        </w:drawing>
      </w:r>
    </w:p>
    <w:p w14:paraId="66FA2B48" w14:textId="4DB19B27" w:rsidR="00B20433" w:rsidRPr="00967673" w:rsidRDefault="00B20433" w:rsidP="00956814">
      <w:pPr>
        <w:widowControl/>
        <w:spacing w:line="360" w:lineRule="auto"/>
        <w:jc w:val="left"/>
        <w:rPr>
          <w:rFonts w:ascii="Times New Roman" w:hAnsi="Times New Roman" w:cs="Times New Roman"/>
        </w:rPr>
      </w:pPr>
      <w:r w:rsidRPr="00967673">
        <w:rPr>
          <w:rFonts w:ascii="Times New Roman" w:hAnsi="Times New Roman" w:cs="Times New Roman"/>
        </w:rPr>
        <w:t>Note: The QR code can be scanned using mobile devices such as smart phones or iPad. The probability of risk will be shown automatically at completion of all predictors. Alternatively, readers can visit: http://redcap.scrds.net/surveys/ and enter the code: 7KMH8HN7N, to get this on-line calculator.</w:t>
      </w:r>
    </w:p>
    <w:sectPr w:rsidR="00B20433" w:rsidRPr="00967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EC"/>
    <w:rsid w:val="00007C9E"/>
    <w:rsid w:val="00020574"/>
    <w:rsid w:val="00023071"/>
    <w:rsid w:val="000922AC"/>
    <w:rsid w:val="000B4CC1"/>
    <w:rsid w:val="000B65D5"/>
    <w:rsid w:val="00190643"/>
    <w:rsid w:val="002361A8"/>
    <w:rsid w:val="00275B2C"/>
    <w:rsid w:val="002C6F58"/>
    <w:rsid w:val="00326695"/>
    <w:rsid w:val="0034346B"/>
    <w:rsid w:val="003B29A8"/>
    <w:rsid w:val="003C6029"/>
    <w:rsid w:val="003D14FC"/>
    <w:rsid w:val="004024A6"/>
    <w:rsid w:val="004226BE"/>
    <w:rsid w:val="00464C57"/>
    <w:rsid w:val="00466D59"/>
    <w:rsid w:val="00497916"/>
    <w:rsid w:val="004C3865"/>
    <w:rsid w:val="004C4EF2"/>
    <w:rsid w:val="005660A3"/>
    <w:rsid w:val="00661599"/>
    <w:rsid w:val="00687BEC"/>
    <w:rsid w:val="006A1C13"/>
    <w:rsid w:val="006A7195"/>
    <w:rsid w:val="0070523D"/>
    <w:rsid w:val="00726E29"/>
    <w:rsid w:val="0076165F"/>
    <w:rsid w:val="007A2A3D"/>
    <w:rsid w:val="007A2D19"/>
    <w:rsid w:val="007D16EC"/>
    <w:rsid w:val="00843AF4"/>
    <w:rsid w:val="00881D9E"/>
    <w:rsid w:val="00956814"/>
    <w:rsid w:val="00967673"/>
    <w:rsid w:val="009A202A"/>
    <w:rsid w:val="009B7211"/>
    <w:rsid w:val="00A34D05"/>
    <w:rsid w:val="00A43D83"/>
    <w:rsid w:val="00A55664"/>
    <w:rsid w:val="00A5608A"/>
    <w:rsid w:val="00A8619C"/>
    <w:rsid w:val="00A908AC"/>
    <w:rsid w:val="00AA1762"/>
    <w:rsid w:val="00AA482C"/>
    <w:rsid w:val="00AE629A"/>
    <w:rsid w:val="00B20433"/>
    <w:rsid w:val="00B34D1F"/>
    <w:rsid w:val="00B61E49"/>
    <w:rsid w:val="00B97688"/>
    <w:rsid w:val="00BC5ACD"/>
    <w:rsid w:val="00C25D45"/>
    <w:rsid w:val="00C46465"/>
    <w:rsid w:val="00C62E60"/>
    <w:rsid w:val="00C7590A"/>
    <w:rsid w:val="00C77413"/>
    <w:rsid w:val="00C85571"/>
    <w:rsid w:val="00CC4F18"/>
    <w:rsid w:val="00CD4AB5"/>
    <w:rsid w:val="00D177F5"/>
    <w:rsid w:val="00D7454E"/>
    <w:rsid w:val="00DB1DEE"/>
    <w:rsid w:val="00E56E57"/>
    <w:rsid w:val="00E575FF"/>
    <w:rsid w:val="00EB798E"/>
    <w:rsid w:val="00EE0AF5"/>
    <w:rsid w:val="00EE3C93"/>
    <w:rsid w:val="00F068F6"/>
    <w:rsid w:val="00FA42A8"/>
    <w:rsid w:val="00FD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8E61"/>
  <w15:chartTrackingRefBased/>
  <w15:docId w15:val="{E8FD5E1E-6BC8-4F0B-B107-5BC11631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8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43D83"/>
  </w:style>
  <w:style w:type="table" w:customStyle="1" w:styleId="1">
    <w:name w:val="网格型1"/>
    <w:basedOn w:val="TableNormal"/>
    <w:next w:val="TableGrid"/>
    <w:uiPriority w:val="39"/>
    <w:qFormat/>
    <w:rsid w:val="00F068F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6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yunlin feng</dc:creator>
  <cp:keywords/>
  <dc:description/>
  <cp:lastModifiedBy>Frontiers</cp:lastModifiedBy>
  <cp:revision>66</cp:revision>
  <dcterms:created xsi:type="dcterms:W3CDTF">2020-05-29T08:33:00Z</dcterms:created>
  <dcterms:modified xsi:type="dcterms:W3CDTF">2022-03-21T17:36:00Z</dcterms:modified>
</cp:coreProperties>
</file>