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b/>
          <w:b/>
          <w:bCs/>
          <w:sz w:val="24"/>
          <w:szCs w:val="24"/>
        </w:rPr>
      </w:pPr>
      <w:bookmarkStart w:id="0" w:name="_Hlk81047594"/>
      <w:bookmarkEnd w:id="0"/>
      <w:r>
        <w:rPr>
          <w:b/>
          <w:bCs/>
          <w:sz w:val="24"/>
          <w:szCs w:val="24"/>
        </w:rPr>
        <w:t xml:space="preserve">Table S1 Domesticated Plants Associated with the Arid American Center of Crop Diversity </w:t>
      </w:r>
    </w:p>
    <w:tbl>
      <w:tblPr>
        <w:tblStyle w:val="TableGrid"/>
        <w:tblW w:w="83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43"/>
        <w:gridCol w:w="1362"/>
        <w:gridCol w:w="969"/>
        <w:gridCol w:w="1077"/>
        <w:gridCol w:w="954"/>
        <w:gridCol w:w="951"/>
        <w:gridCol w:w="1267"/>
        <w:gridCol w:w="222"/>
      </w:tblGrid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810475941"/>
            <w:bookmarkEnd w:id="1"/>
            <w:r>
              <w:rPr>
                <w:rFonts w:cs="Times New Roman" w:ascii="Times New Roman" w:hAnsi="Times New Roman"/>
                <w:sz w:val="16"/>
                <w:szCs w:val="16"/>
              </w:rPr>
              <w:t>Species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Common Names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Probable Domes-tication in Arid America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Probable Domes-tication in Mesoamerica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Registered in pre-Invasion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Arid America 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Registered in post-Invasion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Arid America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Reference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Agave americana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arroqueño, maguey de pulque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lang w:val="es-MX"/>
              </w:rPr>
              <w:t>Colunga-García-Marín</w:t>
            </w:r>
            <w:r>
              <w:rPr>
                <w:rFonts w:cs="Times New Roman" w:ascii="Times New Roman" w:hAnsi="Times New Roman"/>
              </w:rPr>
              <w:t xml:space="preserve"> et al. 2007&amp; 2017; Gentry 1982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Agave angustifolia 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bacanora, espadín, ixtlero verde, lineño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s-MX"/>
              </w:rPr>
              <w:t>Colunga-García-Marín</w:t>
            </w:r>
            <w:r>
              <w:rPr>
                <w:rFonts w:cs="Times New Roman" w:ascii="Times New Roman" w:hAnsi="Times New Roman"/>
              </w:rPr>
              <w:t xml:space="preserve"> et al. 2007 Gentry 1982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Agave delameteri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Tonto Basin agave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Hodgson 2012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Agave mapisaga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s-MX"/>
              </w:rPr>
              <w:t>pulquero, listocillo, tarimbaro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s-MX"/>
              </w:rPr>
              <w:t>Colunga-García-Marín</w:t>
            </w:r>
            <w:r>
              <w:rPr>
                <w:rFonts w:cs="Times New Roman" w:ascii="Times New Roman" w:hAnsi="Times New Roman"/>
              </w:rPr>
              <w:t xml:space="preserve"> et al. 2007 &amp; 2017; Gentry 1982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Agave murpheyi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Hohokam agave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s-MX"/>
              </w:rPr>
              <w:t>Colunga-García-Marín</w:t>
            </w:r>
            <w:r>
              <w:rPr>
                <w:rFonts w:cs="Times New Roman" w:ascii="Times New Roman" w:hAnsi="Times New Roman"/>
              </w:rPr>
              <w:t xml:space="preserve"> et al. 2007; Hodgson 2012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Agave philippsiana 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Grand Canyon century plant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Hodgson 2012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Agale rhodacantha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mexicano, yocogihua,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ixtlero amarillo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s-MX"/>
              </w:rPr>
              <w:t>Colunga-García-Marín</w:t>
            </w:r>
            <w:r>
              <w:rPr>
                <w:rFonts w:cs="Times New Roman" w:ascii="Times New Roman" w:hAnsi="Times New Roman"/>
              </w:rPr>
              <w:t xml:space="preserve"> et al. 2007 &amp; 2017; Gentry 1982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Agave salmiana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  <w:t>maguey de pulque, maguey verde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s-MX"/>
              </w:rPr>
              <w:t>Colunga-García-Marín</w:t>
            </w:r>
            <w:r>
              <w:rPr>
                <w:rFonts w:cs="Times New Roman" w:ascii="Times New Roman" w:hAnsi="Times New Roman"/>
              </w:rPr>
              <w:t xml:space="preserve"> et al. 2007 &amp; 2017; Gentry 1982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Agave sanpedroensis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San Pedro agave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Hodgson et al. 2018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Agave verdensis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Sacred Mountain agave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Hodgson &amp; Salywon 2013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Agave yavapaiensis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Page Springs agave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Hodgson &amp; Salywon 2013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Agave weberi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maguey de mezcal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s-MX"/>
              </w:rPr>
              <w:t>Colunga-García-Marín</w:t>
            </w:r>
            <w:r>
              <w:rPr>
                <w:rFonts w:cs="Times New Roman" w:ascii="Times New Roman" w:hAnsi="Times New Roman"/>
              </w:rPr>
              <w:t xml:space="preserve"> et al. 2007;  Gentry 1982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Amaranthus cruentus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alegría, grain amaranth, huautle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Burns et al. 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Amaranthus hypochon-driacus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alegría, grain amaranth, huautle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Burns et al. 2000; 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Canavalia ensiformis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jack bean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Capsicum annuum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chile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Burns et al. 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Chenopodium berlandieri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huauzontle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Cucurbita argyrosperma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calabaza de las aguas, green striped cushaw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Burns et al. 2000; 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Cucurbita moschata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segualca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Cucurbita pepo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calabaza, pumpkin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Distichlis palmeri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nypa, Palmer’s saltgrass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Yensen 2008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Dysphania ambrosioides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epazote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Ford 1981; Burns et al 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Gossypium hirsutum 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algodón, cotton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X?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Helianthus annuus 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girasol, sunflower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?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?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Hyptis suaveolens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cham, chía grande, conivari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Burns et al. 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Hordeum pusillum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little barley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X?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?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Graham et al. 2017; Ford 1981, Louder-back &amp; Pavlik 2018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Jaltomata procumbens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jaltomato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Burns et al. 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Lagenaria siceraria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bottlegourd, bule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Myrtillocactus geometrizans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garambullo, blue myrtle cactus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48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Hernández- et al. 1991</w:t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Opuntia durangensis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xoconostle chivo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Griffith 2004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Opuntia leucotricha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nopal duraznillo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X?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Griffith 2004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Opuntia megacantha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large-thorned prickly pear, orange fruit prickly pear, nopal blanco, nopal picochulo 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X?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Griffith 2004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Opuntia robusta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tuna tapón, tuna Castillana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X?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Griffith 2004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200" w:after="160"/>
              <w:ind w:left="0" w:hanging="0"/>
              <w:contextualSpacing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Opuntia streptacantha </w:t>
            </w:r>
            <w:r>
              <w:rPr>
                <w:rFonts w:cs="Times New Roman" w:ascii="Times New Roman" w:hAnsi="Times New Roman"/>
              </w:rPr>
              <w:t xml:space="preserve">complex (incl. </w:t>
            </w:r>
            <w:r>
              <w:rPr>
                <w:rFonts w:cs="Times New Roman" w:ascii="Times New Roman" w:hAnsi="Times New Roman"/>
                <w:i/>
                <w:iCs/>
              </w:rPr>
              <w:t>O. ficus-indica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nopal de Castilla, nopal cardón, white-spined prickly pear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X?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Griffith 2004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Panicum sonorum 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sagui, Sonoran panicgrass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Burns et al. 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Phaseolus acutifolius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teparí, tepary bean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X?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Phaseolus coccineus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ayocote, runner bean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Phaseolus lunatus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alubia, lima bean, sieva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X?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Phaseolus vulgaris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common bean, frijol común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Proboscidea parviflora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devil’s claw, torito, uña de gato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Physalis philadelphica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miltomate, tomatillo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X?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Solís-Montero et al. 2021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Salvia hispanica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chía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Cahill &amp; Provance 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Salvia tiliifolia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Raramuri chía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Burns et al. 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Solanum jamesii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Four Corners potato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Kinder et al. 2017; Louderback and Pavlik 2017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Solanum cf. nigrescens 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chichi-quelite, yerba mora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X?</w:t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Burns et al. 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Stenocereus griseus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pitayo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Casas et al. 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Stenocereus marginatus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orégano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Casas et al. 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Stenocereus pruinosus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cuapatla, pitayo de mayo, xoconostle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Casas et al. 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Stenocereus stellatus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jonocostle,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pitaya de agosto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cs="Times New Roman" w:ascii="Times New Roman" w:hAnsi="Times New Roman"/>
                <w:lang w:val="fr-FR"/>
              </w:rPr>
              <w:t>Casas et al. 1999; Casas et al. 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Zea mays</w:t>
            </w:r>
          </w:p>
        </w:tc>
        <w:tc>
          <w:tcPr>
            <w:tcW w:w="13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maíz</w:t>
            </w:r>
          </w:p>
        </w:tc>
        <w:tc>
          <w:tcPr>
            <w:tcW w:w="9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9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X</w:t>
            </w:r>
          </w:p>
        </w:tc>
        <w:tc>
          <w:tcPr>
            <w:tcW w:w="12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Ford 1981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2" w:name="_Hlk81045364"/>
            <w:bookmarkStart w:id="3" w:name="_Hlk78014091"/>
            <w:bookmarkStart w:id="4" w:name="_Hlk81045364"/>
            <w:bookmarkStart w:id="5" w:name="_Hlk78014091"/>
            <w:bookmarkEnd w:id="4"/>
            <w:bookmarkEnd w:id="5"/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References:</w:t>
      </w:r>
    </w:p>
    <w:p>
      <w:pPr>
        <w:pStyle w:val="Normal"/>
        <w:spacing w:lineRule="auto" w:line="240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>Burns, B. T., Drees, M., Nabhan, G. P., and Nelson, S. C. (2000). “Crop diversity among Indigenous farming cultures in the tropical deciduous forest”, in The Tropical Deciduous Forest of Alamos: Biodiversity in a Threatened Ecosystem in Mexico, edited by R. Robichaux. Tucson AZ, University of Arizona Press. p. 152–171.</w:t>
      </w:r>
    </w:p>
    <w:p>
      <w:pPr>
        <w:pStyle w:val="Normal"/>
        <w:widowControl/>
        <w:spacing w:lineRule="auto" w:line="240"/>
        <w:ind w:left="0" w:right="0" w:hanging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Cahill, J. P., and Provance, M. C. (2002). Genetics of qualitative traits in domesticated chia (</w:t>
      </w:r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color w:val="222222"/>
          <w:spacing w:val="0"/>
          <w:sz w:val="24"/>
          <w:szCs w:val="24"/>
        </w:rPr>
        <w:t>Salvia hispanica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L.). </w:t>
      </w:r>
      <w:r>
        <w:rPr>
          <w:rFonts w:ascii="Liberation Serif" w:hAnsi="Liberation Serif"/>
          <w:b w:val="false"/>
          <w:bCs w:val="false"/>
          <w:i/>
          <w:color w:val="222222"/>
          <w:spacing w:val="0"/>
          <w:sz w:val="24"/>
          <w:szCs w:val="24"/>
        </w:rPr>
        <w:t>Journal of Heredity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, </w:t>
      </w:r>
      <w:r>
        <w:rPr>
          <w:rFonts w:ascii="Liberation Serif" w:hAnsi="Liberation Serif"/>
          <w:b w:val="false"/>
          <w:bCs w:val="false"/>
          <w:i/>
          <w:color w:val="222222"/>
          <w:spacing w:val="0"/>
          <w:sz w:val="24"/>
          <w:szCs w:val="24"/>
        </w:rPr>
        <w:t xml:space="preserve">93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(1), 52-55.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Casas, A., Caballero, J., and Valiente-Banuet, A. (1999). Use, management, and domestication of columnar cacti in south-central Mexico: a historical perspective. J. Ethnobiol. 19, 71–95.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Casas, A., Valiente-Banuet, A., and Caballero, J. (2002). “Evolutionary trends in columnar cacti under domestication in south-central México”, in Columnar Cacti and their Mutualists. Edited by T.J. Fleming TJ. and A. Valiente-Banuet. Tucson, AZ: University of Arizona Press. p. 137–164. doi: 10.2307/j.ctv23khmrw.12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Colunga-GarcíaMarín, P., Torres-García, I., Casas, A., Figueredo, C. J., Rangel-Landa, S., Delgado, A. , Vargas, O., Cabrera-Toledo, D.,  Aguirre-Dugua, X., Eguiarte, L., Zizumbo-Villarreal, D., and Carrillo-Galván, G.  (2017). “Los agaves y las prácticas Mesoamericanas de aprovechamiento, manejo y domesticación”, in Domesticación en el Continente Americano. Investigación para el manejo sustentable de recursos genéticos en el Nuevo Mundo, edited by Casas A, Torres-Guevara J, Parra F. Lima, Perú: Universidad Nacional Autónoma de México, Universidad Nacional Agraria La Molina del Perú. Vol 2. p. 273–310.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Colunga-GarcíaMarín, P., Zizumbo-Villarreal, D., and Martínez-Torres, J. (2007). “Tradiciones en el aprovechamiento de los agaves mexicanos: una aportación a la protección legal y conservación de su diversidad biológica y cultural”, in En lo Ancestral hay Futuro: del Tequila, los Mezcales y Otros Agaves, edited by P. Colunga-GarcíaMarín, Larqué Saavedra A., Eguiarte L., and Zizumbo-Villarreal, D. Mérida, YUC. México: CICY-CONACYT-CONABIO-INE. p. 229–248.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Ford, R. I. (1991). Gardening and farming before 1000. A.D.: Patterns of prehistoric cultivation north of México. J. Ethnobiol. 1, 6–27.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Gentry, H. S. (1982). Agaves of Continental North America. Tucson AZ: University of Arizona Press. doi: 10.2307/j.ctv1t4m2h4</w:t>
      </w:r>
    </w:p>
    <w:p>
      <w:pPr>
        <w:pStyle w:val="Normal"/>
        <w:bidi w:val="0"/>
        <w:spacing w:lineRule="auto" w:line="240"/>
        <w:jc w:val="left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  <w:shd w:fill="auto" w:val="clear"/>
          <w:lang w:val="en-US"/>
        </w:rPr>
        <w:t>Graham, A.F., K. R. Adams, S.J. Smith &amp; T. M. Murphy. (2017). A new record of domesticated Little Barley (</w:t>
      </w:r>
      <w:r>
        <w:rPr>
          <w:rFonts w:cs="Times New Roman" w:ascii="Liberation Serif" w:hAnsi="Liberation Serif"/>
          <w:i/>
          <w:iCs/>
          <w:color w:val="000000"/>
          <w:sz w:val="24"/>
          <w:szCs w:val="24"/>
          <w:shd w:fill="auto" w:val="clear"/>
          <w:lang w:val="en-US"/>
        </w:rPr>
        <w:t>Hordeum pusillum</w:t>
      </w:r>
      <w:r>
        <w:rPr>
          <w:rFonts w:cs="Times New Roman" w:ascii="Liberation Serif" w:hAnsi="Liberation Serif"/>
          <w:color w:val="000000"/>
          <w:sz w:val="24"/>
          <w:szCs w:val="24"/>
          <w:shd w:fill="auto" w:val="clear"/>
          <w:lang w:val="en-US"/>
        </w:rPr>
        <w:t xml:space="preserve"> Nutt.) in Colorado: Travel, trade, or independent domestication. </w:t>
      </w:r>
      <w:r>
        <w:rPr>
          <w:rFonts w:cs="Times New Roman" w:ascii="Liberation Serif" w:hAnsi="Liberation Serif"/>
          <w:i/>
          <w:iCs/>
          <w:color w:val="000000"/>
          <w:sz w:val="24"/>
          <w:szCs w:val="24"/>
          <w:shd w:fill="auto" w:val="clear"/>
          <w:lang w:val="en-US"/>
        </w:rPr>
        <w:t>The Kiva</w:t>
      </w:r>
      <w:r>
        <w:rPr>
          <w:rFonts w:cs="Times New Roman" w:ascii="Liberation Serif" w:hAnsi="Liberation Serif"/>
          <w:color w:val="000000"/>
          <w:sz w:val="24"/>
          <w:szCs w:val="24"/>
          <w:shd w:fill="auto" w:val="clear"/>
          <w:lang w:val="en-US"/>
        </w:rPr>
        <w:t xml:space="preserve"> 83(4) 414-442, DOI: 10.1080/00231940.2017.1376261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Griffith, M. P. (2004). The origins of an important cactus crop,</w:t>
      </w:r>
      <w:r>
        <w:rPr>
          <w:rFonts w:ascii="Liberation Serif" w:hAnsi="Liberation Serif"/>
          <w:i/>
          <w:iCs/>
          <w:sz w:val="24"/>
          <w:szCs w:val="24"/>
        </w:rPr>
        <w:t xml:space="preserve"> Opuntia ficus-indic</w:t>
      </w:r>
      <w:r>
        <w:rPr>
          <w:rFonts w:ascii="Liberation Serif" w:hAnsi="Liberation Serif"/>
          <w:sz w:val="24"/>
          <w:szCs w:val="24"/>
        </w:rPr>
        <w:t>a (Cactaceae): new molecular evidence. Am. J. Bota. 91, 1915–1921.doi: 10.3732/ajb.91.11.1915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Hernández-Sandoval, L. E., González-Romo, C. E., and González-Medrano, F. (1991). Plantas Utiles de Tamaulipas. Ann. Inst. Biol. Serie Botan. 62, 1–38.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Hodgson, W. (2012). “Pre-Colombian agaves: living plants linking an ancient past in Arizona”, in Explorations in Ethnobiology: The Legacy of Amadeo Rea, edited by Quinlan M, Lepofsky D. Denton, TX: Society for Ethnobiology. p. 78–103.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Hodgson, W., and Salywon, A. M. (2013). Two new </w:t>
      </w:r>
      <w:r>
        <w:rPr>
          <w:rFonts w:ascii="Liberation Serif" w:hAnsi="Liberation Serif"/>
          <w:i/>
          <w:iCs/>
          <w:sz w:val="24"/>
          <w:szCs w:val="24"/>
        </w:rPr>
        <w:t>Agave</w:t>
      </w:r>
      <w:r>
        <w:rPr>
          <w:rFonts w:ascii="Liberation Serif" w:hAnsi="Liberation Serif"/>
          <w:sz w:val="24"/>
          <w:szCs w:val="24"/>
        </w:rPr>
        <w:t xml:space="preserve"> species (Agavaceae) from central Arizona and their putative pre-Columbian domesticated origins. Brittonia. 65, 5–15. doi: 10.1007/s12228-012-9255-z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Hodgson, W. C., Salywon, A. M., and Doelle, W. H. (2018). Hohokam lost crop found: A new </w:t>
      </w:r>
      <w:r>
        <w:rPr>
          <w:rFonts w:ascii="Liberation Serif" w:hAnsi="Liberation Serif"/>
          <w:i/>
          <w:iCs/>
          <w:sz w:val="24"/>
          <w:szCs w:val="24"/>
        </w:rPr>
        <w:t xml:space="preserve">Agave </w:t>
      </w:r>
      <w:r>
        <w:rPr>
          <w:rFonts w:ascii="Liberation Serif" w:hAnsi="Liberation Serif"/>
          <w:sz w:val="24"/>
          <w:szCs w:val="24"/>
        </w:rPr>
        <w:t>(Agavaceae) species only known from large-scale pre-Columbian agricultural fields in Southern Arizona. System. Bota. 43, 734–740. doi: 10.1600/036364418X697445</w:t>
      </w:r>
    </w:p>
    <w:p>
      <w:pPr>
        <w:pStyle w:val="Normal"/>
        <w:widowControl/>
        <w:spacing w:lineRule="auto" w:line="24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Solís-Montero, L., Aceves-Chong, L., Vega-Polanco, M., &amp; Vargas-Ponce, O. (2021). Changes in reproductive traits in </w:t>
      </w:r>
      <w:r>
        <w:rPr>
          <w:rFonts w:ascii="Liberation Serif" w:hAnsi="Liberation Serif"/>
          <w:b w:val="false"/>
          <w:i/>
          <w:iCs/>
          <w:caps w:val="false"/>
          <w:smallCaps w:val="false"/>
          <w:color w:val="222222"/>
          <w:spacing w:val="0"/>
          <w:sz w:val="24"/>
          <w:szCs w:val="24"/>
        </w:rPr>
        <w:t>Physalis philadelphica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; an unexpected shift toward self-incompatibility in a domesticated annual fruit crop. </w:t>
      </w:r>
      <w:r>
        <w:rPr>
          <w:rFonts w:ascii="Liberation Serif" w:hAnsi="Liberation Serif"/>
          <w:b w:val="false"/>
          <w:i/>
          <w:color w:val="222222"/>
          <w:spacing w:val="0"/>
          <w:sz w:val="24"/>
          <w:szCs w:val="24"/>
        </w:rPr>
        <w:t>Frontiers in Plant Science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, </w:t>
      </w:r>
      <w:r>
        <w:rPr>
          <w:rFonts w:ascii="Liberation Serif" w:hAnsi="Liberation Serif"/>
          <w:b w:val="false"/>
          <w:i/>
          <w:color w:val="222222"/>
          <w:spacing w:val="0"/>
          <w:sz w:val="24"/>
          <w:szCs w:val="24"/>
        </w:rPr>
        <w:t>12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, 834.</w:t>
      </w:r>
    </w:p>
    <w:p>
      <w:pPr>
        <w:pStyle w:val="NormalWeb"/>
        <w:spacing w:lineRule="auto" w:line="240" w:beforeAutospacing="0" w:before="0" w:afterAutospacing="0" w:after="0"/>
        <w:rPr/>
      </w:pPr>
      <w:r>
        <w:rPr>
          <w:rFonts w:cs="Calibri" w:ascii="Liberation Serif" w:hAnsi="Liberation Serif" w:cstheme="minorHAnsi"/>
          <w:color w:val="201F1E"/>
          <w:sz w:val="24"/>
          <w:szCs w:val="24"/>
          <w:shd w:fill="auto" w:val="clear"/>
        </w:rPr>
        <w:t>Louderback, L. and B. Pavlik. (2017). Starch granule evidence for the earliest potato use in North America. Proceedings of the National Academy of Sciences. 114. 201705540. 10.1073/pnas.1705540114.</w:t>
      </w:r>
    </w:p>
    <w:p>
      <w:pPr>
        <w:pStyle w:val="NormalWeb"/>
        <w:spacing w:lineRule="auto" w:line="240" w:beforeAutospacing="0" w:before="0" w:afterAutospacing="0" w:after="0"/>
        <w:rPr/>
      </w:pPr>
      <w:r>
        <w:rPr>
          <w:rFonts w:ascii="Liberation Serif" w:hAnsi="Liberation Serif"/>
          <w:sz w:val="24"/>
          <w:szCs w:val="24"/>
          <w:shd w:fill="FFFF00" w:val="clear"/>
        </w:rPr>
        <w:br/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auto" w:val="clear"/>
        </w:rPr>
        <w:t>Yensen, N.P. 2008. Halophyte uses for the twenty-first century. In: M. A. Khan and D. J. Weber. (eds), Ecophysiology of High Salinity Tolerant Plants. Tasks for Vegetation Science, vol 40. Springer, Dordrecht.</w:t>
      </w:r>
      <w:bookmarkStart w:id="6" w:name="m_6802769333883015711LPlnk831496"/>
      <w:bookmarkEnd w:id="6"/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auto" w:val="clear"/>
        </w:rPr>
        <w:t xml:space="preserve"> </w:t>
      </w:r>
      <w:hyperlink r:id="rId2">
        <w:r>
          <w:rPr>
            <w:rStyle w:val="InternetLink"/>
            <w:rFonts w:ascii="Liberation Serif" w:hAnsi="Liberation Serif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  <w:shd w:fill="auto" w:val="clear"/>
          </w:rPr>
          <w:t>https://doi.org/10.1007/1-</w:t>
        </w:r>
        <w:r>
          <w:rPr>
            <w:rStyle w:val="InternetLink"/>
            <w:rFonts w:ascii="apple-system;BlinkMacSystemFont;Segoe UI;Roboto;Oxygen-Sans;Ubuntu;Cantarell;Helvetica Neue;sans-serif" w:hAnsi="apple-system;BlinkMacSystemFont;Segoe UI;Roboto;Oxygen-Sans;Ubuntu;Cantarell;Helvetica Neue;sans-serif"/>
            <w:b w:val="false"/>
            <w:i w:val="false"/>
            <w:caps w:val="false"/>
            <w:smallCaps w:val="false"/>
            <w:color w:val="666666"/>
            <w:spacing w:val="0"/>
            <w:sz w:val="20"/>
            <w:szCs w:val="24"/>
            <w:shd w:fill="auto" w:val="clear"/>
          </w:rPr>
          <w:t>4020-4018-0_23</w:t>
        </w:r>
      </w:hyperlink>
    </w:p>
    <w:p>
      <w:pPr>
        <w:pStyle w:val="NormalWeb"/>
        <w:spacing w:lineRule="auto" w:line="240" w:beforeAutospacing="0" w:before="0" w:afterAutospacing="0" w:after="0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0"/>
          <w:szCs w:val="24"/>
          <w:shd w:fill="auto" w:val="clear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666666"/>
          <w:spacing w:val="0"/>
          <w:sz w:val="20"/>
          <w:szCs w:val="24"/>
          <w:shd w:fill="auto" w:val="clear"/>
        </w:rPr>
      </w:r>
    </w:p>
    <w:p>
      <w:pPr>
        <w:pStyle w:val="TextBody"/>
        <w:spacing w:lineRule="auto" w:line="240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b w:val="false"/>
          <w:i w:val="false"/>
          <w:i w:val="false"/>
          <w:caps w:val="false"/>
          <w:smallCaps w:val="false"/>
          <w:color w:val="666666"/>
          <w:spacing w:val="0"/>
          <w:sz w:val="20"/>
          <w:szCs w:val="24"/>
          <w:shd w:fill="auto" w:val="clear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666666"/>
          <w:spacing w:val="0"/>
          <w:sz w:val="20"/>
          <w:szCs w:val="24"/>
          <w:shd w:fill="auto" w:val="clear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  <w:shd w:fill="auto" w:val="clear"/>
        </w:rPr>
      </w:pPr>
      <w:r>
        <w:rPr>
          <w:rFonts w:ascii="Liberation Serif" w:hAnsi="Liberation Serif"/>
          <w:sz w:val="24"/>
          <w:szCs w:val="24"/>
          <w:shd w:fill="auto" w:val="clear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  <w:shd w:fill="auto" w:val="clear"/>
        </w:rPr>
      </w:pPr>
      <w:r>
        <w:rPr>
          <w:rFonts w:ascii="Liberation Serif" w:hAnsi="Liberation Serif"/>
          <w:sz w:val="24"/>
          <w:szCs w:val="24"/>
          <w:shd w:fill="auto" w:val="clear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  <w:shd w:fill="auto" w:val="clear"/>
        </w:rPr>
      </w:pPr>
      <w:r>
        <w:rPr>
          <w:rFonts w:ascii="Liberation Serif" w:hAnsi="Liberation Serif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160"/>
        <w:rPr>
          <w:rFonts w:ascii="Liberation Serif" w:hAnsi="Liberation Serif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7b8b"/>
    <w:rPr>
      <w:sz w:val="18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ac7b8b"/>
    <w:rPr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ac7b8b"/>
    <w:pPr>
      <w:spacing w:lineRule="auto" w:line="240"/>
    </w:pPr>
    <w:rPr>
      <w:sz w:val="24"/>
      <w:szCs w:val="24"/>
    </w:rPr>
  </w:style>
  <w:style w:type="paragraph" w:styleId="Revision">
    <w:name w:val="Revision"/>
    <w:uiPriority w:val="99"/>
    <w:semiHidden/>
    <w:qFormat/>
    <w:rsid w:val="000025bf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c7b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007/1-4020-4018-0_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LibreOffice/6.4.7.2$Linux_X86_64 LibreOffice_project/40$Build-2</Application>
  <Pages>6</Pages>
  <Words>1231</Words>
  <Characters>6914</Characters>
  <CharactersWithSpaces>7842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2022-03-12T01:23:00Z</dcterms:created>
  <dc:creator>Nabhan, Gary P - (gpnabhan)</dc:creator>
  <dc:description/>
  <dc:language>en-US</dc:language>
  <cp:lastModifiedBy/>
  <dcterms:modified xsi:type="dcterms:W3CDTF">2022-05-30T19:51:21Z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