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8E0A" w14:textId="77777777" w:rsidR="00137C84" w:rsidRPr="00DF7FC1" w:rsidRDefault="00137C84" w:rsidP="00137C84">
      <w:pPr>
        <w:pStyle w:val="Heading1"/>
        <w:spacing w:before="0"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Appendix</w:t>
      </w:r>
    </w:p>
    <w:p w14:paraId="5816D399" w14:textId="77777777" w:rsidR="00137C84" w:rsidRDefault="00137C84" w:rsidP="00137C84">
      <w:pPr>
        <w:spacing w:line="480" w:lineRule="auto"/>
        <w:jc w:val="both"/>
        <w:rPr>
          <w:rFonts w:ascii="Times New Roman" w:hAnsi="Times New Roman" w:cs="Times New Roman"/>
          <w:b/>
          <w:bCs/>
          <w:color w:val="000000" w:themeColor="text1"/>
        </w:rPr>
      </w:pPr>
    </w:p>
    <w:p w14:paraId="7EC076BC" w14:textId="77777777" w:rsidR="00137C84" w:rsidRDefault="00137C84" w:rsidP="00137C84">
      <w:pPr>
        <w:spacing w:line="480" w:lineRule="auto"/>
        <w:rPr>
          <w:rFonts w:ascii="Times New Roman" w:hAnsi="Times New Roman" w:cs="Times New Roman"/>
          <w:color w:val="000000" w:themeColor="text1"/>
        </w:rPr>
      </w:pPr>
      <w:r w:rsidRPr="00B27C6A">
        <w:rPr>
          <w:rFonts w:ascii="Times New Roman" w:hAnsi="Times New Roman" w:cs="Times New Roman"/>
          <w:b/>
          <w:bCs/>
          <w:color w:val="000000" w:themeColor="text1"/>
        </w:rPr>
        <w:t>Climate-driven legacies in simulated microbial communities alter litter decomposition rates</w:t>
      </w:r>
    </w:p>
    <w:p w14:paraId="3898088D" w14:textId="77777777" w:rsidR="00137C84" w:rsidRDefault="00137C84" w:rsidP="00137C84">
      <w:pPr>
        <w:spacing w:line="480" w:lineRule="auto"/>
        <w:jc w:val="center"/>
        <w:rPr>
          <w:rFonts w:ascii="Times New Roman" w:hAnsi="Times New Roman" w:cs="Times New Roman"/>
          <w:color w:val="000000" w:themeColor="text1"/>
        </w:rPr>
      </w:pPr>
    </w:p>
    <w:p w14:paraId="3B8CE59C" w14:textId="77777777" w:rsidR="00137C84" w:rsidRPr="00137C84" w:rsidRDefault="00137C84" w:rsidP="00137C84">
      <w:pPr>
        <w:spacing w:line="480" w:lineRule="auto"/>
        <w:jc w:val="center"/>
        <w:rPr>
          <w:rFonts w:ascii="Times New Roman" w:hAnsi="Times New Roman" w:cs="Times New Roman"/>
          <w:color w:val="000000" w:themeColor="text1"/>
          <w:lang w:val="de-DE"/>
        </w:rPr>
      </w:pPr>
      <w:r w:rsidRPr="00137C84">
        <w:rPr>
          <w:rFonts w:ascii="Times New Roman" w:hAnsi="Times New Roman" w:cs="Times New Roman"/>
          <w:color w:val="000000" w:themeColor="text1"/>
          <w:lang w:val="de-DE"/>
        </w:rPr>
        <w:t>Bin Wang</w:t>
      </w:r>
      <w:r w:rsidRPr="00137C84">
        <w:rPr>
          <w:rFonts w:ascii="Times New Roman" w:hAnsi="Times New Roman" w:cs="Times New Roman"/>
          <w:color w:val="000000" w:themeColor="text1"/>
          <w:vertAlign w:val="superscript"/>
          <w:lang w:val="de-DE"/>
        </w:rPr>
        <w:t xml:space="preserve">1,2 </w:t>
      </w:r>
      <w:r w:rsidRPr="00137C84">
        <w:rPr>
          <w:rFonts w:ascii="Times New Roman" w:hAnsi="Times New Roman" w:cs="Times New Roman"/>
          <w:color w:val="000000" w:themeColor="text1"/>
          <w:lang w:val="de-DE"/>
        </w:rPr>
        <w:t>and Steven Allison</w:t>
      </w:r>
      <w:r w:rsidRPr="00137C84">
        <w:rPr>
          <w:rFonts w:ascii="Times New Roman" w:hAnsi="Times New Roman" w:cs="Times New Roman"/>
          <w:color w:val="000000" w:themeColor="text1"/>
          <w:vertAlign w:val="superscript"/>
          <w:lang w:val="de-DE"/>
        </w:rPr>
        <w:t>2,3</w:t>
      </w:r>
    </w:p>
    <w:p w14:paraId="27516A17" w14:textId="77777777" w:rsidR="00137C84" w:rsidRDefault="00137C84" w:rsidP="00137C84">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1 Environmental Sciences Division, Oak Ridge National Laboratory, Oak Ridge, TN 37830 USA</w:t>
      </w:r>
    </w:p>
    <w:p w14:paraId="795FB4B7" w14:textId="77777777" w:rsidR="00137C84" w:rsidRDefault="00137C84" w:rsidP="00137C84">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2 Department of Ecology and Evolutionary Biology,</w:t>
      </w:r>
      <w:r w:rsidRPr="004B599A">
        <w:rPr>
          <w:rFonts w:ascii="Times New Roman" w:hAnsi="Times New Roman" w:cs="Times New Roman"/>
          <w:color w:val="000000" w:themeColor="text1"/>
        </w:rPr>
        <w:t xml:space="preserve"> </w:t>
      </w:r>
      <w:r>
        <w:rPr>
          <w:rFonts w:ascii="Times New Roman" w:hAnsi="Times New Roman" w:cs="Times New Roman"/>
          <w:color w:val="000000" w:themeColor="text1"/>
        </w:rPr>
        <w:t>University of California, Irvine, CA 92697 USA</w:t>
      </w:r>
    </w:p>
    <w:p w14:paraId="67A4D1CE" w14:textId="77777777" w:rsidR="00137C84" w:rsidRDefault="00137C84" w:rsidP="00137C84">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3 Department of Earth System Science, University of California, Irvine, CA 92697 USA</w:t>
      </w:r>
    </w:p>
    <w:p w14:paraId="3911B975" w14:textId="77777777" w:rsidR="00137C84" w:rsidRDefault="00137C84" w:rsidP="00137C84">
      <w:pPr>
        <w:spacing w:line="480" w:lineRule="auto"/>
        <w:jc w:val="both"/>
        <w:rPr>
          <w:rFonts w:ascii="Times New Roman" w:hAnsi="Times New Roman" w:cs="Times New Roman"/>
          <w:color w:val="000000" w:themeColor="text1"/>
        </w:rPr>
      </w:pPr>
    </w:p>
    <w:p w14:paraId="78048D60" w14:textId="77777777" w:rsidR="00137C84" w:rsidRPr="000E5C16" w:rsidRDefault="00137C84" w:rsidP="00137C84">
      <w:pPr>
        <w:pStyle w:val="Heading1"/>
        <w:spacing w:before="0" w:line="480" w:lineRule="auto"/>
        <w:rPr>
          <w:rFonts w:ascii="Times New Roman" w:hAnsi="Times New Roman" w:cs="Times New Roman"/>
          <w:b/>
          <w:bCs/>
          <w:color w:val="000000" w:themeColor="text1"/>
          <w:sz w:val="24"/>
          <w:szCs w:val="24"/>
        </w:rPr>
      </w:pPr>
      <w:r w:rsidRPr="000E5C16">
        <w:rPr>
          <w:rFonts w:ascii="Times New Roman" w:hAnsi="Times New Roman" w:cs="Times New Roman"/>
          <w:b/>
          <w:bCs/>
          <w:color w:val="000000" w:themeColor="text1"/>
          <w:sz w:val="24"/>
          <w:szCs w:val="24"/>
        </w:rPr>
        <w:t xml:space="preserve">1. Gradient information </w:t>
      </w:r>
    </w:p>
    <w:p w14:paraId="61B08DD7" w14:textId="77777777" w:rsidR="00137C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B86FD5">
        <w:rPr>
          <w:rFonts w:ascii="Times New Roman" w:hAnsi="Times New Roman" w:cs="Times New Roman"/>
          <w:color w:val="000000" w:themeColor="text1"/>
        </w:rPr>
        <w:t>All five sites</w:t>
      </w:r>
      <w:r>
        <w:rPr>
          <w:rFonts w:ascii="Times New Roman" w:hAnsi="Times New Roman" w:cs="Times New Roman"/>
          <w:color w:val="000000" w:themeColor="text1"/>
        </w:rPr>
        <w:t xml:space="preserve"> (</w:t>
      </w:r>
      <w:r w:rsidRPr="00664E2B">
        <w:rPr>
          <w:rFonts w:ascii="Times New Roman" w:hAnsi="Times New Roman" w:cs="Times New Roman"/>
          <w:b/>
          <w:bCs/>
          <w:color w:val="000000" w:themeColor="text1"/>
        </w:rPr>
        <w:t>Supporting Fig. 1</w:t>
      </w:r>
      <w:r>
        <w:rPr>
          <w:rFonts w:ascii="Times New Roman" w:hAnsi="Times New Roman" w:cs="Times New Roman"/>
          <w:color w:val="000000" w:themeColor="text1"/>
        </w:rPr>
        <w:t>)</w:t>
      </w:r>
      <w:r w:rsidRPr="00B86FD5">
        <w:rPr>
          <w:rFonts w:ascii="Times New Roman" w:hAnsi="Times New Roman" w:cs="Times New Roman"/>
          <w:color w:val="000000" w:themeColor="text1"/>
        </w:rPr>
        <w:t xml:space="preserve"> are located on granitic parent material and experience Mediterranean precipitation patterns (cool, wet winters; hot, dry summers) with different vegetation </w:t>
      </w:r>
      <w:r>
        <w:rPr>
          <w:rFonts w:ascii="Times New Roman" w:hAnsi="Times New Roman" w:cs="Times New Roman"/>
          <w:color w:val="000000" w:themeColor="text1"/>
        </w:rPr>
        <w:t>communities</w:t>
      </w:r>
      <w:r w:rsidRPr="00B86FD5">
        <w:rPr>
          <w:rFonts w:ascii="Times New Roman" w:hAnsi="Times New Roman" w:cs="Times New Roman"/>
          <w:color w:val="000000" w:themeColor="text1"/>
        </w:rPr>
        <w:t xml:space="preserve">.  The desert is dominated by desert perennials and annuals. The scrubland is dominated by pinyon pine, juniper, and desert perennials and annuals. The grassland is dominated by annual grasses and forbs, particularly </w:t>
      </w:r>
      <w:r w:rsidRPr="00B32EEB">
        <w:rPr>
          <w:rFonts w:ascii="Times New Roman" w:hAnsi="Times New Roman" w:cs="Times New Roman"/>
          <w:i/>
          <w:iCs/>
          <w:color w:val="000000" w:themeColor="text1"/>
        </w:rPr>
        <w:t>Bromus</w:t>
      </w:r>
      <w:r w:rsidRPr="00B86FD5">
        <w:rPr>
          <w:rFonts w:ascii="Times New Roman" w:hAnsi="Times New Roman" w:cs="Times New Roman"/>
          <w:color w:val="000000" w:themeColor="text1"/>
        </w:rPr>
        <w:t xml:space="preserve"> and </w:t>
      </w:r>
      <w:proofErr w:type="spellStart"/>
      <w:r w:rsidRPr="00B32EEB">
        <w:rPr>
          <w:rFonts w:ascii="Times New Roman" w:hAnsi="Times New Roman" w:cs="Times New Roman"/>
          <w:i/>
          <w:iCs/>
          <w:color w:val="000000" w:themeColor="text1"/>
        </w:rPr>
        <w:t>Avena</w:t>
      </w:r>
      <w:proofErr w:type="spellEnd"/>
      <w:r w:rsidRPr="00B32EEB">
        <w:rPr>
          <w:rFonts w:ascii="Times New Roman" w:hAnsi="Times New Roman" w:cs="Times New Roman"/>
          <w:i/>
          <w:iCs/>
          <w:color w:val="000000" w:themeColor="text1"/>
        </w:rPr>
        <w:t xml:space="preserve"> spp</w:t>
      </w:r>
      <w:r w:rsidRPr="00B86FD5">
        <w:rPr>
          <w:rFonts w:ascii="Times New Roman" w:hAnsi="Times New Roman" w:cs="Times New Roman"/>
          <w:color w:val="000000" w:themeColor="text1"/>
        </w:rPr>
        <w:t>. The pine-oak forest is dominated by pines as well as evergreen and deciduous oak. The subalpine site is dominated by lodgepole and limber pine.</w:t>
      </w:r>
    </w:p>
    <w:p w14:paraId="4D3E5595" w14:textId="77777777" w:rsidR="00137C84" w:rsidRDefault="00137C84" w:rsidP="00137C84">
      <w:pPr>
        <w:spacing w:line="480" w:lineRule="auto"/>
        <w:jc w:val="both"/>
        <w:rPr>
          <w:rFonts w:ascii="Times New Roman" w:hAnsi="Times New Roman" w:cs="Times New Roman"/>
          <w:color w:val="000000" w:themeColor="text1"/>
        </w:rPr>
      </w:pPr>
    </w:p>
    <w:p w14:paraId="6B662538" w14:textId="77777777" w:rsidR="00137C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0FD73755" wp14:editId="4E726450">
            <wp:extent cx="5943600" cy="3589020"/>
            <wp:effectExtent l="0" t="0" r="0" b="508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589020"/>
                    </a:xfrm>
                    <a:prstGeom prst="rect">
                      <a:avLst/>
                    </a:prstGeom>
                  </pic:spPr>
                </pic:pic>
              </a:graphicData>
            </a:graphic>
          </wp:inline>
        </w:drawing>
      </w:r>
    </w:p>
    <w:p w14:paraId="48AECB5B" w14:textId="77777777" w:rsidR="00137C84" w:rsidRDefault="00137C84" w:rsidP="00137C84">
      <w:pPr>
        <w:spacing w:line="480" w:lineRule="auto"/>
        <w:jc w:val="both"/>
        <w:rPr>
          <w:rFonts w:ascii="Times New Roman" w:hAnsi="Times New Roman" w:cs="Times New Roman"/>
          <w:color w:val="000000" w:themeColor="text1"/>
        </w:rPr>
      </w:pPr>
      <w:r w:rsidRPr="00664E2B">
        <w:rPr>
          <w:rFonts w:ascii="Times New Roman" w:hAnsi="Times New Roman" w:cs="Times New Roman"/>
          <w:b/>
          <w:bCs/>
          <w:color w:val="000000" w:themeColor="text1"/>
        </w:rPr>
        <w:t>Supporting Fig. 1</w:t>
      </w:r>
      <w:r>
        <w:rPr>
          <w:rFonts w:ascii="Times New Roman" w:hAnsi="Times New Roman" w:cs="Times New Roman"/>
          <w:b/>
          <w:bCs/>
          <w:color w:val="000000" w:themeColor="text1"/>
        </w:rPr>
        <w:t xml:space="preserve"> Location of the five sites in Southern California, US. </w:t>
      </w:r>
      <w:r>
        <w:rPr>
          <w:rFonts w:ascii="Times New Roman" w:hAnsi="Times New Roman" w:cs="Times New Roman"/>
          <w:color w:val="000000" w:themeColor="text1"/>
        </w:rPr>
        <w:t xml:space="preserve">Blue dots are nearby eddy covariance flux tower sites (see </w:t>
      </w:r>
      <w:hyperlink r:id="rId5" w:history="1">
        <w:r w:rsidRPr="00BC61AD">
          <w:rPr>
            <w:rStyle w:val="Hyperlink"/>
            <w:rFonts w:ascii="Times New Roman" w:hAnsi="Times New Roman" w:cs="Times New Roman"/>
          </w:rPr>
          <w:t>https://www.ess.uci.edu/~california/</w:t>
        </w:r>
      </w:hyperlink>
      <w:r>
        <w:rPr>
          <w:rFonts w:ascii="Times New Roman" w:hAnsi="Times New Roman" w:cs="Times New Roman"/>
          <w:color w:val="000000" w:themeColor="text1"/>
        </w:rPr>
        <w:t xml:space="preserve">). TAP (Total Annual Precipitation; mm) = </w:t>
      </w:r>
      <w:r w:rsidRPr="00941261">
        <w:rPr>
          <w:rFonts w:ascii="Times New Roman" w:hAnsi="Times New Roman" w:cs="Times New Roman"/>
          <w:color w:val="000000" w:themeColor="text1"/>
        </w:rPr>
        <w:t>[213.5, 428.4, 569.4, 1415.8, 1376.5]</w:t>
      </w:r>
      <w:r>
        <w:rPr>
          <w:rFonts w:ascii="Times New Roman" w:hAnsi="Times New Roman" w:cs="Times New Roman"/>
          <w:color w:val="000000" w:themeColor="text1"/>
        </w:rPr>
        <w:t xml:space="preserve">, while MAT (Mean Annual Temperature; </w:t>
      </w:r>
      <w:r>
        <w:rPr>
          <w:rFonts w:ascii="Times New Roman" w:hAnsi="Times New Roman" w:cs="Times New Roman"/>
          <w:color w:val="000000" w:themeColor="text1"/>
        </w:rPr>
        <w:sym w:font="Symbol" w:char="F0B0"/>
      </w:r>
      <w:r>
        <w:rPr>
          <w:rFonts w:ascii="Times New Roman" w:hAnsi="Times New Roman" w:cs="Times New Roman"/>
          <w:color w:val="000000" w:themeColor="text1"/>
        </w:rPr>
        <w:t>C) = [</w:t>
      </w:r>
      <w:r w:rsidRPr="00941261">
        <w:rPr>
          <w:rFonts w:ascii="Times New Roman" w:hAnsi="Times New Roman" w:cs="Times New Roman"/>
          <w:color w:val="000000" w:themeColor="text1"/>
        </w:rPr>
        <w:t>22.8, 15.6, 16.4, 12.3, 10.3]</w:t>
      </w:r>
      <w:r>
        <w:rPr>
          <w:rFonts w:ascii="Times New Roman" w:hAnsi="Times New Roman" w:cs="Times New Roman"/>
          <w:color w:val="000000" w:themeColor="text1"/>
        </w:rPr>
        <w:t xml:space="preserve"> from desert through subalpine.</w:t>
      </w:r>
    </w:p>
    <w:p w14:paraId="74BC3F31" w14:textId="77777777" w:rsidR="00137C84" w:rsidRDefault="00137C84" w:rsidP="00137C84">
      <w:pPr>
        <w:spacing w:line="480" w:lineRule="auto"/>
        <w:jc w:val="both"/>
        <w:rPr>
          <w:rFonts w:ascii="Times New Roman" w:hAnsi="Times New Roman" w:cs="Times New Roman"/>
          <w:color w:val="000000" w:themeColor="text1"/>
        </w:rPr>
      </w:pPr>
    </w:p>
    <w:p w14:paraId="74D13289" w14:textId="77777777" w:rsidR="00137C84" w:rsidRPr="000E5C16" w:rsidRDefault="00137C84" w:rsidP="00137C84">
      <w:pPr>
        <w:pStyle w:val="Heading1"/>
        <w:spacing w:before="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Pr="000E5C16">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DEMENTpy</w:t>
      </w:r>
      <w:proofErr w:type="spellEnd"/>
      <w:r>
        <w:rPr>
          <w:rFonts w:ascii="Times New Roman" w:hAnsi="Times New Roman" w:cs="Times New Roman"/>
          <w:b/>
          <w:bCs/>
          <w:color w:val="000000" w:themeColor="text1"/>
          <w:sz w:val="24"/>
          <w:szCs w:val="24"/>
        </w:rPr>
        <w:t xml:space="preserve"> </w:t>
      </w:r>
      <w:r w:rsidRPr="000E5C16">
        <w:rPr>
          <w:rFonts w:ascii="Times New Roman" w:hAnsi="Times New Roman" w:cs="Times New Roman"/>
          <w:b/>
          <w:bCs/>
          <w:color w:val="000000" w:themeColor="text1"/>
          <w:sz w:val="24"/>
          <w:szCs w:val="24"/>
        </w:rPr>
        <w:t>forcing</w:t>
      </w:r>
    </w:p>
    <w:p w14:paraId="188C95CD" w14:textId="77777777" w:rsidR="00137C84" w:rsidRPr="00B86FD5" w:rsidRDefault="00137C84" w:rsidP="00137C84">
      <w:pPr>
        <w:pStyle w:val="Heading2"/>
        <w:spacing w:before="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Pr="00B86FD5">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1</w:t>
      </w:r>
      <w:r w:rsidRPr="00B86FD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Average forcing</w:t>
      </w:r>
    </w:p>
    <w:p w14:paraId="645B9FD4" w14:textId="77777777" w:rsidR="00137C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One-year average forcing was approximated by leveraging the litter water potential data available at the grassland site, near Loma Ridge, California (</w:t>
      </w:r>
      <w:r w:rsidRPr="000D760A">
        <w:rPr>
          <w:rFonts w:ascii="Times New Roman" w:hAnsi="Times New Roman" w:cs="Times New Roman"/>
          <w:b/>
          <w:bCs/>
          <w:color w:val="000000" w:themeColor="text1"/>
        </w:rPr>
        <w:t xml:space="preserve">Allison and </w:t>
      </w:r>
      <w:proofErr w:type="spellStart"/>
      <w:r w:rsidRPr="000D760A">
        <w:rPr>
          <w:rFonts w:ascii="Times New Roman" w:hAnsi="Times New Roman" w:cs="Times New Roman"/>
          <w:b/>
          <w:bCs/>
          <w:color w:val="000000" w:themeColor="text1"/>
        </w:rPr>
        <w:t>Goulden</w:t>
      </w:r>
      <w:proofErr w:type="spellEnd"/>
      <w:r w:rsidRPr="000D760A">
        <w:rPr>
          <w:rFonts w:ascii="Times New Roman" w:hAnsi="Times New Roman" w:cs="Times New Roman"/>
          <w:b/>
          <w:bCs/>
          <w:color w:val="000000" w:themeColor="text1"/>
        </w:rPr>
        <w:t xml:space="preserve"> 2017</w:t>
      </w:r>
      <w:r>
        <w:rPr>
          <w:rFonts w:ascii="Times New Roman" w:hAnsi="Times New Roman" w:cs="Times New Roman"/>
          <w:color w:val="000000" w:themeColor="text1"/>
        </w:rPr>
        <w:t>) and field soil temperature measurements across the gradient (</w:t>
      </w:r>
      <w:r w:rsidRPr="00C353ED">
        <w:rPr>
          <w:rFonts w:ascii="Times New Roman" w:hAnsi="Times New Roman" w:cs="Times New Roman"/>
          <w:b/>
          <w:bCs/>
          <w:color w:val="000000" w:themeColor="text1"/>
        </w:rPr>
        <w:t>Glassman et al. 2018</w:t>
      </w:r>
      <w:r>
        <w:rPr>
          <w:rFonts w:ascii="Times New Roman" w:hAnsi="Times New Roman" w:cs="Times New Roman"/>
          <w:color w:val="000000" w:themeColor="text1"/>
        </w:rPr>
        <w:t xml:space="preserve">). </w:t>
      </w:r>
      <w:r w:rsidRPr="0055754A">
        <w:rPr>
          <w:rFonts w:ascii="Times New Roman" w:hAnsi="Times New Roman" w:cs="Times New Roman"/>
          <w:color w:val="000000" w:themeColor="text1"/>
        </w:rPr>
        <w:t>Water potential (</w:t>
      </w:r>
      <w:r>
        <w:rPr>
          <w:rFonts w:ascii="Times New Roman" w:hAnsi="Times New Roman" w:cs="Times New Roman"/>
          <w:color w:val="000000" w:themeColor="text1"/>
        </w:rPr>
        <w:sym w:font="Symbol" w:char="F079"/>
      </w:r>
      <w:r w:rsidRPr="00013927">
        <w:rPr>
          <w:rFonts w:ascii="Times New Roman" w:hAnsi="Times New Roman" w:cs="Times New Roman"/>
          <w:color w:val="000000" w:themeColor="text1"/>
          <w:vertAlign w:val="subscript"/>
        </w:rPr>
        <w:t>site</w:t>
      </w:r>
      <w:r>
        <w:rPr>
          <w:rFonts w:ascii="Times New Roman" w:hAnsi="Times New Roman" w:cs="Times New Roman"/>
          <w:color w:val="000000" w:themeColor="text1"/>
        </w:rPr>
        <w:t>; MPa)</w:t>
      </w:r>
      <w:r w:rsidRPr="0055754A">
        <w:rPr>
          <w:rFonts w:ascii="Times New Roman" w:hAnsi="Times New Roman" w:cs="Times New Roman"/>
          <w:color w:val="000000" w:themeColor="text1"/>
        </w:rPr>
        <w:t xml:space="preserve"> of the other four sites was derived by scaling </w:t>
      </w:r>
      <w:r>
        <w:rPr>
          <w:rFonts w:ascii="Times New Roman" w:hAnsi="Times New Roman" w:cs="Times New Roman"/>
          <w:color w:val="000000" w:themeColor="text1"/>
        </w:rPr>
        <w:t xml:space="preserve">the </w:t>
      </w:r>
      <w:r w:rsidRPr="0055754A">
        <w:rPr>
          <w:rFonts w:ascii="Times New Roman" w:hAnsi="Times New Roman" w:cs="Times New Roman"/>
          <w:color w:val="000000" w:themeColor="text1"/>
        </w:rPr>
        <w:t xml:space="preserve">grassland site </w:t>
      </w:r>
      <w:r>
        <w:rPr>
          <w:rFonts w:ascii="Times New Roman" w:hAnsi="Times New Roman" w:cs="Times New Roman"/>
          <w:color w:val="000000" w:themeColor="text1"/>
        </w:rPr>
        <w:t xml:space="preserve">daily </w:t>
      </w:r>
      <w:r w:rsidRPr="0055754A">
        <w:rPr>
          <w:rFonts w:ascii="Times New Roman" w:hAnsi="Times New Roman" w:cs="Times New Roman"/>
          <w:color w:val="000000" w:themeColor="text1"/>
        </w:rPr>
        <w:t>water potential (</w:t>
      </w:r>
      <w:r>
        <w:rPr>
          <w:rFonts w:ascii="Times New Roman" w:hAnsi="Times New Roman" w:cs="Times New Roman"/>
          <w:color w:val="000000" w:themeColor="text1"/>
        </w:rPr>
        <w:sym w:font="Symbol" w:char="F079"/>
      </w:r>
      <w:r w:rsidRPr="0055754A">
        <w:rPr>
          <w:rFonts w:ascii="Times New Roman" w:hAnsi="Times New Roman" w:cs="Times New Roman"/>
          <w:color w:val="000000" w:themeColor="text1"/>
          <w:vertAlign w:val="subscript"/>
        </w:rPr>
        <w:t>grassland</w:t>
      </w:r>
      <w:r w:rsidRPr="0055754A">
        <w:rPr>
          <w:rFonts w:ascii="Times New Roman" w:hAnsi="Times New Roman" w:cs="Times New Roman"/>
          <w:color w:val="000000" w:themeColor="text1"/>
        </w:rPr>
        <w:t>)</w:t>
      </w:r>
      <w:r>
        <w:rPr>
          <w:rFonts w:ascii="Times New Roman" w:hAnsi="Times New Roman" w:cs="Times New Roman"/>
          <w:color w:val="000000" w:themeColor="text1"/>
        </w:rPr>
        <w:t xml:space="preserve"> from 2011</w:t>
      </w:r>
      <w:r w:rsidRPr="0055754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(representative of typical annual conditions before the subsequent </w:t>
      </w:r>
      <w:r>
        <w:rPr>
          <w:rFonts w:ascii="Times New Roman" w:hAnsi="Times New Roman" w:cs="Times New Roman"/>
          <w:color w:val="000000" w:themeColor="text1"/>
        </w:rPr>
        <w:lastRenderedPageBreak/>
        <w:t xml:space="preserve">megadrought in California) </w:t>
      </w:r>
      <w:r w:rsidRPr="0055754A">
        <w:rPr>
          <w:rFonts w:ascii="Times New Roman" w:hAnsi="Times New Roman" w:cs="Times New Roman"/>
          <w:color w:val="000000" w:themeColor="text1"/>
        </w:rPr>
        <w:t>with Total Annual Precipitation</w:t>
      </w:r>
      <w:r>
        <w:rPr>
          <w:rFonts w:ascii="Times New Roman" w:hAnsi="Times New Roman" w:cs="Times New Roman"/>
          <w:color w:val="000000" w:themeColor="text1"/>
        </w:rPr>
        <w:t xml:space="preserve"> </w:t>
      </w:r>
      <w:r w:rsidRPr="0055754A">
        <w:rPr>
          <w:rFonts w:ascii="Times New Roman" w:hAnsi="Times New Roman" w:cs="Times New Roman"/>
          <w:color w:val="000000" w:themeColor="text1"/>
        </w:rPr>
        <w:t>(TAP</w:t>
      </w:r>
      <w:r>
        <w:rPr>
          <w:rFonts w:ascii="Times New Roman" w:hAnsi="Times New Roman" w:cs="Times New Roman"/>
          <w:color w:val="000000" w:themeColor="text1"/>
        </w:rPr>
        <w:t xml:space="preserve">; </w:t>
      </w:r>
      <w:r w:rsidRPr="0000592D">
        <w:rPr>
          <w:rFonts w:ascii="Times New Roman" w:hAnsi="Times New Roman" w:cs="Times New Roman"/>
          <w:i/>
          <w:iCs/>
          <w:color w:val="000000" w:themeColor="text1"/>
        </w:rPr>
        <w:t>mm</w:t>
      </w:r>
      <w:r w:rsidRPr="0055754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Mean Annual Temperature (MAT; </w:t>
      </w:r>
      <w:r>
        <w:rPr>
          <w:rFonts w:ascii="Times New Roman" w:hAnsi="Times New Roman" w:cs="Times New Roman"/>
          <w:color w:val="000000" w:themeColor="text1"/>
        </w:rPr>
        <w:sym w:font="Symbol" w:char="F0B0"/>
      </w:r>
      <w:r>
        <w:rPr>
          <w:rFonts w:ascii="Times New Roman" w:hAnsi="Times New Roman" w:cs="Times New Roman"/>
          <w:color w:val="000000" w:themeColor="text1"/>
        </w:rPr>
        <w:t xml:space="preserve">C) </w:t>
      </w:r>
      <w:r w:rsidRPr="0055754A">
        <w:rPr>
          <w:rFonts w:ascii="Times New Roman" w:hAnsi="Times New Roman" w:cs="Times New Roman"/>
          <w:color w:val="000000" w:themeColor="text1"/>
        </w:rPr>
        <w:t>at each site following:</w:t>
      </w:r>
    </w:p>
    <w:p w14:paraId="2A0F775C" w14:textId="77777777" w:rsidR="00137C84" w:rsidRDefault="00137C84" w:rsidP="00137C84">
      <w:pPr>
        <w:spacing w:line="480" w:lineRule="auto"/>
        <w:jc w:val="both"/>
        <w:rPr>
          <w:rFonts w:ascii="Times New Roman" w:hAnsi="Times New Roman" w:cs="Times New Roman"/>
          <w:color w:val="000000" w:themeColor="text1"/>
        </w:rPr>
      </w:pPr>
    </w:p>
    <w:p w14:paraId="2E62DB1E" w14:textId="77777777" w:rsidR="00137C84" w:rsidRDefault="00137C84" w:rsidP="00137C84">
      <w:pPr>
        <w:spacing w:line="480" w:lineRule="auto"/>
        <w:jc w:val="both"/>
        <w:rPr>
          <w:rFonts w:ascii="Times New Roman" w:hAnsi="Times New Roman" w:cs="Times New Roman"/>
          <w:color w:val="000000" w:themeColor="text1"/>
        </w:rPr>
      </w:pPr>
      <m:oMathPara>
        <m:oMath>
          <m:sSub>
            <m:sSubPr>
              <m:ctrlPr>
                <w:rPr>
                  <w:rFonts w:ascii="Cambria Math" w:hAnsi="Times New Roman" w:cs="Times New Roman"/>
                  <w:color w:val="000000" w:themeColor="text1"/>
                </w:rPr>
              </m:ctrlPr>
            </m:sSubPr>
            <m:e>
              <m:r>
                <m:rPr>
                  <m:sty m:val="p"/>
                </m:rPr>
                <w:rPr>
                  <w:rFonts w:ascii="Cambria Math" w:hAnsi="Cambria Math" w:cs="Times New Roman"/>
                  <w:color w:val="000000" w:themeColor="text1"/>
                </w:rPr>
                <w:sym w:font="Symbol" w:char="F079"/>
              </m:r>
            </m:e>
            <m:sub>
              <m:r>
                <w:rPr>
                  <w:rFonts w:ascii="Cambria Math" w:hAnsi="Times New Roman" w:cs="Times New Roman"/>
                  <w:color w:val="000000" w:themeColor="text1"/>
                </w:rPr>
                <m:t>site</m:t>
              </m:r>
            </m:sub>
          </m:sSub>
          <m:r>
            <m:rPr>
              <m:sty m:val="p"/>
            </m:rPr>
            <w:rPr>
              <w:rFonts w:ascii="Cambria Math" w:hAnsi="Times New Roman" w:cs="Times New Roman"/>
              <w:color w:val="000000" w:themeColor="text1"/>
            </w:rPr>
            <m:t>=[1+</m:t>
          </m:r>
          <m:func>
            <m:funcPr>
              <m:ctrlPr>
                <w:rPr>
                  <w:rFonts w:ascii="Cambria Math" w:hAnsi="Times New Roman" w:cs="Times New Roman"/>
                  <w:color w:val="000000" w:themeColor="text1"/>
                </w:rPr>
              </m:ctrlPr>
            </m:funcPr>
            <m:fName>
              <m:r>
                <m:rPr>
                  <m:sty m:val="p"/>
                </m:rPr>
                <w:rPr>
                  <w:rFonts w:ascii="Cambria Math" w:hAnsi="Times New Roman" w:cs="Times New Roman"/>
                  <w:color w:val="000000" w:themeColor="text1"/>
                </w:rPr>
                <m:t>ln</m:t>
              </m:r>
            </m:fName>
            <m:e>
              <m:d>
                <m:dPr>
                  <m:ctrlPr>
                    <w:rPr>
                      <w:rFonts w:ascii="Cambria Math" w:hAnsi="Times New Roman" w:cs="Times New Roman"/>
                      <w:color w:val="000000" w:themeColor="text1"/>
                    </w:rPr>
                  </m:ctrlPr>
                </m:dPr>
                <m:e>
                  <m:f>
                    <m:fPr>
                      <m:ctrlPr>
                        <w:rPr>
                          <w:rFonts w:ascii="Cambria Math" w:hAnsi="Times New Roman" w:cs="Times New Roman"/>
                          <w:color w:val="000000" w:themeColor="text1"/>
                        </w:rPr>
                      </m:ctrlPr>
                    </m:fPr>
                    <m:num>
                      <m:r>
                        <w:rPr>
                          <w:rFonts w:ascii="Cambria Math" w:hAnsi="Times New Roman" w:cs="Times New Roman"/>
                          <w:color w:val="000000" w:themeColor="text1"/>
                        </w:rPr>
                        <m:t>TAPgrassland</m:t>
                      </m:r>
                    </m:num>
                    <m:den>
                      <m:r>
                        <w:rPr>
                          <w:rFonts w:ascii="Cambria Math" w:hAnsi="Times New Roman" w:cs="Times New Roman"/>
                          <w:color w:val="000000" w:themeColor="text1"/>
                        </w:rPr>
                        <m:t>TAPsite</m:t>
                      </m:r>
                    </m:den>
                  </m:f>
                </m:e>
              </m:d>
            </m:e>
          </m:func>
          <m:f>
            <m:fPr>
              <m:ctrlPr>
                <w:rPr>
                  <w:rFonts w:ascii="Cambria Math" w:hAnsi="Times New Roman" w:cs="Times New Roman"/>
                  <w:color w:val="000000" w:themeColor="text1"/>
                </w:rPr>
              </m:ctrlPr>
            </m:fPr>
            <m:num>
              <m:r>
                <w:rPr>
                  <w:rFonts w:ascii="Cambria Math" w:hAnsi="Times New Roman" w:cs="Times New Roman"/>
                  <w:color w:val="000000" w:themeColor="text1"/>
                </w:rPr>
                <m:t>MATsite</m:t>
              </m:r>
            </m:num>
            <m:den>
              <m:r>
                <w:rPr>
                  <w:rFonts w:ascii="Cambria Math" w:hAnsi="Times New Roman" w:cs="Times New Roman"/>
                  <w:color w:val="000000" w:themeColor="text1"/>
                </w:rPr>
                <m:t>MATgrassland</m:t>
              </m:r>
            </m:den>
          </m:f>
          <m:r>
            <w:rPr>
              <w:rFonts w:ascii="Cambria Math" w:hAnsi="Times New Roman" w:cs="Times New Roman"/>
              <w:color w:val="000000" w:themeColor="text1"/>
            </w:rPr>
            <m:t>]</m:t>
          </m:r>
          <m:sSub>
            <m:sSubPr>
              <m:ctrlPr>
                <w:rPr>
                  <w:rFonts w:ascii="Cambria Math" w:hAnsi="Cambria Math" w:cs="Times New Roman"/>
                  <w:color w:val="000000" w:themeColor="text1"/>
                  <w:vertAlign w:val="subscript"/>
                </w:rPr>
              </m:ctrlPr>
            </m:sSubPr>
            <m:e>
              <m:r>
                <m:rPr>
                  <m:sty m:val="p"/>
                </m:rPr>
                <w:rPr>
                  <w:rFonts w:ascii="Cambria Math" w:hAnsi="Cambria Math" w:cs="Times New Roman"/>
                  <w:color w:val="000000" w:themeColor="text1"/>
                </w:rPr>
                <w:sym w:font="Symbol" w:char="F079"/>
              </m:r>
            </m:e>
            <m:sub>
              <m:r>
                <w:rPr>
                  <w:rFonts w:ascii="Cambria Math" w:hAnsi="Cambria Math" w:cs="Times New Roman"/>
                  <w:color w:val="000000" w:themeColor="text1"/>
                  <w:vertAlign w:val="subscript"/>
                </w:rPr>
                <m:t>grassland</m:t>
              </m:r>
            </m:sub>
          </m:sSub>
        </m:oMath>
      </m:oMathPara>
    </w:p>
    <w:p w14:paraId="217CC772" w14:textId="77777777" w:rsidR="00137C84" w:rsidRDefault="00137C84" w:rsidP="00137C84">
      <w:pPr>
        <w:spacing w:line="480" w:lineRule="auto"/>
        <w:jc w:val="both"/>
        <w:rPr>
          <w:rFonts w:ascii="Times New Roman" w:hAnsi="Times New Roman" w:cs="Times New Roman"/>
          <w:color w:val="000000" w:themeColor="text1"/>
        </w:rPr>
      </w:pPr>
    </w:p>
    <w:p w14:paraId="4AFC2712" w14:textId="77777777" w:rsidR="00137C84" w:rsidRDefault="00137C84" w:rsidP="00137C84">
      <w:pPr>
        <w:spacing w:line="480" w:lineRule="auto"/>
        <w:jc w:val="both"/>
        <w:rPr>
          <w:rFonts w:ascii="Times New Roman" w:hAnsi="Times New Roman" w:cs="Times New Roman"/>
          <w:color w:val="000000" w:themeColor="text1"/>
        </w:rPr>
      </w:pPr>
      <w:r w:rsidRPr="00CA336D">
        <w:rPr>
          <w:rFonts w:ascii="Times New Roman" w:hAnsi="Times New Roman" w:cs="Times New Roman"/>
          <w:color w:val="000000" w:themeColor="text1"/>
        </w:rPr>
        <w:t>Soil temperature</w:t>
      </w:r>
      <w:r>
        <w:rPr>
          <w:rFonts w:ascii="Times New Roman" w:hAnsi="Times New Roman" w:cs="Times New Roman"/>
          <w:color w:val="000000" w:themeColor="text1"/>
        </w:rPr>
        <w:t>s</w:t>
      </w:r>
      <w:r w:rsidRPr="00CA336D">
        <w:rPr>
          <w:rFonts w:ascii="Times New Roman" w:hAnsi="Times New Roman" w:cs="Times New Roman"/>
          <w:color w:val="000000" w:themeColor="text1"/>
        </w:rPr>
        <w:t xml:space="preserve"> at</w:t>
      </w:r>
      <w:r>
        <w:rPr>
          <w:rFonts w:ascii="Times New Roman" w:hAnsi="Times New Roman" w:cs="Times New Roman"/>
          <w:color w:val="000000" w:themeColor="text1"/>
        </w:rPr>
        <w:t xml:space="preserve"> </w:t>
      </w:r>
      <w:r w:rsidRPr="00CA336D">
        <w:rPr>
          <w:rFonts w:ascii="Times New Roman" w:hAnsi="Times New Roman" w:cs="Times New Roman"/>
          <w:color w:val="000000" w:themeColor="text1"/>
        </w:rPr>
        <w:t xml:space="preserve">a sub-daily time step across the gradient at each of </w:t>
      </w:r>
      <w:r>
        <w:rPr>
          <w:rFonts w:ascii="Times New Roman" w:hAnsi="Times New Roman" w:cs="Times New Roman"/>
          <w:color w:val="000000" w:themeColor="text1"/>
        </w:rPr>
        <w:t>the fi</w:t>
      </w:r>
      <w:r w:rsidRPr="00CA336D">
        <w:rPr>
          <w:rFonts w:ascii="Times New Roman" w:hAnsi="Times New Roman" w:cs="Times New Roman"/>
          <w:color w:val="000000" w:themeColor="text1"/>
        </w:rPr>
        <w:t xml:space="preserve">ve sites were measured. From these </w:t>
      </w:r>
      <w:r>
        <w:rPr>
          <w:rFonts w:ascii="Times New Roman" w:hAnsi="Times New Roman" w:cs="Times New Roman"/>
          <w:color w:val="000000" w:themeColor="text1"/>
        </w:rPr>
        <w:t>fi</w:t>
      </w:r>
      <w:r w:rsidRPr="00CA336D">
        <w:rPr>
          <w:rFonts w:ascii="Times New Roman" w:hAnsi="Times New Roman" w:cs="Times New Roman"/>
          <w:color w:val="000000" w:themeColor="text1"/>
        </w:rPr>
        <w:t>eld measurements, daily soil temperature was derived</w:t>
      </w:r>
      <w:r>
        <w:rPr>
          <w:rFonts w:ascii="Times New Roman" w:hAnsi="Times New Roman" w:cs="Times New Roman"/>
          <w:color w:val="000000" w:themeColor="text1"/>
        </w:rPr>
        <w:t xml:space="preserve"> </w:t>
      </w:r>
      <w:r w:rsidRPr="00CA336D">
        <w:rPr>
          <w:rFonts w:ascii="Times New Roman" w:hAnsi="Times New Roman" w:cs="Times New Roman"/>
          <w:color w:val="000000" w:themeColor="text1"/>
        </w:rPr>
        <w:t>by averaging all measurements in each day.</w:t>
      </w:r>
      <w:r>
        <w:rPr>
          <w:rFonts w:ascii="Times New Roman" w:hAnsi="Times New Roman" w:cs="Times New Roman"/>
          <w:color w:val="000000" w:themeColor="text1"/>
        </w:rPr>
        <w:t xml:space="preserve"> </w:t>
      </w:r>
      <w:r w:rsidRPr="00CA336D">
        <w:rPr>
          <w:rFonts w:ascii="Times New Roman" w:hAnsi="Times New Roman" w:cs="Times New Roman"/>
          <w:color w:val="000000" w:themeColor="text1"/>
        </w:rPr>
        <w:t>Details with regards</w:t>
      </w:r>
      <w:r>
        <w:rPr>
          <w:rFonts w:ascii="Times New Roman" w:hAnsi="Times New Roman" w:cs="Times New Roman"/>
          <w:color w:val="000000" w:themeColor="text1"/>
        </w:rPr>
        <w:t xml:space="preserve"> </w:t>
      </w:r>
      <w:r w:rsidRPr="00CA336D">
        <w:rPr>
          <w:rFonts w:ascii="Times New Roman" w:hAnsi="Times New Roman" w:cs="Times New Roman"/>
          <w:color w:val="000000" w:themeColor="text1"/>
        </w:rPr>
        <w:t xml:space="preserve">to the measurement method, pre-, and post-processing are documented in </w:t>
      </w:r>
      <w:r w:rsidRPr="00C353ED">
        <w:rPr>
          <w:rFonts w:ascii="Times New Roman" w:hAnsi="Times New Roman" w:cs="Times New Roman"/>
          <w:b/>
          <w:bCs/>
          <w:color w:val="000000" w:themeColor="text1"/>
        </w:rPr>
        <w:t>Glassman et al. (2018)</w:t>
      </w:r>
      <w:r w:rsidRPr="00CA336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CA336D">
        <w:rPr>
          <w:rFonts w:ascii="Times New Roman" w:hAnsi="Times New Roman" w:cs="Times New Roman"/>
          <w:color w:val="000000" w:themeColor="text1"/>
        </w:rPr>
        <w:t xml:space="preserve">These data are openly accessible at </w:t>
      </w:r>
      <w:hyperlink r:id="rId6" w:history="1">
        <w:r w:rsidRPr="00BC61AD">
          <w:rPr>
            <w:rStyle w:val="Hyperlink"/>
            <w:rFonts w:ascii="Times New Roman" w:hAnsi="Times New Roman" w:cs="Times New Roman"/>
          </w:rPr>
          <w:t>https://github.com/stevenallison/UCIClimateExperiment/tree/master/updatednames</w:t>
        </w:r>
      </w:hyperlink>
      <w:r>
        <w:rPr>
          <w:rFonts w:ascii="Times New Roman" w:hAnsi="Times New Roman" w:cs="Times New Roman"/>
          <w:color w:val="000000" w:themeColor="text1"/>
        </w:rPr>
        <w:t>. Data were further smoothed to obtain the average forcing dataset (</w:t>
      </w:r>
      <w:r w:rsidRPr="00D1540D">
        <w:rPr>
          <w:rFonts w:ascii="Times New Roman" w:hAnsi="Times New Roman" w:cs="Times New Roman"/>
          <w:b/>
          <w:bCs/>
          <w:color w:val="000000" w:themeColor="text1"/>
        </w:rPr>
        <w:t>Supporting Fig.2</w:t>
      </w:r>
      <w:r>
        <w:rPr>
          <w:rFonts w:ascii="Times New Roman" w:hAnsi="Times New Roman" w:cs="Times New Roman"/>
          <w:b/>
          <w:bCs/>
          <w:color w:val="000000" w:themeColor="text1"/>
        </w:rPr>
        <w:t>)</w:t>
      </w:r>
      <w:r w:rsidRPr="00874DF5">
        <w:rPr>
          <w:rFonts w:ascii="Times New Roman" w:hAnsi="Times New Roman" w:cs="Times New Roman"/>
          <w:color w:val="000000" w:themeColor="text1"/>
        </w:rPr>
        <w:t>.</w:t>
      </w:r>
    </w:p>
    <w:p w14:paraId="4673C264" w14:textId="77777777" w:rsidR="00137C84" w:rsidRDefault="00137C84" w:rsidP="00137C84">
      <w:pPr>
        <w:spacing w:line="480" w:lineRule="auto"/>
        <w:jc w:val="both"/>
        <w:rPr>
          <w:rFonts w:ascii="Times New Roman" w:hAnsi="Times New Roman" w:cs="Times New Roman"/>
          <w:color w:val="000000" w:themeColor="text1"/>
        </w:rPr>
      </w:pPr>
    </w:p>
    <w:p w14:paraId="61F562E6" w14:textId="77777777" w:rsidR="00137C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57F1FE4" wp14:editId="48F7249A">
            <wp:extent cx="5943600" cy="1716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16405"/>
                    </a:xfrm>
                    <a:prstGeom prst="rect">
                      <a:avLst/>
                    </a:prstGeom>
                  </pic:spPr>
                </pic:pic>
              </a:graphicData>
            </a:graphic>
          </wp:inline>
        </w:drawing>
      </w:r>
    </w:p>
    <w:p w14:paraId="1DDFF2F7" w14:textId="77777777" w:rsidR="00137C84" w:rsidRPr="002C25CC" w:rsidRDefault="00137C84" w:rsidP="00137C84">
      <w:pPr>
        <w:spacing w:line="480" w:lineRule="auto"/>
        <w:jc w:val="both"/>
        <w:rPr>
          <w:rFonts w:ascii="Times New Roman" w:hAnsi="Times New Roman" w:cs="Times New Roman"/>
          <w:color w:val="000000" w:themeColor="text1"/>
        </w:rPr>
      </w:pPr>
      <w:r w:rsidRPr="00D1540D">
        <w:rPr>
          <w:rFonts w:ascii="Times New Roman" w:hAnsi="Times New Roman" w:cs="Times New Roman"/>
          <w:b/>
          <w:bCs/>
          <w:color w:val="000000" w:themeColor="text1"/>
        </w:rPr>
        <w:t>Supporting Fig.</w:t>
      </w:r>
      <w:r>
        <w:rPr>
          <w:rFonts w:ascii="Times New Roman" w:hAnsi="Times New Roman" w:cs="Times New Roman"/>
          <w:b/>
          <w:bCs/>
          <w:color w:val="000000" w:themeColor="text1"/>
        </w:rPr>
        <w:t xml:space="preserve"> </w:t>
      </w:r>
      <w:r w:rsidRPr="00D1540D">
        <w:rPr>
          <w:rFonts w:ascii="Times New Roman" w:hAnsi="Times New Roman" w:cs="Times New Roman"/>
          <w:b/>
          <w:bCs/>
          <w:color w:val="000000" w:themeColor="text1"/>
        </w:rPr>
        <w:t>2</w:t>
      </w:r>
      <w:r>
        <w:rPr>
          <w:rFonts w:ascii="Times New Roman" w:hAnsi="Times New Roman" w:cs="Times New Roman"/>
          <w:b/>
          <w:bCs/>
          <w:color w:val="000000" w:themeColor="text1"/>
        </w:rPr>
        <w:t xml:space="preserve"> Average forcing of temperature and water potential. </w:t>
      </w:r>
      <w:r>
        <w:rPr>
          <w:rFonts w:ascii="Times New Roman" w:hAnsi="Times New Roman" w:cs="Times New Roman"/>
          <w:color w:val="000000" w:themeColor="text1"/>
        </w:rPr>
        <w:t>This forcing was recycled to equilibrate microbiomes at different sites.</w:t>
      </w:r>
    </w:p>
    <w:p w14:paraId="3378A64D" w14:textId="77777777" w:rsidR="00137C84" w:rsidRDefault="00137C84" w:rsidP="00137C84">
      <w:pPr>
        <w:spacing w:line="480" w:lineRule="auto"/>
        <w:jc w:val="both"/>
        <w:rPr>
          <w:rFonts w:ascii="Times New Roman" w:hAnsi="Times New Roman" w:cs="Times New Roman"/>
          <w:color w:val="000000" w:themeColor="text1"/>
        </w:rPr>
      </w:pPr>
    </w:p>
    <w:p w14:paraId="3690B722" w14:textId="77777777" w:rsidR="00137C84" w:rsidRPr="00B86FD5" w:rsidRDefault="00137C84" w:rsidP="00137C84">
      <w:pPr>
        <w:pStyle w:val="Heading2"/>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2</w:t>
      </w:r>
      <w:r w:rsidRPr="00B86FD5">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2</w:t>
      </w:r>
      <w:r w:rsidRPr="00B86FD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Actual forcing</w:t>
      </w:r>
      <w:r w:rsidRPr="00B86FD5">
        <w:rPr>
          <w:rFonts w:ascii="Times New Roman" w:hAnsi="Times New Roman" w:cs="Times New Roman"/>
          <w:b/>
          <w:bCs/>
          <w:color w:val="000000" w:themeColor="text1"/>
          <w:sz w:val="24"/>
          <w:szCs w:val="24"/>
        </w:rPr>
        <w:t xml:space="preserve"> </w:t>
      </w:r>
    </w:p>
    <w:p w14:paraId="68CE610D" w14:textId="77777777" w:rsidR="00137C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Actual forcing follows the field transplant timeline (</w:t>
      </w:r>
      <w:r w:rsidRPr="005703E1">
        <w:rPr>
          <w:rFonts w:ascii="Times New Roman" w:hAnsi="Times New Roman" w:cs="Times New Roman"/>
          <w:b/>
          <w:bCs/>
          <w:color w:val="000000" w:themeColor="text1"/>
        </w:rPr>
        <w:t>Glassman et al. 2018</w:t>
      </w:r>
      <w:r>
        <w:rPr>
          <w:rFonts w:ascii="Times New Roman" w:hAnsi="Times New Roman" w:cs="Times New Roman"/>
          <w:color w:val="000000" w:themeColor="text1"/>
        </w:rPr>
        <w:t>) to derive forcing for 2015-2019. Daily</w:t>
      </w:r>
      <w:r w:rsidRPr="00D212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soil surface </w:t>
      </w:r>
      <w:r w:rsidRPr="00D212F3">
        <w:rPr>
          <w:rFonts w:ascii="Times New Roman" w:hAnsi="Times New Roman" w:cs="Times New Roman"/>
          <w:color w:val="000000" w:themeColor="text1"/>
        </w:rPr>
        <w:t>temperature</w:t>
      </w:r>
      <w:r>
        <w:rPr>
          <w:rFonts w:ascii="Times New Roman" w:hAnsi="Times New Roman" w:cs="Times New Roman"/>
          <w:color w:val="000000" w:themeColor="text1"/>
        </w:rPr>
        <w:t xml:space="preserve"> (</w:t>
      </w:r>
      <w:r>
        <w:rPr>
          <w:rFonts w:ascii="Times New Roman" w:hAnsi="Times New Roman" w:cs="Times New Roman"/>
          <w:color w:val="000000" w:themeColor="text1"/>
        </w:rPr>
        <w:sym w:font="Symbol" w:char="F0B0"/>
      </w:r>
      <w:r>
        <w:rPr>
          <w:rFonts w:ascii="Times New Roman" w:hAnsi="Times New Roman" w:cs="Times New Roman"/>
          <w:color w:val="000000" w:themeColor="text1"/>
        </w:rPr>
        <w:t>C)</w:t>
      </w:r>
      <w:r w:rsidRPr="00D212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was from the </w:t>
      </w:r>
      <w:proofErr w:type="spellStart"/>
      <w:r>
        <w:rPr>
          <w:rFonts w:ascii="Times New Roman" w:hAnsi="Times New Roman" w:cs="Times New Roman"/>
          <w:color w:val="000000" w:themeColor="text1"/>
        </w:rPr>
        <w:t>Daymet</w:t>
      </w:r>
      <w:proofErr w:type="spellEnd"/>
      <w:r>
        <w:rPr>
          <w:rFonts w:ascii="Times New Roman" w:hAnsi="Times New Roman" w:cs="Times New Roman"/>
          <w:color w:val="000000" w:themeColor="text1"/>
        </w:rPr>
        <w:t xml:space="preserve"> (version 4; </w:t>
      </w:r>
      <w:r w:rsidRPr="000D760A">
        <w:rPr>
          <w:rFonts w:ascii="Times New Roman" w:hAnsi="Times New Roman" w:cs="Times New Roman"/>
          <w:b/>
          <w:bCs/>
          <w:color w:val="000000" w:themeColor="text1"/>
        </w:rPr>
        <w:t>Thornton et al. 2020</w:t>
      </w:r>
      <w:r>
        <w:rPr>
          <w:rFonts w:ascii="Times New Roman" w:hAnsi="Times New Roman" w:cs="Times New Roman"/>
          <w:color w:val="000000" w:themeColor="text1"/>
        </w:rPr>
        <w:t>) daily temperature product. Based on a machine learning framework, the estimation of water potential fully leveraged all data available at the grassland site, near Loma Ridge, California (2011-2013) including daily precipitation, field measurement of daily soil surface temperature, and daily water potential derived from fuel moisture sensors (</w:t>
      </w:r>
      <w:r w:rsidRPr="000D760A">
        <w:rPr>
          <w:rFonts w:ascii="Times New Roman" w:hAnsi="Times New Roman" w:cs="Times New Roman"/>
          <w:b/>
          <w:bCs/>
          <w:color w:val="000000" w:themeColor="text1"/>
        </w:rPr>
        <w:t xml:space="preserve">Allison and </w:t>
      </w:r>
      <w:proofErr w:type="spellStart"/>
      <w:r w:rsidRPr="000D760A">
        <w:rPr>
          <w:rFonts w:ascii="Times New Roman" w:hAnsi="Times New Roman" w:cs="Times New Roman"/>
          <w:b/>
          <w:bCs/>
          <w:color w:val="000000" w:themeColor="text1"/>
        </w:rPr>
        <w:t>Goulden</w:t>
      </w:r>
      <w:proofErr w:type="spellEnd"/>
      <w:r w:rsidRPr="000D760A">
        <w:rPr>
          <w:rFonts w:ascii="Times New Roman" w:hAnsi="Times New Roman" w:cs="Times New Roman"/>
          <w:b/>
          <w:bCs/>
          <w:color w:val="000000" w:themeColor="text1"/>
        </w:rPr>
        <w:t xml:space="preserve"> 2017</w:t>
      </w:r>
      <w:r>
        <w:rPr>
          <w:rFonts w:ascii="Times New Roman" w:hAnsi="Times New Roman" w:cs="Times New Roman"/>
          <w:color w:val="000000" w:themeColor="text1"/>
        </w:rPr>
        <w:t xml:space="preserve">) to train a simple linear model. This trained model was then used to derive water potential for each of the five sites from daily precipitation and air temperature data of 2015-2019 accessed from </w:t>
      </w:r>
      <w:proofErr w:type="spellStart"/>
      <w:r>
        <w:rPr>
          <w:rFonts w:ascii="Times New Roman" w:hAnsi="Times New Roman" w:cs="Times New Roman"/>
          <w:color w:val="000000" w:themeColor="text1"/>
        </w:rPr>
        <w:t>Daymet</w:t>
      </w:r>
      <w:proofErr w:type="spellEnd"/>
      <w:r>
        <w:rPr>
          <w:rFonts w:ascii="Times New Roman" w:hAnsi="Times New Roman" w:cs="Times New Roman"/>
          <w:color w:val="000000" w:themeColor="text1"/>
        </w:rPr>
        <w:t xml:space="preserve">. The derived forcing is plotted in </w:t>
      </w:r>
      <w:r w:rsidRPr="005521AC">
        <w:rPr>
          <w:rFonts w:ascii="Times New Roman" w:hAnsi="Times New Roman" w:cs="Times New Roman"/>
          <w:b/>
          <w:bCs/>
          <w:color w:val="000000" w:themeColor="text1"/>
        </w:rPr>
        <w:t>Supporting Fig.3</w:t>
      </w:r>
      <w:r>
        <w:rPr>
          <w:rFonts w:ascii="Times New Roman" w:hAnsi="Times New Roman" w:cs="Times New Roman"/>
          <w:color w:val="000000" w:themeColor="text1"/>
        </w:rPr>
        <w:t xml:space="preserve">. </w:t>
      </w:r>
    </w:p>
    <w:p w14:paraId="506E176C" w14:textId="77777777" w:rsidR="00137C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C43F951" wp14:editId="66C07C4E">
            <wp:extent cx="5943600" cy="1710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10055"/>
                    </a:xfrm>
                    <a:prstGeom prst="rect">
                      <a:avLst/>
                    </a:prstGeom>
                  </pic:spPr>
                </pic:pic>
              </a:graphicData>
            </a:graphic>
          </wp:inline>
        </w:drawing>
      </w:r>
    </w:p>
    <w:p w14:paraId="2A857310" w14:textId="77777777" w:rsidR="00137C84" w:rsidRPr="00433547" w:rsidRDefault="00137C84" w:rsidP="00137C84">
      <w:pPr>
        <w:spacing w:line="480" w:lineRule="auto"/>
        <w:jc w:val="both"/>
        <w:rPr>
          <w:rFonts w:ascii="Times New Roman" w:hAnsi="Times New Roman" w:cs="Times New Roman"/>
          <w:b/>
          <w:bCs/>
          <w:color w:val="000000" w:themeColor="text1"/>
        </w:rPr>
      </w:pPr>
      <w:r w:rsidRPr="00433547">
        <w:rPr>
          <w:rFonts w:ascii="Times New Roman" w:hAnsi="Times New Roman" w:cs="Times New Roman"/>
          <w:b/>
          <w:bCs/>
          <w:color w:val="000000" w:themeColor="text1"/>
        </w:rPr>
        <w:t>Supporting Fig.</w:t>
      </w:r>
      <w:r>
        <w:rPr>
          <w:rFonts w:ascii="Times New Roman" w:hAnsi="Times New Roman" w:cs="Times New Roman"/>
          <w:b/>
          <w:bCs/>
          <w:color w:val="000000" w:themeColor="text1"/>
        </w:rPr>
        <w:t xml:space="preserve"> </w:t>
      </w:r>
      <w:r w:rsidRPr="00433547">
        <w:rPr>
          <w:rFonts w:ascii="Times New Roman" w:hAnsi="Times New Roman" w:cs="Times New Roman"/>
          <w:b/>
          <w:bCs/>
          <w:color w:val="000000" w:themeColor="text1"/>
        </w:rPr>
        <w:t>3</w:t>
      </w:r>
      <w:r>
        <w:rPr>
          <w:rFonts w:ascii="Times New Roman" w:hAnsi="Times New Roman" w:cs="Times New Roman"/>
          <w:b/>
          <w:bCs/>
          <w:color w:val="000000" w:themeColor="text1"/>
        </w:rPr>
        <w:t xml:space="preserve"> Actual forcing from 2015 to 2019. </w:t>
      </w:r>
      <w:r w:rsidRPr="002F15A4">
        <w:rPr>
          <w:rFonts w:ascii="Times New Roman" w:hAnsi="Times New Roman" w:cs="Times New Roman"/>
          <w:color w:val="000000" w:themeColor="text1"/>
        </w:rPr>
        <w:t>Note</w:t>
      </w:r>
      <w:r>
        <w:rPr>
          <w:rFonts w:ascii="Times New Roman" w:hAnsi="Times New Roman" w:cs="Times New Roman"/>
          <w:color w:val="000000" w:themeColor="text1"/>
        </w:rPr>
        <w:t xml:space="preserve"> that year 2015 was used after the 3-year spin-up but before transplant.</w:t>
      </w:r>
    </w:p>
    <w:p w14:paraId="5C9BE4B5" w14:textId="77777777" w:rsidR="00137C84" w:rsidRDefault="00137C84" w:rsidP="00137C84">
      <w:pPr>
        <w:spacing w:line="480" w:lineRule="auto"/>
        <w:jc w:val="both"/>
        <w:rPr>
          <w:rFonts w:ascii="Times New Roman" w:hAnsi="Times New Roman" w:cs="Times New Roman"/>
          <w:color w:val="000000" w:themeColor="text1"/>
        </w:rPr>
      </w:pPr>
    </w:p>
    <w:p w14:paraId="63A1E0EC" w14:textId="77777777" w:rsidR="00137C84" w:rsidRDefault="00137C84" w:rsidP="00137C84">
      <w:pPr>
        <w:spacing w:line="480" w:lineRule="auto"/>
        <w:jc w:val="both"/>
        <w:rPr>
          <w:rFonts w:ascii="Times New Roman" w:hAnsi="Times New Roman" w:cs="Times New Roman"/>
          <w:color w:val="000000" w:themeColor="text1"/>
        </w:rPr>
      </w:pPr>
    </w:p>
    <w:p w14:paraId="543EB086" w14:textId="77777777" w:rsidR="00137C84" w:rsidRDefault="00137C84" w:rsidP="00137C84">
      <w:pPr>
        <w:spacing w:line="480" w:lineRule="auto"/>
        <w:jc w:val="both"/>
        <w:rPr>
          <w:rFonts w:ascii="Times New Roman" w:hAnsi="Times New Roman" w:cs="Times New Roman"/>
          <w:color w:val="000000" w:themeColor="text1"/>
        </w:rPr>
      </w:pPr>
    </w:p>
    <w:p w14:paraId="0406E903" w14:textId="77777777" w:rsidR="00137C84" w:rsidRDefault="00137C84" w:rsidP="00137C84">
      <w:pPr>
        <w:spacing w:line="480" w:lineRule="auto"/>
        <w:jc w:val="both"/>
        <w:rPr>
          <w:rFonts w:ascii="Times New Roman" w:hAnsi="Times New Roman" w:cs="Times New Roman"/>
          <w:color w:val="000000" w:themeColor="text1"/>
        </w:rPr>
      </w:pPr>
    </w:p>
    <w:p w14:paraId="1825D3E3" w14:textId="77777777" w:rsidR="00137C84" w:rsidRDefault="00137C84" w:rsidP="00137C84">
      <w:pPr>
        <w:spacing w:line="480" w:lineRule="auto"/>
        <w:jc w:val="both"/>
        <w:rPr>
          <w:rFonts w:ascii="Times New Roman" w:hAnsi="Times New Roman" w:cs="Times New Roman"/>
          <w:color w:val="000000" w:themeColor="text1"/>
        </w:rPr>
      </w:pPr>
    </w:p>
    <w:p w14:paraId="7E3E5CFD" w14:textId="77777777" w:rsidR="00137C84" w:rsidRDefault="00137C84" w:rsidP="00137C84">
      <w:pPr>
        <w:spacing w:line="480" w:lineRule="auto"/>
        <w:jc w:val="both"/>
        <w:rPr>
          <w:rFonts w:ascii="Times New Roman" w:hAnsi="Times New Roman" w:cs="Times New Roman"/>
          <w:b/>
          <w:bCs/>
          <w:color w:val="000000" w:themeColor="text1"/>
        </w:rPr>
      </w:pPr>
    </w:p>
    <w:p w14:paraId="39825896" w14:textId="77777777" w:rsidR="00137C84" w:rsidRDefault="00137C84" w:rsidP="00137C84">
      <w:pPr>
        <w:spacing w:line="480" w:lineRule="auto"/>
        <w:jc w:val="both"/>
        <w:rPr>
          <w:rFonts w:ascii="Times New Roman" w:hAnsi="Times New Roman" w:cs="Times New Roman"/>
          <w:b/>
          <w:bCs/>
          <w:color w:val="000000" w:themeColor="text1"/>
        </w:rPr>
        <w:sectPr w:rsidR="00137C84" w:rsidSect="00FA2213">
          <w:type w:val="continuous"/>
          <w:pgSz w:w="12240" w:h="15840"/>
          <w:pgMar w:top="1440" w:right="1440" w:bottom="1440" w:left="1440" w:header="720" w:footer="720" w:gutter="0"/>
          <w:cols w:space="720"/>
          <w:docGrid w:linePitch="360"/>
        </w:sectPr>
      </w:pPr>
    </w:p>
    <w:tbl>
      <w:tblPr>
        <w:tblW w:w="13200" w:type="dxa"/>
        <w:tblLook w:val="04A0" w:firstRow="1" w:lastRow="0" w:firstColumn="1" w:lastColumn="0" w:noHBand="0" w:noVBand="1"/>
      </w:tblPr>
      <w:tblGrid>
        <w:gridCol w:w="2394"/>
        <w:gridCol w:w="1078"/>
        <w:gridCol w:w="3248"/>
        <w:gridCol w:w="6532"/>
      </w:tblGrid>
      <w:tr w:rsidR="00137C84" w:rsidRPr="006A7AB4" w14:paraId="3E743909" w14:textId="77777777" w:rsidTr="00CA4DFD">
        <w:trPr>
          <w:trHeight w:val="260"/>
        </w:trPr>
        <w:tc>
          <w:tcPr>
            <w:tcW w:w="13200" w:type="dxa"/>
            <w:gridSpan w:val="4"/>
            <w:tcBorders>
              <w:top w:val="nil"/>
              <w:left w:val="nil"/>
              <w:bottom w:val="single" w:sz="4" w:space="0" w:color="auto"/>
              <w:right w:val="nil"/>
            </w:tcBorders>
            <w:shd w:val="clear" w:color="auto" w:fill="auto"/>
            <w:noWrap/>
            <w:vAlign w:val="bottom"/>
            <w:hideMark/>
          </w:tcPr>
          <w:p w14:paraId="588D43F0" w14:textId="77777777" w:rsidR="00137C84" w:rsidRPr="006A7AB4" w:rsidRDefault="00137C84" w:rsidP="00CA4DFD">
            <w:pPr>
              <w:rPr>
                <w:color w:val="000000" w:themeColor="text1"/>
                <w:sz w:val="20"/>
                <w:szCs w:val="20"/>
              </w:rPr>
            </w:pPr>
            <w:r w:rsidRPr="006A7AB4">
              <w:rPr>
                <w:b/>
                <w:bCs/>
                <w:color w:val="000000" w:themeColor="text1"/>
                <w:sz w:val="20"/>
                <w:szCs w:val="20"/>
              </w:rPr>
              <w:lastRenderedPageBreak/>
              <w:t xml:space="preserve">Table </w:t>
            </w:r>
            <w:r>
              <w:rPr>
                <w:b/>
                <w:bCs/>
                <w:color w:val="000000" w:themeColor="text1"/>
                <w:sz w:val="20"/>
                <w:szCs w:val="20"/>
              </w:rPr>
              <w:t>A</w:t>
            </w:r>
            <w:r w:rsidRPr="006A7AB4">
              <w:rPr>
                <w:b/>
                <w:bCs/>
                <w:color w:val="000000" w:themeColor="text1"/>
                <w:sz w:val="20"/>
                <w:szCs w:val="20"/>
              </w:rPr>
              <w:t>1</w:t>
            </w:r>
            <w:r w:rsidRPr="006A7AB4">
              <w:rPr>
                <w:color w:val="000000" w:themeColor="text1"/>
                <w:sz w:val="20"/>
                <w:szCs w:val="20"/>
              </w:rPr>
              <w:t xml:space="preserve"> Microbial and enzyme parameters and their values</w:t>
            </w:r>
          </w:p>
        </w:tc>
      </w:tr>
      <w:tr w:rsidR="00137C84" w:rsidRPr="006A7AB4" w14:paraId="2AB97B40" w14:textId="77777777" w:rsidTr="00CA4DFD">
        <w:trPr>
          <w:trHeight w:val="260"/>
        </w:trPr>
        <w:tc>
          <w:tcPr>
            <w:tcW w:w="2394" w:type="dxa"/>
            <w:tcBorders>
              <w:top w:val="nil"/>
              <w:left w:val="nil"/>
              <w:bottom w:val="single" w:sz="4" w:space="0" w:color="auto"/>
              <w:right w:val="nil"/>
            </w:tcBorders>
            <w:shd w:val="clear" w:color="auto" w:fill="auto"/>
            <w:noWrap/>
            <w:vAlign w:val="bottom"/>
            <w:hideMark/>
          </w:tcPr>
          <w:p w14:paraId="0BBCE8DD" w14:textId="77777777" w:rsidR="00137C84" w:rsidRPr="006A7AB4" w:rsidRDefault="00137C84" w:rsidP="00CA4DFD">
            <w:pPr>
              <w:rPr>
                <w:b/>
                <w:bCs/>
                <w:color w:val="000000" w:themeColor="text1"/>
                <w:sz w:val="20"/>
                <w:szCs w:val="20"/>
              </w:rPr>
            </w:pPr>
            <w:r w:rsidRPr="006A7AB4">
              <w:rPr>
                <w:b/>
                <w:bCs/>
                <w:color w:val="000000" w:themeColor="text1"/>
                <w:sz w:val="20"/>
                <w:szCs w:val="20"/>
              </w:rPr>
              <w:t>Parameter</w:t>
            </w:r>
          </w:p>
        </w:tc>
        <w:tc>
          <w:tcPr>
            <w:tcW w:w="1026" w:type="dxa"/>
            <w:tcBorders>
              <w:top w:val="nil"/>
              <w:left w:val="nil"/>
              <w:bottom w:val="single" w:sz="4" w:space="0" w:color="auto"/>
              <w:right w:val="nil"/>
            </w:tcBorders>
            <w:shd w:val="clear" w:color="auto" w:fill="auto"/>
            <w:noWrap/>
            <w:vAlign w:val="bottom"/>
            <w:hideMark/>
          </w:tcPr>
          <w:p w14:paraId="693E0A8C" w14:textId="77777777" w:rsidR="00137C84" w:rsidRPr="006A7AB4" w:rsidRDefault="00137C84" w:rsidP="00CA4DFD">
            <w:pPr>
              <w:jc w:val="center"/>
              <w:rPr>
                <w:b/>
                <w:bCs/>
                <w:color w:val="000000" w:themeColor="text1"/>
                <w:sz w:val="20"/>
                <w:szCs w:val="20"/>
              </w:rPr>
            </w:pPr>
            <w:r w:rsidRPr="006A7AB4">
              <w:rPr>
                <w:b/>
                <w:bCs/>
                <w:color w:val="000000" w:themeColor="text1"/>
                <w:sz w:val="20"/>
                <w:szCs w:val="20"/>
              </w:rPr>
              <w:t>Value</w:t>
            </w:r>
          </w:p>
        </w:tc>
        <w:tc>
          <w:tcPr>
            <w:tcW w:w="3248" w:type="dxa"/>
            <w:tcBorders>
              <w:top w:val="nil"/>
              <w:left w:val="nil"/>
              <w:bottom w:val="single" w:sz="4" w:space="0" w:color="auto"/>
              <w:right w:val="nil"/>
            </w:tcBorders>
            <w:shd w:val="clear" w:color="auto" w:fill="auto"/>
            <w:noWrap/>
            <w:vAlign w:val="bottom"/>
            <w:hideMark/>
          </w:tcPr>
          <w:p w14:paraId="0C2799C5" w14:textId="77777777" w:rsidR="00137C84" w:rsidRPr="006A7AB4" w:rsidRDefault="00137C84" w:rsidP="00CA4DFD">
            <w:pPr>
              <w:rPr>
                <w:b/>
                <w:bCs/>
                <w:color w:val="000000" w:themeColor="text1"/>
                <w:sz w:val="20"/>
                <w:szCs w:val="20"/>
              </w:rPr>
            </w:pPr>
            <w:r w:rsidRPr="006A7AB4">
              <w:rPr>
                <w:b/>
                <w:bCs/>
                <w:color w:val="000000" w:themeColor="text1"/>
                <w:sz w:val="20"/>
                <w:szCs w:val="20"/>
              </w:rPr>
              <w:t>Unit</w:t>
            </w:r>
          </w:p>
        </w:tc>
        <w:tc>
          <w:tcPr>
            <w:tcW w:w="6532" w:type="dxa"/>
            <w:tcBorders>
              <w:top w:val="nil"/>
              <w:left w:val="nil"/>
              <w:bottom w:val="single" w:sz="4" w:space="0" w:color="auto"/>
              <w:right w:val="nil"/>
            </w:tcBorders>
            <w:shd w:val="clear" w:color="auto" w:fill="auto"/>
            <w:noWrap/>
            <w:vAlign w:val="bottom"/>
            <w:hideMark/>
          </w:tcPr>
          <w:p w14:paraId="6642C62C" w14:textId="77777777" w:rsidR="00137C84" w:rsidRPr="006A7AB4" w:rsidRDefault="00137C84" w:rsidP="00CA4DFD">
            <w:pPr>
              <w:rPr>
                <w:b/>
                <w:bCs/>
                <w:color w:val="000000" w:themeColor="text1"/>
                <w:sz w:val="20"/>
                <w:szCs w:val="20"/>
              </w:rPr>
            </w:pPr>
            <w:r w:rsidRPr="006A7AB4">
              <w:rPr>
                <w:b/>
                <w:bCs/>
                <w:color w:val="000000" w:themeColor="text1"/>
                <w:sz w:val="20"/>
                <w:szCs w:val="20"/>
              </w:rPr>
              <w:t>Note</w:t>
            </w:r>
          </w:p>
        </w:tc>
      </w:tr>
      <w:tr w:rsidR="00137C84" w:rsidRPr="006A7AB4" w14:paraId="43F65E1B" w14:textId="77777777" w:rsidTr="00CA4DFD">
        <w:trPr>
          <w:trHeight w:val="260"/>
        </w:trPr>
        <w:tc>
          <w:tcPr>
            <w:tcW w:w="2394" w:type="dxa"/>
            <w:tcBorders>
              <w:top w:val="nil"/>
              <w:left w:val="nil"/>
              <w:bottom w:val="nil"/>
              <w:right w:val="nil"/>
            </w:tcBorders>
            <w:shd w:val="clear" w:color="auto" w:fill="auto"/>
            <w:noWrap/>
            <w:vAlign w:val="bottom"/>
            <w:hideMark/>
          </w:tcPr>
          <w:p w14:paraId="28BA03FE"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max_size_b</w:t>
            </w:r>
            <w:proofErr w:type="spellEnd"/>
          </w:p>
        </w:tc>
        <w:tc>
          <w:tcPr>
            <w:tcW w:w="1026" w:type="dxa"/>
            <w:tcBorders>
              <w:top w:val="nil"/>
              <w:left w:val="nil"/>
              <w:bottom w:val="nil"/>
              <w:right w:val="nil"/>
            </w:tcBorders>
            <w:shd w:val="clear" w:color="auto" w:fill="auto"/>
            <w:noWrap/>
            <w:vAlign w:val="bottom"/>
            <w:hideMark/>
          </w:tcPr>
          <w:p w14:paraId="0337F487" w14:textId="77777777" w:rsidR="00137C84" w:rsidRPr="006A7AB4" w:rsidRDefault="00137C84" w:rsidP="00CA4DFD">
            <w:pPr>
              <w:jc w:val="right"/>
              <w:rPr>
                <w:color w:val="000000" w:themeColor="text1"/>
                <w:sz w:val="20"/>
                <w:szCs w:val="20"/>
              </w:rPr>
            </w:pPr>
            <w:r w:rsidRPr="006A7AB4">
              <w:rPr>
                <w:color w:val="000000" w:themeColor="text1"/>
                <w:sz w:val="20"/>
                <w:szCs w:val="20"/>
              </w:rPr>
              <w:t>2</w:t>
            </w:r>
          </w:p>
        </w:tc>
        <w:tc>
          <w:tcPr>
            <w:tcW w:w="3248" w:type="dxa"/>
            <w:tcBorders>
              <w:top w:val="nil"/>
              <w:left w:val="nil"/>
              <w:bottom w:val="nil"/>
              <w:right w:val="nil"/>
            </w:tcBorders>
            <w:shd w:val="clear" w:color="auto" w:fill="auto"/>
            <w:noWrap/>
            <w:vAlign w:val="bottom"/>
            <w:hideMark/>
          </w:tcPr>
          <w:p w14:paraId="14AC9CF0" w14:textId="77777777" w:rsidR="00137C84" w:rsidRPr="006A7AB4" w:rsidRDefault="00137C84" w:rsidP="00CA4DFD">
            <w:pPr>
              <w:rPr>
                <w:color w:val="000000" w:themeColor="text1"/>
                <w:sz w:val="20"/>
                <w:szCs w:val="20"/>
              </w:rPr>
            </w:pPr>
            <w:r w:rsidRPr="006A7AB4">
              <w:rPr>
                <w:color w:val="000000" w:themeColor="text1"/>
                <w:sz w:val="20"/>
                <w:szCs w:val="20"/>
              </w:rPr>
              <w:t>mg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3D0D5804" w14:textId="77777777" w:rsidR="00137C84" w:rsidRPr="006A7AB4" w:rsidRDefault="00137C84" w:rsidP="00CA4DFD">
            <w:pPr>
              <w:rPr>
                <w:color w:val="000000" w:themeColor="text1"/>
                <w:sz w:val="20"/>
                <w:szCs w:val="20"/>
              </w:rPr>
            </w:pPr>
            <w:r w:rsidRPr="006A7AB4">
              <w:rPr>
                <w:color w:val="000000" w:themeColor="text1"/>
                <w:sz w:val="20"/>
                <w:szCs w:val="20"/>
              </w:rPr>
              <w:t>C quota threshold for bacterial cell division</w:t>
            </w:r>
          </w:p>
        </w:tc>
      </w:tr>
      <w:tr w:rsidR="00137C84" w:rsidRPr="006A7AB4" w14:paraId="70F45DE7" w14:textId="77777777" w:rsidTr="00CA4DFD">
        <w:trPr>
          <w:trHeight w:val="260"/>
        </w:trPr>
        <w:tc>
          <w:tcPr>
            <w:tcW w:w="2394" w:type="dxa"/>
            <w:tcBorders>
              <w:top w:val="nil"/>
              <w:left w:val="nil"/>
              <w:bottom w:val="nil"/>
              <w:right w:val="nil"/>
            </w:tcBorders>
            <w:shd w:val="clear" w:color="auto" w:fill="auto"/>
            <w:noWrap/>
            <w:vAlign w:val="bottom"/>
            <w:hideMark/>
          </w:tcPr>
          <w:p w14:paraId="5D8504AE"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Cfrac_b</w:t>
            </w:r>
            <w:proofErr w:type="spellEnd"/>
          </w:p>
        </w:tc>
        <w:tc>
          <w:tcPr>
            <w:tcW w:w="1026" w:type="dxa"/>
            <w:tcBorders>
              <w:top w:val="nil"/>
              <w:left w:val="nil"/>
              <w:bottom w:val="nil"/>
              <w:right w:val="nil"/>
            </w:tcBorders>
            <w:shd w:val="clear" w:color="auto" w:fill="auto"/>
            <w:noWrap/>
            <w:vAlign w:val="bottom"/>
            <w:hideMark/>
          </w:tcPr>
          <w:p w14:paraId="53115D01" w14:textId="77777777" w:rsidR="00137C84" w:rsidRPr="006A7AB4" w:rsidRDefault="00137C84" w:rsidP="00CA4DFD">
            <w:pPr>
              <w:jc w:val="right"/>
              <w:rPr>
                <w:color w:val="000000" w:themeColor="text1"/>
                <w:sz w:val="20"/>
                <w:szCs w:val="20"/>
              </w:rPr>
            </w:pPr>
            <w:r w:rsidRPr="006A7AB4">
              <w:rPr>
                <w:color w:val="000000" w:themeColor="text1"/>
                <w:sz w:val="20"/>
                <w:szCs w:val="20"/>
              </w:rPr>
              <w:t>0.825</w:t>
            </w:r>
          </w:p>
        </w:tc>
        <w:tc>
          <w:tcPr>
            <w:tcW w:w="3248" w:type="dxa"/>
            <w:tcBorders>
              <w:top w:val="nil"/>
              <w:left w:val="nil"/>
              <w:bottom w:val="nil"/>
              <w:right w:val="nil"/>
            </w:tcBorders>
            <w:shd w:val="clear" w:color="auto" w:fill="auto"/>
            <w:noWrap/>
            <w:vAlign w:val="bottom"/>
            <w:hideMark/>
          </w:tcPr>
          <w:p w14:paraId="5C29C860" w14:textId="77777777" w:rsidR="00137C84" w:rsidRPr="006A7AB4" w:rsidRDefault="00137C84" w:rsidP="00CA4DFD">
            <w:pPr>
              <w:rPr>
                <w:color w:val="000000" w:themeColor="text1"/>
                <w:sz w:val="20"/>
                <w:szCs w:val="20"/>
              </w:rPr>
            </w:pPr>
            <w:r w:rsidRPr="006A7AB4">
              <w:rPr>
                <w:color w:val="000000" w:themeColor="text1"/>
                <w:sz w:val="20"/>
                <w:szCs w:val="20"/>
              </w:rPr>
              <w:t>mg mg</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49F902FC" w14:textId="77777777" w:rsidR="00137C84" w:rsidRPr="006A7AB4" w:rsidRDefault="00137C84" w:rsidP="00CA4DFD">
            <w:pPr>
              <w:rPr>
                <w:color w:val="000000" w:themeColor="text1"/>
                <w:sz w:val="20"/>
                <w:szCs w:val="20"/>
              </w:rPr>
            </w:pPr>
            <w:r w:rsidRPr="006A7AB4">
              <w:rPr>
                <w:color w:val="000000" w:themeColor="text1"/>
                <w:sz w:val="20"/>
                <w:szCs w:val="20"/>
              </w:rPr>
              <w:t>Bacterial C fraction</w:t>
            </w:r>
          </w:p>
        </w:tc>
      </w:tr>
      <w:tr w:rsidR="00137C84" w:rsidRPr="006A7AB4" w14:paraId="06149CB9" w14:textId="77777777" w:rsidTr="00CA4DFD">
        <w:trPr>
          <w:trHeight w:val="260"/>
        </w:trPr>
        <w:tc>
          <w:tcPr>
            <w:tcW w:w="2394" w:type="dxa"/>
            <w:tcBorders>
              <w:top w:val="nil"/>
              <w:left w:val="nil"/>
              <w:bottom w:val="nil"/>
              <w:right w:val="nil"/>
            </w:tcBorders>
            <w:shd w:val="clear" w:color="auto" w:fill="auto"/>
            <w:noWrap/>
            <w:vAlign w:val="bottom"/>
            <w:hideMark/>
          </w:tcPr>
          <w:p w14:paraId="69C35762"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Nfrac_b</w:t>
            </w:r>
            <w:proofErr w:type="spellEnd"/>
          </w:p>
        </w:tc>
        <w:tc>
          <w:tcPr>
            <w:tcW w:w="1026" w:type="dxa"/>
            <w:tcBorders>
              <w:top w:val="nil"/>
              <w:left w:val="nil"/>
              <w:bottom w:val="nil"/>
              <w:right w:val="nil"/>
            </w:tcBorders>
            <w:shd w:val="clear" w:color="auto" w:fill="auto"/>
            <w:noWrap/>
            <w:vAlign w:val="bottom"/>
            <w:hideMark/>
          </w:tcPr>
          <w:p w14:paraId="05FC3D2C" w14:textId="77777777" w:rsidR="00137C84" w:rsidRPr="006A7AB4" w:rsidRDefault="00137C84" w:rsidP="00CA4DFD">
            <w:pPr>
              <w:jc w:val="right"/>
              <w:rPr>
                <w:color w:val="000000" w:themeColor="text1"/>
                <w:sz w:val="20"/>
                <w:szCs w:val="20"/>
              </w:rPr>
            </w:pPr>
            <w:r w:rsidRPr="006A7AB4">
              <w:rPr>
                <w:color w:val="000000" w:themeColor="text1"/>
                <w:sz w:val="20"/>
                <w:szCs w:val="20"/>
              </w:rPr>
              <w:t>0.16</w:t>
            </w:r>
          </w:p>
        </w:tc>
        <w:tc>
          <w:tcPr>
            <w:tcW w:w="3248" w:type="dxa"/>
            <w:tcBorders>
              <w:top w:val="nil"/>
              <w:left w:val="nil"/>
              <w:bottom w:val="nil"/>
              <w:right w:val="nil"/>
            </w:tcBorders>
            <w:shd w:val="clear" w:color="auto" w:fill="auto"/>
            <w:noWrap/>
            <w:vAlign w:val="bottom"/>
            <w:hideMark/>
          </w:tcPr>
          <w:p w14:paraId="38C36A0C" w14:textId="77777777" w:rsidR="00137C84" w:rsidRPr="006A7AB4" w:rsidRDefault="00137C84" w:rsidP="00CA4DFD">
            <w:pPr>
              <w:rPr>
                <w:color w:val="000000" w:themeColor="text1"/>
                <w:sz w:val="20"/>
                <w:szCs w:val="20"/>
              </w:rPr>
            </w:pPr>
            <w:r w:rsidRPr="006A7AB4">
              <w:rPr>
                <w:color w:val="000000" w:themeColor="text1"/>
                <w:sz w:val="20"/>
                <w:szCs w:val="20"/>
              </w:rPr>
              <w:t>mg mg</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3BC81684" w14:textId="77777777" w:rsidR="00137C84" w:rsidRPr="006A7AB4" w:rsidRDefault="00137C84" w:rsidP="00CA4DFD">
            <w:pPr>
              <w:rPr>
                <w:color w:val="000000" w:themeColor="text1"/>
                <w:sz w:val="20"/>
                <w:szCs w:val="20"/>
              </w:rPr>
            </w:pPr>
            <w:r w:rsidRPr="006A7AB4">
              <w:rPr>
                <w:color w:val="000000" w:themeColor="text1"/>
                <w:sz w:val="20"/>
                <w:szCs w:val="20"/>
              </w:rPr>
              <w:t>Bacterial N fraction</w:t>
            </w:r>
          </w:p>
        </w:tc>
      </w:tr>
      <w:tr w:rsidR="00137C84" w:rsidRPr="006A7AB4" w14:paraId="326640C6" w14:textId="77777777" w:rsidTr="00CA4DFD">
        <w:trPr>
          <w:trHeight w:val="260"/>
        </w:trPr>
        <w:tc>
          <w:tcPr>
            <w:tcW w:w="2394" w:type="dxa"/>
            <w:tcBorders>
              <w:top w:val="nil"/>
              <w:left w:val="nil"/>
              <w:bottom w:val="nil"/>
              <w:right w:val="nil"/>
            </w:tcBorders>
            <w:shd w:val="clear" w:color="auto" w:fill="auto"/>
            <w:noWrap/>
            <w:vAlign w:val="bottom"/>
            <w:hideMark/>
          </w:tcPr>
          <w:p w14:paraId="5FCD25B8"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Pfrac_b</w:t>
            </w:r>
            <w:proofErr w:type="spellEnd"/>
          </w:p>
        </w:tc>
        <w:tc>
          <w:tcPr>
            <w:tcW w:w="1026" w:type="dxa"/>
            <w:tcBorders>
              <w:top w:val="nil"/>
              <w:left w:val="nil"/>
              <w:bottom w:val="nil"/>
              <w:right w:val="nil"/>
            </w:tcBorders>
            <w:shd w:val="clear" w:color="auto" w:fill="auto"/>
            <w:noWrap/>
            <w:vAlign w:val="bottom"/>
            <w:hideMark/>
          </w:tcPr>
          <w:p w14:paraId="5C2CECBE" w14:textId="77777777" w:rsidR="00137C84" w:rsidRPr="006A7AB4" w:rsidRDefault="00137C84" w:rsidP="00CA4DFD">
            <w:pPr>
              <w:jc w:val="right"/>
              <w:rPr>
                <w:color w:val="000000" w:themeColor="text1"/>
                <w:sz w:val="20"/>
                <w:szCs w:val="20"/>
              </w:rPr>
            </w:pPr>
            <w:r w:rsidRPr="006A7AB4">
              <w:rPr>
                <w:color w:val="000000" w:themeColor="text1"/>
                <w:sz w:val="20"/>
                <w:szCs w:val="20"/>
              </w:rPr>
              <w:t>0.015</w:t>
            </w:r>
          </w:p>
        </w:tc>
        <w:tc>
          <w:tcPr>
            <w:tcW w:w="3248" w:type="dxa"/>
            <w:tcBorders>
              <w:top w:val="nil"/>
              <w:left w:val="nil"/>
              <w:bottom w:val="nil"/>
              <w:right w:val="nil"/>
            </w:tcBorders>
            <w:shd w:val="clear" w:color="auto" w:fill="auto"/>
            <w:noWrap/>
            <w:vAlign w:val="bottom"/>
            <w:hideMark/>
          </w:tcPr>
          <w:p w14:paraId="42831A40" w14:textId="77777777" w:rsidR="00137C84" w:rsidRPr="006A7AB4" w:rsidRDefault="00137C84" w:rsidP="00CA4DFD">
            <w:pPr>
              <w:rPr>
                <w:color w:val="000000" w:themeColor="text1"/>
                <w:sz w:val="20"/>
                <w:szCs w:val="20"/>
              </w:rPr>
            </w:pPr>
            <w:r w:rsidRPr="006A7AB4">
              <w:rPr>
                <w:color w:val="000000" w:themeColor="text1"/>
                <w:sz w:val="20"/>
                <w:szCs w:val="20"/>
              </w:rPr>
              <w:t>mg mg</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3A92F24D" w14:textId="77777777" w:rsidR="00137C84" w:rsidRPr="006A7AB4" w:rsidRDefault="00137C84" w:rsidP="00CA4DFD">
            <w:pPr>
              <w:rPr>
                <w:color w:val="000000" w:themeColor="text1"/>
                <w:sz w:val="20"/>
                <w:szCs w:val="20"/>
              </w:rPr>
            </w:pPr>
            <w:r w:rsidRPr="006A7AB4">
              <w:rPr>
                <w:color w:val="000000" w:themeColor="text1"/>
                <w:sz w:val="20"/>
                <w:szCs w:val="20"/>
              </w:rPr>
              <w:t>Bacterial P fraction</w:t>
            </w:r>
          </w:p>
        </w:tc>
      </w:tr>
      <w:tr w:rsidR="00137C84" w:rsidRPr="006A7AB4" w14:paraId="251544D9" w14:textId="77777777" w:rsidTr="00CA4DFD">
        <w:trPr>
          <w:trHeight w:val="260"/>
        </w:trPr>
        <w:tc>
          <w:tcPr>
            <w:tcW w:w="2394" w:type="dxa"/>
            <w:tcBorders>
              <w:top w:val="nil"/>
              <w:left w:val="nil"/>
              <w:bottom w:val="nil"/>
              <w:right w:val="nil"/>
            </w:tcBorders>
            <w:shd w:val="clear" w:color="auto" w:fill="auto"/>
            <w:noWrap/>
            <w:vAlign w:val="bottom"/>
            <w:hideMark/>
          </w:tcPr>
          <w:p w14:paraId="17CFCCBD"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Crange</w:t>
            </w:r>
            <w:proofErr w:type="spellEnd"/>
          </w:p>
        </w:tc>
        <w:tc>
          <w:tcPr>
            <w:tcW w:w="1026" w:type="dxa"/>
            <w:tcBorders>
              <w:top w:val="nil"/>
              <w:left w:val="nil"/>
              <w:bottom w:val="nil"/>
              <w:right w:val="nil"/>
            </w:tcBorders>
            <w:shd w:val="clear" w:color="auto" w:fill="auto"/>
            <w:noWrap/>
            <w:vAlign w:val="bottom"/>
            <w:hideMark/>
          </w:tcPr>
          <w:p w14:paraId="19EE3C37" w14:textId="77777777" w:rsidR="00137C84" w:rsidRPr="006A7AB4" w:rsidRDefault="00137C84" w:rsidP="00CA4DFD">
            <w:pPr>
              <w:jc w:val="right"/>
              <w:rPr>
                <w:color w:val="000000" w:themeColor="text1"/>
                <w:sz w:val="20"/>
                <w:szCs w:val="20"/>
              </w:rPr>
            </w:pPr>
            <w:r w:rsidRPr="006A7AB4">
              <w:rPr>
                <w:color w:val="000000" w:themeColor="text1"/>
                <w:sz w:val="20"/>
                <w:szCs w:val="20"/>
              </w:rPr>
              <w:t>0.09</w:t>
            </w:r>
          </w:p>
        </w:tc>
        <w:tc>
          <w:tcPr>
            <w:tcW w:w="3248" w:type="dxa"/>
            <w:tcBorders>
              <w:top w:val="nil"/>
              <w:left w:val="nil"/>
              <w:bottom w:val="nil"/>
              <w:right w:val="nil"/>
            </w:tcBorders>
            <w:shd w:val="clear" w:color="auto" w:fill="auto"/>
            <w:noWrap/>
            <w:vAlign w:val="bottom"/>
            <w:hideMark/>
          </w:tcPr>
          <w:p w14:paraId="6388BD61" w14:textId="77777777" w:rsidR="00137C84" w:rsidRPr="006A7AB4" w:rsidRDefault="00137C84" w:rsidP="00CA4DFD">
            <w:pPr>
              <w:rPr>
                <w:color w:val="000000" w:themeColor="text1"/>
                <w:sz w:val="20"/>
                <w:szCs w:val="20"/>
              </w:rPr>
            </w:pPr>
            <w:r w:rsidRPr="006A7AB4">
              <w:rPr>
                <w:color w:val="000000" w:themeColor="text1"/>
                <w:sz w:val="20"/>
                <w:szCs w:val="20"/>
              </w:rPr>
              <w:t>mg mg</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0FD6234F" w14:textId="77777777" w:rsidR="00137C84" w:rsidRPr="006A7AB4" w:rsidRDefault="00137C84" w:rsidP="00CA4DFD">
            <w:pPr>
              <w:rPr>
                <w:color w:val="000000" w:themeColor="text1"/>
                <w:sz w:val="20"/>
                <w:szCs w:val="20"/>
              </w:rPr>
            </w:pPr>
            <w:r w:rsidRPr="006A7AB4">
              <w:rPr>
                <w:color w:val="000000" w:themeColor="text1"/>
                <w:sz w:val="20"/>
                <w:szCs w:val="20"/>
              </w:rPr>
              <w:t>Tolerance on C fraction</w:t>
            </w:r>
          </w:p>
        </w:tc>
      </w:tr>
      <w:tr w:rsidR="00137C84" w:rsidRPr="006A7AB4" w14:paraId="630F2614" w14:textId="77777777" w:rsidTr="00CA4DFD">
        <w:trPr>
          <w:trHeight w:val="260"/>
        </w:trPr>
        <w:tc>
          <w:tcPr>
            <w:tcW w:w="2394" w:type="dxa"/>
            <w:tcBorders>
              <w:top w:val="nil"/>
              <w:left w:val="nil"/>
              <w:bottom w:val="nil"/>
              <w:right w:val="nil"/>
            </w:tcBorders>
            <w:shd w:val="clear" w:color="auto" w:fill="auto"/>
            <w:noWrap/>
            <w:vAlign w:val="bottom"/>
            <w:hideMark/>
          </w:tcPr>
          <w:p w14:paraId="3BFF06AF"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Nrange</w:t>
            </w:r>
            <w:proofErr w:type="spellEnd"/>
          </w:p>
        </w:tc>
        <w:tc>
          <w:tcPr>
            <w:tcW w:w="1026" w:type="dxa"/>
            <w:tcBorders>
              <w:top w:val="nil"/>
              <w:left w:val="nil"/>
              <w:bottom w:val="nil"/>
              <w:right w:val="nil"/>
            </w:tcBorders>
            <w:shd w:val="clear" w:color="auto" w:fill="auto"/>
            <w:noWrap/>
            <w:vAlign w:val="bottom"/>
            <w:hideMark/>
          </w:tcPr>
          <w:p w14:paraId="41B036D9" w14:textId="77777777" w:rsidR="00137C84" w:rsidRPr="006A7AB4" w:rsidRDefault="00137C84" w:rsidP="00CA4DFD">
            <w:pPr>
              <w:jc w:val="right"/>
              <w:rPr>
                <w:color w:val="000000" w:themeColor="text1"/>
                <w:sz w:val="20"/>
                <w:szCs w:val="20"/>
              </w:rPr>
            </w:pPr>
            <w:r w:rsidRPr="006A7AB4">
              <w:rPr>
                <w:color w:val="000000" w:themeColor="text1"/>
                <w:sz w:val="20"/>
                <w:szCs w:val="20"/>
              </w:rPr>
              <w:t>0.04</w:t>
            </w:r>
          </w:p>
        </w:tc>
        <w:tc>
          <w:tcPr>
            <w:tcW w:w="3248" w:type="dxa"/>
            <w:tcBorders>
              <w:top w:val="nil"/>
              <w:left w:val="nil"/>
              <w:bottom w:val="nil"/>
              <w:right w:val="nil"/>
            </w:tcBorders>
            <w:shd w:val="clear" w:color="auto" w:fill="auto"/>
            <w:noWrap/>
            <w:vAlign w:val="bottom"/>
            <w:hideMark/>
          </w:tcPr>
          <w:p w14:paraId="2035036B" w14:textId="77777777" w:rsidR="00137C84" w:rsidRPr="006A7AB4" w:rsidRDefault="00137C84" w:rsidP="00CA4DFD">
            <w:pPr>
              <w:rPr>
                <w:color w:val="000000" w:themeColor="text1"/>
                <w:sz w:val="20"/>
                <w:szCs w:val="20"/>
              </w:rPr>
            </w:pPr>
            <w:r w:rsidRPr="006A7AB4">
              <w:rPr>
                <w:color w:val="000000" w:themeColor="text1"/>
                <w:sz w:val="20"/>
                <w:szCs w:val="20"/>
              </w:rPr>
              <w:t>mg mg</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2CD0D885" w14:textId="77777777" w:rsidR="00137C84" w:rsidRPr="006A7AB4" w:rsidRDefault="00137C84" w:rsidP="00CA4DFD">
            <w:pPr>
              <w:rPr>
                <w:color w:val="000000" w:themeColor="text1"/>
                <w:sz w:val="20"/>
                <w:szCs w:val="20"/>
              </w:rPr>
            </w:pPr>
            <w:r w:rsidRPr="006A7AB4">
              <w:rPr>
                <w:color w:val="000000" w:themeColor="text1"/>
                <w:sz w:val="20"/>
                <w:szCs w:val="20"/>
              </w:rPr>
              <w:t>Tolerance on N fraction</w:t>
            </w:r>
          </w:p>
        </w:tc>
      </w:tr>
      <w:tr w:rsidR="00137C84" w:rsidRPr="006A7AB4" w14:paraId="1DC4C6AC" w14:textId="77777777" w:rsidTr="00CA4DFD">
        <w:trPr>
          <w:trHeight w:val="260"/>
        </w:trPr>
        <w:tc>
          <w:tcPr>
            <w:tcW w:w="2394" w:type="dxa"/>
            <w:tcBorders>
              <w:top w:val="nil"/>
              <w:left w:val="nil"/>
              <w:bottom w:val="nil"/>
              <w:right w:val="nil"/>
            </w:tcBorders>
            <w:shd w:val="clear" w:color="auto" w:fill="auto"/>
            <w:noWrap/>
            <w:vAlign w:val="bottom"/>
            <w:hideMark/>
          </w:tcPr>
          <w:p w14:paraId="5734BD35"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Prange</w:t>
            </w:r>
            <w:proofErr w:type="spellEnd"/>
          </w:p>
        </w:tc>
        <w:tc>
          <w:tcPr>
            <w:tcW w:w="1026" w:type="dxa"/>
            <w:tcBorders>
              <w:top w:val="nil"/>
              <w:left w:val="nil"/>
              <w:bottom w:val="nil"/>
              <w:right w:val="nil"/>
            </w:tcBorders>
            <w:shd w:val="clear" w:color="auto" w:fill="auto"/>
            <w:noWrap/>
            <w:vAlign w:val="bottom"/>
            <w:hideMark/>
          </w:tcPr>
          <w:p w14:paraId="1D4B8255" w14:textId="77777777" w:rsidR="00137C84" w:rsidRPr="006A7AB4" w:rsidRDefault="00137C84" w:rsidP="00CA4DFD">
            <w:pPr>
              <w:jc w:val="right"/>
              <w:rPr>
                <w:color w:val="000000" w:themeColor="text1"/>
                <w:sz w:val="20"/>
                <w:szCs w:val="20"/>
              </w:rPr>
            </w:pPr>
            <w:r w:rsidRPr="006A7AB4">
              <w:rPr>
                <w:color w:val="000000" w:themeColor="text1"/>
                <w:sz w:val="20"/>
                <w:szCs w:val="20"/>
              </w:rPr>
              <w:t>0.005</w:t>
            </w:r>
          </w:p>
        </w:tc>
        <w:tc>
          <w:tcPr>
            <w:tcW w:w="3248" w:type="dxa"/>
            <w:tcBorders>
              <w:top w:val="nil"/>
              <w:left w:val="nil"/>
              <w:bottom w:val="nil"/>
              <w:right w:val="nil"/>
            </w:tcBorders>
            <w:shd w:val="clear" w:color="auto" w:fill="auto"/>
            <w:noWrap/>
            <w:vAlign w:val="bottom"/>
            <w:hideMark/>
          </w:tcPr>
          <w:p w14:paraId="74D3B5D1" w14:textId="77777777" w:rsidR="00137C84" w:rsidRPr="006A7AB4" w:rsidRDefault="00137C84" w:rsidP="00CA4DFD">
            <w:pPr>
              <w:rPr>
                <w:color w:val="000000" w:themeColor="text1"/>
                <w:sz w:val="20"/>
                <w:szCs w:val="20"/>
              </w:rPr>
            </w:pPr>
            <w:r w:rsidRPr="006A7AB4">
              <w:rPr>
                <w:color w:val="000000" w:themeColor="text1"/>
                <w:sz w:val="20"/>
                <w:szCs w:val="20"/>
              </w:rPr>
              <w:t>mg mg</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78F302F1" w14:textId="77777777" w:rsidR="00137C84" w:rsidRPr="006A7AB4" w:rsidRDefault="00137C84" w:rsidP="00CA4DFD">
            <w:pPr>
              <w:rPr>
                <w:color w:val="000000" w:themeColor="text1"/>
                <w:sz w:val="20"/>
                <w:szCs w:val="20"/>
              </w:rPr>
            </w:pPr>
            <w:r w:rsidRPr="006A7AB4">
              <w:rPr>
                <w:color w:val="000000" w:themeColor="text1"/>
                <w:sz w:val="20"/>
                <w:szCs w:val="20"/>
              </w:rPr>
              <w:t>Tolerance on P fraction</w:t>
            </w:r>
          </w:p>
        </w:tc>
      </w:tr>
      <w:tr w:rsidR="00137C84" w:rsidRPr="006A7AB4" w14:paraId="2CC4AF62" w14:textId="77777777" w:rsidTr="00CA4DFD">
        <w:trPr>
          <w:trHeight w:val="260"/>
        </w:trPr>
        <w:tc>
          <w:tcPr>
            <w:tcW w:w="2394" w:type="dxa"/>
            <w:tcBorders>
              <w:top w:val="nil"/>
              <w:left w:val="nil"/>
              <w:bottom w:val="nil"/>
              <w:right w:val="nil"/>
            </w:tcBorders>
            <w:shd w:val="clear" w:color="auto" w:fill="auto"/>
            <w:noWrap/>
            <w:vAlign w:val="bottom"/>
            <w:hideMark/>
          </w:tcPr>
          <w:p w14:paraId="21067659"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C_min</w:t>
            </w:r>
            <w:proofErr w:type="spellEnd"/>
          </w:p>
        </w:tc>
        <w:tc>
          <w:tcPr>
            <w:tcW w:w="1026" w:type="dxa"/>
            <w:tcBorders>
              <w:top w:val="nil"/>
              <w:left w:val="nil"/>
              <w:bottom w:val="nil"/>
              <w:right w:val="nil"/>
            </w:tcBorders>
            <w:shd w:val="clear" w:color="auto" w:fill="auto"/>
            <w:noWrap/>
            <w:vAlign w:val="bottom"/>
            <w:hideMark/>
          </w:tcPr>
          <w:p w14:paraId="0FF70136" w14:textId="77777777" w:rsidR="00137C84" w:rsidRPr="006A7AB4" w:rsidRDefault="00137C84" w:rsidP="00CA4DFD">
            <w:pPr>
              <w:jc w:val="right"/>
              <w:rPr>
                <w:color w:val="000000" w:themeColor="text1"/>
                <w:sz w:val="20"/>
                <w:szCs w:val="20"/>
              </w:rPr>
            </w:pPr>
            <w:r w:rsidRPr="006A7AB4">
              <w:rPr>
                <w:color w:val="000000" w:themeColor="text1"/>
                <w:sz w:val="20"/>
                <w:szCs w:val="20"/>
              </w:rPr>
              <w:t>0.086</w:t>
            </w:r>
          </w:p>
        </w:tc>
        <w:tc>
          <w:tcPr>
            <w:tcW w:w="3248" w:type="dxa"/>
            <w:tcBorders>
              <w:top w:val="nil"/>
              <w:left w:val="nil"/>
              <w:bottom w:val="nil"/>
              <w:right w:val="nil"/>
            </w:tcBorders>
            <w:shd w:val="clear" w:color="auto" w:fill="auto"/>
            <w:noWrap/>
            <w:vAlign w:val="bottom"/>
            <w:hideMark/>
          </w:tcPr>
          <w:p w14:paraId="11F63608" w14:textId="77777777" w:rsidR="00137C84" w:rsidRPr="006A7AB4" w:rsidRDefault="00137C84" w:rsidP="00CA4DFD">
            <w:pPr>
              <w:rPr>
                <w:color w:val="000000" w:themeColor="text1"/>
                <w:sz w:val="20"/>
                <w:szCs w:val="20"/>
              </w:rPr>
            </w:pPr>
            <w:r w:rsidRPr="006A7AB4">
              <w:rPr>
                <w:color w:val="000000" w:themeColor="text1"/>
                <w:sz w:val="20"/>
                <w:szCs w:val="20"/>
              </w:rPr>
              <w:t>mg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2D839A56" w14:textId="77777777" w:rsidR="00137C84" w:rsidRPr="006A7AB4" w:rsidRDefault="00137C84" w:rsidP="00CA4DFD">
            <w:pPr>
              <w:rPr>
                <w:color w:val="000000" w:themeColor="text1"/>
                <w:sz w:val="20"/>
                <w:szCs w:val="20"/>
              </w:rPr>
            </w:pPr>
            <w:r w:rsidRPr="006A7AB4">
              <w:rPr>
                <w:color w:val="000000" w:themeColor="text1"/>
                <w:sz w:val="20"/>
                <w:szCs w:val="20"/>
              </w:rPr>
              <w:t>Threshold C concentration for cell death</w:t>
            </w:r>
          </w:p>
        </w:tc>
      </w:tr>
      <w:tr w:rsidR="00137C84" w:rsidRPr="006A7AB4" w14:paraId="36E48313" w14:textId="77777777" w:rsidTr="00CA4DFD">
        <w:trPr>
          <w:trHeight w:val="260"/>
        </w:trPr>
        <w:tc>
          <w:tcPr>
            <w:tcW w:w="2394" w:type="dxa"/>
            <w:tcBorders>
              <w:top w:val="nil"/>
              <w:left w:val="nil"/>
              <w:bottom w:val="nil"/>
              <w:right w:val="nil"/>
            </w:tcBorders>
            <w:shd w:val="clear" w:color="auto" w:fill="auto"/>
            <w:noWrap/>
            <w:vAlign w:val="bottom"/>
            <w:hideMark/>
          </w:tcPr>
          <w:p w14:paraId="108909C9"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N_min</w:t>
            </w:r>
            <w:proofErr w:type="spellEnd"/>
          </w:p>
        </w:tc>
        <w:tc>
          <w:tcPr>
            <w:tcW w:w="1026" w:type="dxa"/>
            <w:tcBorders>
              <w:top w:val="nil"/>
              <w:left w:val="nil"/>
              <w:bottom w:val="nil"/>
              <w:right w:val="nil"/>
            </w:tcBorders>
            <w:shd w:val="clear" w:color="auto" w:fill="auto"/>
            <w:noWrap/>
            <w:vAlign w:val="bottom"/>
            <w:hideMark/>
          </w:tcPr>
          <w:p w14:paraId="74492CEC" w14:textId="77777777" w:rsidR="00137C84" w:rsidRPr="006A7AB4" w:rsidRDefault="00137C84" w:rsidP="00CA4DFD">
            <w:pPr>
              <w:jc w:val="right"/>
              <w:rPr>
                <w:color w:val="000000" w:themeColor="text1"/>
                <w:sz w:val="20"/>
                <w:szCs w:val="20"/>
              </w:rPr>
            </w:pPr>
            <w:r w:rsidRPr="006A7AB4">
              <w:rPr>
                <w:color w:val="000000" w:themeColor="text1"/>
                <w:sz w:val="20"/>
                <w:szCs w:val="20"/>
              </w:rPr>
              <w:t>0.012</w:t>
            </w:r>
          </w:p>
        </w:tc>
        <w:tc>
          <w:tcPr>
            <w:tcW w:w="3248" w:type="dxa"/>
            <w:tcBorders>
              <w:top w:val="nil"/>
              <w:left w:val="nil"/>
              <w:bottom w:val="nil"/>
              <w:right w:val="nil"/>
            </w:tcBorders>
            <w:shd w:val="clear" w:color="auto" w:fill="auto"/>
            <w:noWrap/>
            <w:vAlign w:val="bottom"/>
            <w:hideMark/>
          </w:tcPr>
          <w:p w14:paraId="364D4FD3" w14:textId="77777777" w:rsidR="00137C84" w:rsidRPr="006A7AB4" w:rsidRDefault="00137C84" w:rsidP="00CA4DFD">
            <w:pPr>
              <w:rPr>
                <w:color w:val="000000" w:themeColor="text1"/>
                <w:sz w:val="20"/>
                <w:szCs w:val="20"/>
              </w:rPr>
            </w:pPr>
            <w:r w:rsidRPr="006A7AB4">
              <w:rPr>
                <w:color w:val="000000" w:themeColor="text1"/>
                <w:sz w:val="20"/>
                <w:szCs w:val="20"/>
              </w:rPr>
              <w:t>mg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4EFC0F51" w14:textId="77777777" w:rsidR="00137C84" w:rsidRPr="006A7AB4" w:rsidRDefault="00137C84" w:rsidP="00CA4DFD">
            <w:pPr>
              <w:rPr>
                <w:color w:val="000000" w:themeColor="text1"/>
                <w:sz w:val="20"/>
                <w:szCs w:val="20"/>
              </w:rPr>
            </w:pPr>
            <w:r w:rsidRPr="006A7AB4">
              <w:rPr>
                <w:color w:val="000000" w:themeColor="text1"/>
                <w:sz w:val="20"/>
                <w:szCs w:val="20"/>
              </w:rPr>
              <w:t>Threshold P concentration for cell death</w:t>
            </w:r>
          </w:p>
        </w:tc>
      </w:tr>
      <w:tr w:rsidR="00137C84" w:rsidRPr="006A7AB4" w14:paraId="7FC56D79" w14:textId="77777777" w:rsidTr="00CA4DFD">
        <w:trPr>
          <w:trHeight w:val="260"/>
        </w:trPr>
        <w:tc>
          <w:tcPr>
            <w:tcW w:w="2394" w:type="dxa"/>
            <w:tcBorders>
              <w:top w:val="nil"/>
              <w:left w:val="nil"/>
              <w:bottom w:val="nil"/>
              <w:right w:val="nil"/>
            </w:tcBorders>
            <w:shd w:val="clear" w:color="auto" w:fill="auto"/>
            <w:noWrap/>
            <w:vAlign w:val="bottom"/>
            <w:hideMark/>
          </w:tcPr>
          <w:p w14:paraId="778531E9"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P_min</w:t>
            </w:r>
            <w:proofErr w:type="spellEnd"/>
          </w:p>
        </w:tc>
        <w:tc>
          <w:tcPr>
            <w:tcW w:w="1026" w:type="dxa"/>
            <w:tcBorders>
              <w:top w:val="nil"/>
              <w:left w:val="nil"/>
              <w:bottom w:val="nil"/>
              <w:right w:val="nil"/>
            </w:tcBorders>
            <w:shd w:val="clear" w:color="auto" w:fill="auto"/>
            <w:noWrap/>
            <w:vAlign w:val="bottom"/>
            <w:hideMark/>
          </w:tcPr>
          <w:p w14:paraId="4BD8B8D2" w14:textId="77777777" w:rsidR="00137C84" w:rsidRPr="006A7AB4" w:rsidRDefault="00137C84" w:rsidP="00CA4DFD">
            <w:pPr>
              <w:jc w:val="right"/>
              <w:rPr>
                <w:color w:val="000000" w:themeColor="text1"/>
                <w:sz w:val="20"/>
                <w:szCs w:val="20"/>
              </w:rPr>
            </w:pPr>
            <w:r w:rsidRPr="006A7AB4">
              <w:rPr>
                <w:color w:val="000000" w:themeColor="text1"/>
                <w:sz w:val="20"/>
                <w:szCs w:val="20"/>
              </w:rPr>
              <w:t>0.002</w:t>
            </w:r>
          </w:p>
        </w:tc>
        <w:tc>
          <w:tcPr>
            <w:tcW w:w="3248" w:type="dxa"/>
            <w:tcBorders>
              <w:top w:val="nil"/>
              <w:left w:val="nil"/>
              <w:bottom w:val="nil"/>
              <w:right w:val="nil"/>
            </w:tcBorders>
            <w:shd w:val="clear" w:color="auto" w:fill="auto"/>
            <w:noWrap/>
            <w:vAlign w:val="bottom"/>
            <w:hideMark/>
          </w:tcPr>
          <w:p w14:paraId="54372FD2" w14:textId="77777777" w:rsidR="00137C84" w:rsidRPr="006A7AB4" w:rsidRDefault="00137C84" w:rsidP="00CA4DFD">
            <w:pPr>
              <w:rPr>
                <w:color w:val="000000" w:themeColor="text1"/>
                <w:sz w:val="20"/>
                <w:szCs w:val="20"/>
              </w:rPr>
            </w:pPr>
            <w:r w:rsidRPr="006A7AB4">
              <w:rPr>
                <w:color w:val="000000" w:themeColor="text1"/>
                <w:sz w:val="20"/>
                <w:szCs w:val="20"/>
              </w:rPr>
              <w:t>mg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64327BD4" w14:textId="77777777" w:rsidR="00137C84" w:rsidRPr="006A7AB4" w:rsidRDefault="00137C84" w:rsidP="00CA4DFD">
            <w:pPr>
              <w:rPr>
                <w:color w:val="000000" w:themeColor="text1"/>
                <w:sz w:val="20"/>
                <w:szCs w:val="20"/>
              </w:rPr>
            </w:pPr>
            <w:r w:rsidRPr="006A7AB4">
              <w:rPr>
                <w:color w:val="000000" w:themeColor="text1"/>
                <w:sz w:val="20"/>
                <w:szCs w:val="20"/>
              </w:rPr>
              <w:t>Threshold C concentration for cell death</w:t>
            </w:r>
          </w:p>
        </w:tc>
      </w:tr>
      <w:tr w:rsidR="00137C84" w:rsidRPr="006A7AB4" w14:paraId="6AA3E702" w14:textId="77777777" w:rsidTr="00CA4DFD">
        <w:trPr>
          <w:trHeight w:val="260"/>
        </w:trPr>
        <w:tc>
          <w:tcPr>
            <w:tcW w:w="2394" w:type="dxa"/>
            <w:tcBorders>
              <w:top w:val="nil"/>
              <w:left w:val="nil"/>
              <w:bottom w:val="nil"/>
              <w:right w:val="nil"/>
            </w:tcBorders>
            <w:shd w:val="clear" w:color="auto" w:fill="auto"/>
            <w:noWrap/>
            <w:vAlign w:val="bottom"/>
            <w:hideMark/>
          </w:tcPr>
          <w:p w14:paraId="5405A5A7"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Uptake_C_cost_min</w:t>
            </w:r>
            <w:proofErr w:type="spellEnd"/>
          </w:p>
        </w:tc>
        <w:tc>
          <w:tcPr>
            <w:tcW w:w="1026" w:type="dxa"/>
            <w:tcBorders>
              <w:top w:val="nil"/>
              <w:left w:val="nil"/>
              <w:bottom w:val="nil"/>
              <w:right w:val="nil"/>
            </w:tcBorders>
            <w:shd w:val="clear" w:color="auto" w:fill="auto"/>
            <w:noWrap/>
            <w:vAlign w:val="bottom"/>
            <w:hideMark/>
          </w:tcPr>
          <w:p w14:paraId="77B0EAAE" w14:textId="77777777" w:rsidR="00137C84" w:rsidRPr="006A7AB4" w:rsidRDefault="00137C84" w:rsidP="00CA4DFD">
            <w:pPr>
              <w:jc w:val="right"/>
              <w:rPr>
                <w:color w:val="000000" w:themeColor="text1"/>
                <w:sz w:val="20"/>
                <w:szCs w:val="20"/>
              </w:rPr>
            </w:pPr>
            <w:r w:rsidRPr="006A7AB4">
              <w:rPr>
                <w:color w:val="000000" w:themeColor="text1"/>
                <w:sz w:val="20"/>
                <w:szCs w:val="20"/>
              </w:rPr>
              <w:t>0.01</w:t>
            </w:r>
          </w:p>
        </w:tc>
        <w:tc>
          <w:tcPr>
            <w:tcW w:w="3248" w:type="dxa"/>
            <w:tcBorders>
              <w:top w:val="nil"/>
              <w:left w:val="nil"/>
              <w:bottom w:val="nil"/>
              <w:right w:val="nil"/>
            </w:tcBorders>
            <w:shd w:val="clear" w:color="auto" w:fill="auto"/>
            <w:noWrap/>
            <w:vAlign w:val="bottom"/>
            <w:hideMark/>
          </w:tcPr>
          <w:p w14:paraId="59280E72" w14:textId="77777777" w:rsidR="00137C84" w:rsidRPr="006A7AB4" w:rsidRDefault="00137C84" w:rsidP="00CA4DFD">
            <w:pPr>
              <w:rPr>
                <w:color w:val="000000" w:themeColor="text1"/>
                <w:sz w:val="20"/>
                <w:szCs w:val="20"/>
              </w:rPr>
            </w:pPr>
            <w:r w:rsidRPr="006A7AB4">
              <w:rPr>
                <w:color w:val="000000" w:themeColor="text1"/>
                <w:sz w:val="20"/>
                <w:szCs w:val="20"/>
              </w:rPr>
              <w:t>transporter mg</w:t>
            </w:r>
            <w:r w:rsidRPr="006A7AB4">
              <w:rPr>
                <w:color w:val="000000" w:themeColor="text1"/>
                <w:sz w:val="20"/>
                <w:szCs w:val="20"/>
                <w:vertAlign w:val="superscript"/>
              </w:rPr>
              <w:t>-1</w:t>
            </w:r>
            <w:r w:rsidRPr="006A7AB4">
              <w:rPr>
                <w:color w:val="000000" w:themeColor="text1"/>
                <w:sz w:val="20"/>
                <w:szCs w:val="20"/>
              </w:rPr>
              <w:t xml:space="preserve"> biomass C</w:t>
            </w:r>
          </w:p>
        </w:tc>
        <w:tc>
          <w:tcPr>
            <w:tcW w:w="6532" w:type="dxa"/>
            <w:tcBorders>
              <w:top w:val="nil"/>
              <w:left w:val="nil"/>
              <w:bottom w:val="nil"/>
              <w:right w:val="nil"/>
            </w:tcBorders>
            <w:shd w:val="clear" w:color="auto" w:fill="auto"/>
            <w:noWrap/>
            <w:vAlign w:val="bottom"/>
            <w:hideMark/>
          </w:tcPr>
          <w:p w14:paraId="70BF015B" w14:textId="77777777" w:rsidR="00137C84" w:rsidRPr="006A7AB4" w:rsidRDefault="00137C84" w:rsidP="00CA4DFD">
            <w:pPr>
              <w:rPr>
                <w:color w:val="000000" w:themeColor="text1"/>
                <w:sz w:val="20"/>
                <w:szCs w:val="20"/>
              </w:rPr>
            </w:pPr>
            <w:r w:rsidRPr="006A7AB4">
              <w:rPr>
                <w:color w:val="000000" w:themeColor="text1"/>
                <w:sz w:val="20"/>
                <w:szCs w:val="20"/>
              </w:rPr>
              <w:t>Minimum per enzyme C cost as a fraction of uptake</w:t>
            </w:r>
          </w:p>
        </w:tc>
      </w:tr>
      <w:tr w:rsidR="00137C84" w:rsidRPr="006A7AB4" w14:paraId="7691E23E" w14:textId="77777777" w:rsidTr="00CA4DFD">
        <w:trPr>
          <w:trHeight w:val="260"/>
        </w:trPr>
        <w:tc>
          <w:tcPr>
            <w:tcW w:w="2394" w:type="dxa"/>
            <w:tcBorders>
              <w:top w:val="nil"/>
              <w:left w:val="nil"/>
              <w:bottom w:val="nil"/>
              <w:right w:val="nil"/>
            </w:tcBorders>
            <w:shd w:val="clear" w:color="auto" w:fill="auto"/>
            <w:noWrap/>
            <w:vAlign w:val="bottom"/>
            <w:hideMark/>
          </w:tcPr>
          <w:p w14:paraId="2CE227BF"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Uptake_C_cost_max</w:t>
            </w:r>
            <w:proofErr w:type="spellEnd"/>
          </w:p>
        </w:tc>
        <w:tc>
          <w:tcPr>
            <w:tcW w:w="1026" w:type="dxa"/>
            <w:tcBorders>
              <w:top w:val="nil"/>
              <w:left w:val="nil"/>
              <w:bottom w:val="nil"/>
              <w:right w:val="nil"/>
            </w:tcBorders>
            <w:shd w:val="clear" w:color="auto" w:fill="auto"/>
            <w:noWrap/>
            <w:vAlign w:val="bottom"/>
            <w:hideMark/>
          </w:tcPr>
          <w:p w14:paraId="7B1B9310" w14:textId="77777777" w:rsidR="00137C84" w:rsidRPr="006A7AB4" w:rsidRDefault="00137C84" w:rsidP="00CA4DFD">
            <w:pPr>
              <w:jc w:val="right"/>
              <w:rPr>
                <w:color w:val="000000" w:themeColor="text1"/>
                <w:sz w:val="20"/>
                <w:szCs w:val="20"/>
              </w:rPr>
            </w:pPr>
            <w:r w:rsidRPr="006A7AB4">
              <w:rPr>
                <w:color w:val="000000" w:themeColor="text1"/>
                <w:sz w:val="20"/>
                <w:szCs w:val="20"/>
              </w:rPr>
              <w:t>0.1</w:t>
            </w:r>
          </w:p>
        </w:tc>
        <w:tc>
          <w:tcPr>
            <w:tcW w:w="3248" w:type="dxa"/>
            <w:tcBorders>
              <w:top w:val="nil"/>
              <w:left w:val="nil"/>
              <w:bottom w:val="nil"/>
              <w:right w:val="nil"/>
            </w:tcBorders>
            <w:shd w:val="clear" w:color="auto" w:fill="auto"/>
            <w:noWrap/>
            <w:vAlign w:val="bottom"/>
            <w:hideMark/>
          </w:tcPr>
          <w:p w14:paraId="6BE5D45B" w14:textId="77777777" w:rsidR="00137C84" w:rsidRPr="006A7AB4" w:rsidRDefault="00137C84" w:rsidP="00CA4DFD">
            <w:pPr>
              <w:rPr>
                <w:color w:val="000000" w:themeColor="text1"/>
                <w:sz w:val="20"/>
                <w:szCs w:val="20"/>
              </w:rPr>
            </w:pPr>
            <w:r w:rsidRPr="006A7AB4">
              <w:rPr>
                <w:color w:val="000000" w:themeColor="text1"/>
                <w:sz w:val="20"/>
                <w:szCs w:val="20"/>
              </w:rPr>
              <w:t>transporter mg</w:t>
            </w:r>
            <w:r w:rsidRPr="006A7AB4">
              <w:rPr>
                <w:color w:val="000000" w:themeColor="text1"/>
                <w:sz w:val="20"/>
                <w:szCs w:val="20"/>
                <w:vertAlign w:val="superscript"/>
              </w:rPr>
              <w:t>-1</w:t>
            </w:r>
            <w:r w:rsidRPr="006A7AB4">
              <w:rPr>
                <w:color w:val="000000" w:themeColor="text1"/>
                <w:sz w:val="20"/>
                <w:szCs w:val="20"/>
              </w:rPr>
              <w:t xml:space="preserve"> biomass C</w:t>
            </w:r>
          </w:p>
        </w:tc>
        <w:tc>
          <w:tcPr>
            <w:tcW w:w="6532" w:type="dxa"/>
            <w:tcBorders>
              <w:top w:val="nil"/>
              <w:left w:val="nil"/>
              <w:bottom w:val="nil"/>
              <w:right w:val="nil"/>
            </w:tcBorders>
            <w:shd w:val="clear" w:color="auto" w:fill="auto"/>
            <w:noWrap/>
            <w:vAlign w:val="bottom"/>
            <w:hideMark/>
          </w:tcPr>
          <w:p w14:paraId="6B109786" w14:textId="77777777" w:rsidR="00137C84" w:rsidRPr="006A7AB4" w:rsidRDefault="00137C84" w:rsidP="00CA4DFD">
            <w:pPr>
              <w:rPr>
                <w:color w:val="000000" w:themeColor="text1"/>
                <w:sz w:val="20"/>
                <w:szCs w:val="20"/>
              </w:rPr>
            </w:pPr>
            <w:r w:rsidRPr="006A7AB4">
              <w:rPr>
                <w:color w:val="000000" w:themeColor="text1"/>
                <w:sz w:val="20"/>
                <w:szCs w:val="20"/>
              </w:rPr>
              <w:t>Maximum per enzyme C cost as a fraction of uptake</w:t>
            </w:r>
          </w:p>
        </w:tc>
      </w:tr>
      <w:tr w:rsidR="00137C84" w:rsidRPr="006A7AB4" w14:paraId="4D7697D5" w14:textId="77777777" w:rsidTr="00CA4DFD">
        <w:trPr>
          <w:trHeight w:val="260"/>
        </w:trPr>
        <w:tc>
          <w:tcPr>
            <w:tcW w:w="2394" w:type="dxa"/>
            <w:tcBorders>
              <w:top w:val="nil"/>
              <w:left w:val="nil"/>
              <w:bottom w:val="nil"/>
              <w:right w:val="nil"/>
            </w:tcBorders>
            <w:shd w:val="clear" w:color="auto" w:fill="auto"/>
            <w:noWrap/>
            <w:vAlign w:val="bottom"/>
            <w:hideMark/>
          </w:tcPr>
          <w:p w14:paraId="55A15A62"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Uptake_Maint_cost</w:t>
            </w:r>
            <w:proofErr w:type="spellEnd"/>
          </w:p>
        </w:tc>
        <w:tc>
          <w:tcPr>
            <w:tcW w:w="1026" w:type="dxa"/>
            <w:tcBorders>
              <w:top w:val="nil"/>
              <w:left w:val="nil"/>
              <w:bottom w:val="nil"/>
              <w:right w:val="nil"/>
            </w:tcBorders>
            <w:shd w:val="clear" w:color="auto" w:fill="auto"/>
            <w:noWrap/>
            <w:vAlign w:val="bottom"/>
            <w:hideMark/>
          </w:tcPr>
          <w:p w14:paraId="2A15572A" w14:textId="77777777" w:rsidR="00137C84" w:rsidRPr="006A7AB4" w:rsidRDefault="00137C84" w:rsidP="00CA4DFD">
            <w:pPr>
              <w:jc w:val="right"/>
              <w:rPr>
                <w:color w:val="000000" w:themeColor="text1"/>
                <w:sz w:val="20"/>
                <w:szCs w:val="20"/>
              </w:rPr>
            </w:pPr>
            <w:r w:rsidRPr="006A7AB4">
              <w:rPr>
                <w:color w:val="000000" w:themeColor="text1"/>
                <w:sz w:val="20"/>
                <w:szCs w:val="20"/>
              </w:rPr>
              <w:t>0.01</w:t>
            </w:r>
          </w:p>
        </w:tc>
        <w:tc>
          <w:tcPr>
            <w:tcW w:w="3248" w:type="dxa"/>
            <w:tcBorders>
              <w:top w:val="nil"/>
              <w:left w:val="nil"/>
              <w:bottom w:val="nil"/>
              <w:right w:val="nil"/>
            </w:tcBorders>
            <w:shd w:val="clear" w:color="auto" w:fill="auto"/>
            <w:noWrap/>
            <w:vAlign w:val="bottom"/>
            <w:hideMark/>
          </w:tcPr>
          <w:p w14:paraId="0FBDBFE0" w14:textId="77777777" w:rsidR="00137C84" w:rsidRPr="006A7AB4" w:rsidRDefault="00137C84" w:rsidP="00CA4DFD">
            <w:pPr>
              <w:rPr>
                <w:color w:val="000000" w:themeColor="text1"/>
                <w:sz w:val="20"/>
                <w:szCs w:val="20"/>
              </w:rPr>
            </w:pPr>
            <w:r w:rsidRPr="006A7AB4">
              <w:rPr>
                <w:color w:val="000000" w:themeColor="text1"/>
                <w:sz w:val="20"/>
                <w:szCs w:val="20"/>
              </w:rPr>
              <w:t>mg C transporter</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7D76B123" w14:textId="77777777" w:rsidR="00137C84" w:rsidRPr="006A7AB4" w:rsidRDefault="00137C84" w:rsidP="00CA4DFD">
            <w:pPr>
              <w:rPr>
                <w:color w:val="000000" w:themeColor="text1"/>
                <w:sz w:val="20"/>
                <w:szCs w:val="20"/>
              </w:rPr>
            </w:pPr>
            <w:r w:rsidRPr="006A7AB4">
              <w:rPr>
                <w:color w:val="000000" w:themeColor="text1"/>
                <w:sz w:val="20"/>
                <w:szCs w:val="20"/>
              </w:rPr>
              <w:t>Respiration cost of uptake transporters</w:t>
            </w:r>
          </w:p>
        </w:tc>
      </w:tr>
      <w:tr w:rsidR="00137C84" w:rsidRPr="006A7AB4" w14:paraId="6C5B4E6C" w14:textId="77777777" w:rsidTr="00CA4DFD">
        <w:trPr>
          <w:trHeight w:val="260"/>
        </w:trPr>
        <w:tc>
          <w:tcPr>
            <w:tcW w:w="2394" w:type="dxa"/>
            <w:tcBorders>
              <w:top w:val="nil"/>
              <w:left w:val="nil"/>
              <w:bottom w:val="nil"/>
              <w:right w:val="nil"/>
            </w:tcBorders>
            <w:shd w:val="clear" w:color="auto" w:fill="auto"/>
            <w:noWrap/>
            <w:vAlign w:val="bottom"/>
            <w:hideMark/>
          </w:tcPr>
          <w:p w14:paraId="59AB93A1"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Enz_per_taxon_min</w:t>
            </w:r>
            <w:proofErr w:type="spellEnd"/>
          </w:p>
        </w:tc>
        <w:tc>
          <w:tcPr>
            <w:tcW w:w="1026" w:type="dxa"/>
            <w:tcBorders>
              <w:top w:val="nil"/>
              <w:left w:val="nil"/>
              <w:bottom w:val="nil"/>
              <w:right w:val="nil"/>
            </w:tcBorders>
            <w:shd w:val="clear" w:color="auto" w:fill="auto"/>
            <w:noWrap/>
            <w:vAlign w:val="bottom"/>
            <w:hideMark/>
          </w:tcPr>
          <w:p w14:paraId="264B6BBF" w14:textId="77777777" w:rsidR="00137C84" w:rsidRPr="006A7AB4" w:rsidRDefault="00137C84" w:rsidP="00CA4DFD">
            <w:pPr>
              <w:jc w:val="right"/>
              <w:rPr>
                <w:color w:val="000000" w:themeColor="text1"/>
                <w:sz w:val="20"/>
                <w:szCs w:val="20"/>
              </w:rPr>
            </w:pPr>
            <w:r w:rsidRPr="006A7AB4">
              <w:rPr>
                <w:color w:val="000000" w:themeColor="text1"/>
                <w:sz w:val="20"/>
                <w:szCs w:val="20"/>
              </w:rPr>
              <w:t>0</w:t>
            </w:r>
          </w:p>
        </w:tc>
        <w:tc>
          <w:tcPr>
            <w:tcW w:w="3248" w:type="dxa"/>
            <w:tcBorders>
              <w:top w:val="nil"/>
              <w:left w:val="nil"/>
              <w:bottom w:val="nil"/>
              <w:right w:val="nil"/>
            </w:tcBorders>
            <w:shd w:val="clear" w:color="auto" w:fill="auto"/>
            <w:noWrap/>
            <w:vAlign w:val="bottom"/>
            <w:hideMark/>
          </w:tcPr>
          <w:p w14:paraId="36713336" w14:textId="77777777" w:rsidR="00137C84" w:rsidRPr="006A7AB4" w:rsidRDefault="00137C84" w:rsidP="00CA4DFD">
            <w:pPr>
              <w:jc w:val="right"/>
              <w:rPr>
                <w:color w:val="000000" w:themeColor="text1"/>
                <w:sz w:val="20"/>
                <w:szCs w:val="20"/>
              </w:rPr>
            </w:pPr>
          </w:p>
        </w:tc>
        <w:tc>
          <w:tcPr>
            <w:tcW w:w="6532" w:type="dxa"/>
            <w:tcBorders>
              <w:top w:val="nil"/>
              <w:left w:val="nil"/>
              <w:bottom w:val="nil"/>
              <w:right w:val="nil"/>
            </w:tcBorders>
            <w:shd w:val="clear" w:color="auto" w:fill="auto"/>
            <w:noWrap/>
            <w:vAlign w:val="bottom"/>
            <w:hideMark/>
          </w:tcPr>
          <w:p w14:paraId="2FC67AA1" w14:textId="77777777" w:rsidR="00137C84" w:rsidRPr="006A7AB4" w:rsidRDefault="00137C84" w:rsidP="00CA4DFD">
            <w:pPr>
              <w:rPr>
                <w:color w:val="000000" w:themeColor="text1"/>
                <w:sz w:val="20"/>
                <w:szCs w:val="20"/>
              </w:rPr>
            </w:pPr>
            <w:r w:rsidRPr="006A7AB4">
              <w:rPr>
                <w:color w:val="000000" w:themeColor="text1"/>
                <w:sz w:val="20"/>
                <w:szCs w:val="20"/>
              </w:rPr>
              <w:t>Minimum number of enzymes a taxon can produce</w:t>
            </w:r>
          </w:p>
        </w:tc>
      </w:tr>
      <w:tr w:rsidR="00137C84" w:rsidRPr="006A7AB4" w14:paraId="60D5005F" w14:textId="77777777" w:rsidTr="00CA4DFD">
        <w:trPr>
          <w:trHeight w:val="260"/>
        </w:trPr>
        <w:tc>
          <w:tcPr>
            <w:tcW w:w="2394" w:type="dxa"/>
            <w:tcBorders>
              <w:top w:val="nil"/>
              <w:left w:val="nil"/>
              <w:bottom w:val="nil"/>
              <w:right w:val="nil"/>
            </w:tcBorders>
            <w:shd w:val="clear" w:color="auto" w:fill="auto"/>
            <w:noWrap/>
            <w:vAlign w:val="bottom"/>
            <w:hideMark/>
          </w:tcPr>
          <w:p w14:paraId="05DC8092"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Enz_per_taxon_max</w:t>
            </w:r>
            <w:proofErr w:type="spellEnd"/>
          </w:p>
        </w:tc>
        <w:tc>
          <w:tcPr>
            <w:tcW w:w="1026" w:type="dxa"/>
            <w:tcBorders>
              <w:top w:val="nil"/>
              <w:left w:val="nil"/>
              <w:bottom w:val="nil"/>
              <w:right w:val="nil"/>
            </w:tcBorders>
            <w:shd w:val="clear" w:color="auto" w:fill="auto"/>
            <w:noWrap/>
            <w:vAlign w:val="bottom"/>
            <w:hideMark/>
          </w:tcPr>
          <w:p w14:paraId="773D13EA" w14:textId="77777777" w:rsidR="00137C84" w:rsidRPr="006A7AB4" w:rsidRDefault="00137C84" w:rsidP="00CA4DFD">
            <w:pPr>
              <w:jc w:val="right"/>
              <w:rPr>
                <w:color w:val="000000" w:themeColor="text1"/>
                <w:sz w:val="20"/>
                <w:szCs w:val="20"/>
              </w:rPr>
            </w:pPr>
            <w:r w:rsidRPr="006A7AB4">
              <w:rPr>
                <w:color w:val="000000" w:themeColor="text1"/>
                <w:sz w:val="20"/>
                <w:szCs w:val="20"/>
              </w:rPr>
              <w:t>40</w:t>
            </w:r>
          </w:p>
        </w:tc>
        <w:tc>
          <w:tcPr>
            <w:tcW w:w="3248" w:type="dxa"/>
            <w:tcBorders>
              <w:top w:val="nil"/>
              <w:left w:val="nil"/>
              <w:bottom w:val="nil"/>
              <w:right w:val="nil"/>
            </w:tcBorders>
            <w:shd w:val="clear" w:color="auto" w:fill="auto"/>
            <w:noWrap/>
            <w:vAlign w:val="bottom"/>
            <w:hideMark/>
          </w:tcPr>
          <w:p w14:paraId="7D31DEA8" w14:textId="77777777" w:rsidR="00137C84" w:rsidRPr="006A7AB4" w:rsidRDefault="00137C84" w:rsidP="00CA4DFD">
            <w:pPr>
              <w:jc w:val="right"/>
              <w:rPr>
                <w:color w:val="000000" w:themeColor="text1"/>
                <w:sz w:val="20"/>
                <w:szCs w:val="20"/>
              </w:rPr>
            </w:pPr>
          </w:p>
        </w:tc>
        <w:tc>
          <w:tcPr>
            <w:tcW w:w="6532" w:type="dxa"/>
            <w:tcBorders>
              <w:top w:val="nil"/>
              <w:left w:val="nil"/>
              <w:bottom w:val="nil"/>
              <w:right w:val="nil"/>
            </w:tcBorders>
            <w:shd w:val="clear" w:color="auto" w:fill="auto"/>
            <w:noWrap/>
            <w:vAlign w:val="bottom"/>
            <w:hideMark/>
          </w:tcPr>
          <w:p w14:paraId="7D37CD89" w14:textId="77777777" w:rsidR="00137C84" w:rsidRPr="006A7AB4" w:rsidRDefault="00137C84" w:rsidP="00CA4DFD">
            <w:pPr>
              <w:rPr>
                <w:color w:val="000000" w:themeColor="text1"/>
                <w:sz w:val="20"/>
                <w:szCs w:val="20"/>
              </w:rPr>
            </w:pPr>
            <w:r w:rsidRPr="006A7AB4">
              <w:rPr>
                <w:color w:val="000000" w:themeColor="text1"/>
                <w:sz w:val="20"/>
                <w:szCs w:val="20"/>
              </w:rPr>
              <w:t>Maximum number of enzymes a taxon can produce</w:t>
            </w:r>
          </w:p>
        </w:tc>
      </w:tr>
      <w:tr w:rsidR="00137C84" w:rsidRPr="006A7AB4" w14:paraId="14F177A5" w14:textId="77777777" w:rsidTr="00CA4DFD">
        <w:trPr>
          <w:trHeight w:val="260"/>
        </w:trPr>
        <w:tc>
          <w:tcPr>
            <w:tcW w:w="2394" w:type="dxa"/>
            <w:tcBorders>
              <w:top w:val="nil"/>
              <w:left w:val="nil"/>
              <w:bottom w:val="nil"/>
              <w:right w:val="nil"/>
            </w:tcBorders>
            <w:shd w:val="clear" w:color="auto" w:fill="auto"/>
            <w:noWrap/>
            <w:vAlign w:val="bottom"/>
            <w:hideMark/>
          </w:tcPr>
          <w:p w14:paraId="667C233D"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Enz_Prod_min</w:t>
            </w:r>
            <w:proofErr w:type="spellEnd"/>
          </w:p>
        </w:tc>
        <w:tc>
          <w:tcPr>
            <w:tcW w:w="1026" w:type="dxa"/>
            <w:tcBorders>
              <w:top w:val="nil"/>
              <w:left w:val="nil"/>
              <w:bottom w:val="nil"/>
              <w:right w:val="nil"/>
            </w:tcBorders>
            <w:shd w:val="clear" w:color="auto" w:fill="auto"/>
            <w:noWrap/>
            <w:vAlign w:val="bottom"/>
            <w:hideMark/>
          </w:tcPr>
          <w:p w14:paraId="4360B620" w14:textId="77777777" w:rsidR="00137C84" w:rsidRPr="006A7AB4" w:rsidRDefault="00137C84" w:rsidP="00CA4DFD">
            <w:pPr>
              <w:jc w:val="right"/>
              <w:rPr>
                <w:color w:val="000000" w:themeColor="text1"/>
                <w:sz w:val="20"/>
                <w:szCs w:val="20"/>
              </w:rPr>
            </w:pPr>
            <w:r w:rsidRPr="006A7AB4">
              <w:rPr>
                <w:color w:val="000000" w:themeColor="text1"/>
                <w:sz w:val="20"/>
                <w:szCs w:val="20"/>
              </w:rPr>
              <w:t>0.00001</w:t>
            </w:r>
          </w:p>
        </w:tc>
        <w:tc>
          <w:tcPr>
            <w:tcW w:w="3248" w:type="dxa"/>
            <w:tcBorders>
              <w:top w:val="nil"/>
              <w:left w:val="nil"/>
              <w:bottom w:val="nil"/>
              <w:right w:val="nil"/>
            </w:tcBorders>
            <w:shd w:val="clear" w:color="auto" w:fill="auto"/>
            <w:noWrap/>
            <w:vAlign w:val="bottom"/>
            <w:hideMark/>
          </w:tcPr>
          <w:p w14:paraId="7037B0BB" w14:textId="77777777" w:rsidR="00137C84" w:rsidRPr="006A7AB4" w:rsidRDefault="00137C84" w:rsidP="00CA4DFD">
            <w:pPr>
              <w:rPr>
                <w:color w:val="000000" w:themeColor="text1"/>
                <w:sz w:val="20"/>
                <w:szCs w:val="20"/>
              </w:rPr>
            </w:pPr>
            <w:r w:rsidRPr="006A7AB4">
              <w:rPr>
                <w:color w:val="000000" w:themeColor="text1"/>
                <w:sz w:val="20"/>
                <w:szCs w:val="20"/>
              </w:rPr>
              <w:t>mg C mg</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2383DE3C" w14:textId="77777777" w:rsidR="00137C84" w:rsidRPr="006A7AB4" w:rsidRDefault="00137C84" w:rsidP="00CA4DFD">
            <w:pPr>
              <w:rPr>
                <w:color w:val="000000" w:themeColor="text1"/>
                <w:sz w:val="20"/>
                <w:szCs w:val="20"/>
              </w:rPr>
            </w:pPr>
            <w:r w:rsidRPr="006A7AB4">
              <w:rPr>
                <w:color w:val="000000" w:themeColor="text1"/>
                <w:sz w:val="20"/>
                <w:szCs w:val="20"/>
              </w:rPr>
              <w:t>Minimum per enzyme production cost as a fraction of C uptake rate</w:t>
            </w:r>
          </w:p>
        </w:tc>
      </w:tr>
      <w:tr w:rsidR="00137C84" w:rsidRPr="006A7AB4" w14:paraId="41061064" w14:textId="77777777" w:rsidTr="00CA4DFD">
        <w:trPr>
          <w:trHeight w:val="260"/>
        </w:trPr>
        <w:tc>
          <w:tcPr>
            <w:tcW w:w="2394" w:type="dxa"/>
            <w:tcBorders>
              <w:top w:val="nil"/>
              <w:left w:val="nil"/>
              <w:bottom w:val="nil"/>
              <w:right w:val="nil"/>
            </w:tcBorders>
            <w:shd w:val="clear" w:color="auto" w:fill="auto"/>
            <w:noWrap/>
            <w:vAlign w:val="bottom"/>
            <w:hideMark/>
          </w:tcPr>
          <w:p w14:paraId="0E87B23C"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Enz_Prod_max</w:t>
            </w:r>
            <w:proofErr w:type="spellEnd"/>
          </w:p>
        </w:tc>
        <w:tc>
          <w:tcPr>
            <w:tcW w:w="1026" w:type="dxa"/>
            <w:tcBorders>
              <w:top w:val="nil"/>
              <w:left w:val="nil"/>
              <w:bottom w:val="nil"/>
              <w:right w:val="nil"/>
            </w:tcBorders>
            <w:shd w:val="clear" w:color="auto" w:fill="auto"/>
            <w:noWrap/>
            <w:vAlign w:val="bottom"/>
            <w:hideMark/>
          </w:tcPr>
          <w:p w14:paraId="06CD719B" w14:textId="77777777" w:rsidR="00137C84" w:rsidRPr="006A7AB4" w:rsidRDefault="00137C84" w:rsidP="00CA4DFD">
            <w:pPr>
              <w:jc w:val="right"/>
              <w:rPr>
                <w:color w:val="000000" w:themeColor="text1"/>
                <w:sz w:val="20"/>
                <w:szCs w:val="20"/>
              </w:rPr>
            </w:pPr>
            <w:r w:rsidRPr="006A7AB4">
              <w:rPr>
                <w:color w:val="000000" w:themeColor="text1"/>
                <w:sz w:val="20"/>
                <w:szCs w:val="20"/>
              </w:rPr>
              <w:t>0.0001</w:t>
            </w:r>
          </w:p>
        </w:tc>
        <w:tc>
          <w:tcPr>
            <w:tcW w:w="3248" w:type="dxa"/>
            <w:tcBorders>
              <w:top w:val="nil"/>
              <w:left w:val="nil"/>
              <w:bottom w:val="nil"/>
              <w:right w:val="nil"/>
            </w:tcBorders>
            <w:shd w:val="clear" w:color="auto" w:fill="auto"/>
            <w:noWrap/>
            <w:vAlign w:val="bottom"/>
            <w:hideMark/>
          </w:tcPr>
          <w:p w14:paraId="128BF791" w14:textId="77777777" w:rsidR="00137C84" w:rsidRPr="006A7AB4" w:rsidRDefault="00137C84" w:rsidP="00CA4DFD">
            <w:pPr>
              <w:rPr>
                <w:color w:val="000000" w:themeColor="text1"/>
                <w:sz w:val="20"/>
                <w:szCs w:val="20"/>
              </w:rPr>
            </w:pPr>
            <w:r w:rsidRPr="006A7AB4">
              <w:rPr>
                <w:color w:val="000000" w:themeColor="text1"/>
                <w:sz w:val="20"/>
                <w:szCs w:val="20"/>
              </w:rPr>
              <w:t>mg C mg</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1EA52841" w14:textId="77777777" w:rsidR="00137C84" w:rsidRPr="006A7AB4" w:rsidRDefault="00137C84" w:rsidP="00CA4DFD">
            <w:pPr>
              <w:rPr>
                <w:color w:val="000000" w:themeColor="text1"/>
                <w:sz w:val="20"/>
                <w:szCs w:val="20"/>
              </w:rPr>
            </w:pPr>
            <w:r w:rsidRPr="006A7AB4">
              <w:rPr>
                <w:color w:val="000000" w:themeColor="text1"/>
                <w:sz w:val="20"/>
                <w:szCs w:val="20"/>
              </w:rPr>
              <w:t>Maximum per enzyme production cost as a fraction of C uptake rate</w:t>
            </w:r>
          </w:p>
        </w:tc>
      </w:tr>
      <w:tr w:rsidR="00137C84" w:rsidRPr="006A7AB4" w14:paraId="0BADBB34" w14:textId="77777777" w:rsidTr="00CA4DFD">
        <w:trPr>
          <w:trHeight w:val="260"/>
        </w:trPr>
        <w:tc>
          <w:tcPr>
            <w:tcW w:w="2394" w:type="dxa"/>
            <w:tcBorders>
              <w:top w:val="nil"/>
              <w:left w:val="nil"/>
              <w:bottom w:val="nil"/>
              <w:right w:val="nil"/>
            </w:tcBorders>
            <w:shd w:val="clear" w:color="auto" w:fill="auto"/>
            <w:noWrap/>
            <w:vAlign w:val="bottom"/>
            <w:hideMark/>
          </w:tcPr>
          <w:p w14:paraId="20AFB0CF"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Constit_Prod_min</w:t>
            </w:r>
            <w:proofErr w:type="spellEnd"/>
          </w:p>
        </w:tc>
        <w:tc>
          <w:tcPr>
            <w:tcW w:w="1026" w:type="dxa"/>
            <w:tcBorders>
              <w:top w:val="nil"/>
              <w:left w:val="nil"/>
              <w:bottom w:val="nil"/>
              <w:right w:val="nil"/>
            </w:tcBorders>
            <w:shd w:val="clear" w:color="auto" w:fill="auto"/>
            <w:noWrap/>
            <w:vAlign w:val="bottom"/>
            <w:hideMark/>
          </w:tcPr>
          <w:p w14:paraId="0F1EBEEF" w14:textId="77777777" w:rsidR="00137C84" w:rsidRPr="006A7AB4" w:rsidRDefault="00137C84" w:rsidP="00CA4DFD">
            <w:pPr>
              <w:jc w:val="right"/>
              <w:rPr>
                <w:color w:val="000000" w:themeColor="text1"/>
                <w:sz w:val="20"/>
                <w:szCs w:val="20"/>
              </w:rPr>
            </w:pPr>
            <w:r w:rsidRPr="006A7AB4">
              <w:rPr>
                <w:color w:val="000000" w:themeColor="text1"/>
                <w:sz w:val="20"/>
                <w:szCs w:val="20"/>
              </w:rPr>
              <w:t>0.00001</w:t>
            </w:r>
          </w:p>
        </w:tc>
        <w:tc>
          <w:tcPr>
            <w:tcW w:w="3248" w:type="dxa"/>
            <w:tcBorders>
              <w:top w:val="nil"/>
              <w:left w:val="nil"/>
              <w:bottom w:val="nil"/>
              <w:right w:val="nil"/>
            </w:tcBorders>
            <w:shd w:val="clear" w:color="auto" w:fill="auto"/>
            <w:noWrap/>
            <w:vAlign w:val="bottom"/>
            <w:hideMark/>
          </w:tcPr>
          <w:p w14:paraId="298F801D" w14:textId="77777777" w:rsidR="00137C84" w:rsidRPr="006A7AB4" w:rsidRDefault="00137C84" w:rsidP="00CA4DFD">
            <w:pPr>
              <w:rPr>
                <w:color w:val="000000" w:themeColor="text1"/>
                <w:sz w:val="20"/>
                <w:szCs w:val="20"/>
              </w:rPr>
            </w:pPr>
            <w:r w:rsidRPr="006A7AB4">
              <w:rPr>
                <w:color w:val="000000" w:themeColor="text1"/>
                <w:sz w:val="20"/>
                <w:szCs w:val="20"/>
              </w:rPr>
              <w:t>mg C mg</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01328F3D" w14:textId="77777777" w:rsidR="00137C84" w:rsidRPr="006A7AB4" w:rsidRDefault="00137C84" w:rsidP="00CA4DFD">
            <w:pPr>
              <w:rPr>
                <w:color w:val="000000" w:themeColor="text1"/>
                <w:sz w:val="20"/>
                <w:szCs w:val="20"/>
              </w:rPr>
            </w:pPr>
            <w:r w:rsidRPr="006A7AB4">
              <w:rPr>
                <w:color w:val="000000" w:themeColor="text1"/>
                <w:sz w:val="20"/>
                <w:szCs w:val="20"/>
              </w:rPr>
              <w:t>Minimum per enzyme production cost as a fraction of biomass C</w:t>
            </w:r>
          </w:p>
        </w:tc>
      </w:tr>
      <w:tr w:rsidR="00137C84" w:rsidRPr="006A7AB4" w14:paraId="63D3F23D" w14:textId="77777777" w:rsidTr="00CA4DFD">
        <w:trPr>
          <w:trHeight w:val="260"/>
        </w:trPr>
        <w:tc>
          <w:tcPr>
            <w:tcW w:w="2394" w:type="dxa"/>
            <w:tcBorders>
              <w:top w:val="nil"/>
              <w:left w:val="nil"/>
              <w:bottom w:val="nil"/>
              <w:right w:val="nil"/>
            </w:tcBorders>
            <w:shd w:val="clear" w:color="auto" w:fill="auto"/>
            <w:noWrap/>
            <w:vAlign w:val="bottom"/>
            <w:hideMark/>
          </w:tcPr>
          <w:p w14:paraId="22F37B88"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Constit_Prod_max</w:t>
            </w:r>
            <w:proofErr w:type="spellEnd"/>
          </w:p>
        </w:tc>
        <w:tc>
          <w:tcPr>
            <w:tcW w:w="1026" w:type="dxa"/>
            <w:tcBorders>
              <w:top w:val="nil"/>
              <w:left w:val="nil"/>
              <w:bottom w:val="nil"/>
              <w:right w:val="nil"/>
            </w:tcBorders>
            <w:shd w:val="clear" w:color="auto" w:fill="auto"/>
            <w:noWrap/>
            <w:vAlign w:val="bottom"/>
            <w:hideMark/>
          </w:tcPr>
          <w:p w14:paraId="71D6D3E0" w14:textId="77777777" w:rsidR="00137C84" w:rsidRPr="006A7AB4" w:rsidRDefault="00137C84" w:rsidP="00CA4DFD">
            <w:pPr>
              <w:jc w:val="right"/>
              <w:rPr>
                <w:color w:val="000000" w:themeColor="text1"/>
                <w:sz w:val="20"/>
                <w:szCs w:val="20"/>
              </w:rPr>
            </w:pPr>
            <w:r w:rsidRPr="006A7AB4">
              <w:rPr>
                <w:color w:val="000000" w:themeColor="text1"/>
                <w:sz w:val="20"/>
                <w:szCs w:val="20"/>
              </w:rPr>
              <w:t>0.0001</w:t>
            </w:r>
          </w:p>
        </w:tc>
        <w:tc>
          <w:tcPr>
            <w:tcW w:w="3248" w:type="dxa"/>
            <w:tcBorders>
              <w:top w:val="nil"/>
              <w:left w:val="nil"/>
              <w:bottom w:val="nil"/>
              <w:right w:val="nil"/>
            </w:tcBorders>
            <w:shd w:val="clear" w:color="auto" w:fill="auto"/>
            <w:noWrap/>
            <w:vAlign w:val="bottom"/>
            <w:hideMark/>
          </w:tcPr>
          <w:p w14:paraId="598B3B29" w14:textId="77777777" w:rsidR="00137C84" w:rsidRPr="006A7AB4" w:rsidRDefault="00137C84" w:rsidP="00CA4DFD">
            <w:pPr>
              <w:rPr>
                <w:color w:val="000000" w:themeColor="text1"/>
                <w:sz w:val="20"/>
                <w:szCs w:val="20"/>
              </w:rPr>
            </w:pPr>
            <w:r w:rsidRPr="006A7AB4">
              <w:rPr>
                <w:color w:val="000000" w:themeColor="text1"/>
                <w:sz w:val="20"/>
                <w:szCs w:val="20"/>
              </w:rPr>
              <w:t>mg C mg</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4D698303" w14:textId="77777777" w:rsidR="00137C84" w:rsidRPr="006A7AB4" w:rsidRDefault="00137C84" w:rsidP="00CA4DFD">
            <w:pPr>
              <w:rPr>
                <w:color w:val="000000" w:themeColor="text1"/>
                <w:sz w:val="20"/>
                <w:szCs w:val="20"/>
              </w:rPr>
            </w:pPr>
            <w:r w:rsidRPr="006A7AB4">
              <w:rPr>
                <w:color w:val="000000" w:themeColor="text1"/>
                <w:sz w:val="20"/>
                <w:szCs w:val="20"/>
              </w:rPr>
              <w:t>Maximum per enzyme production cost as a fraction of biomass C</w:t>
            </w:r>
          </w:p>
        </w:tc>
      </w:tr>
      <w:tr w:rsidR="00137C84" w:rsidRPr="006A7AB4" w14:paraId="41F8AB79" w14:textId="77777777" w:rsidTr="00CA4DFD">
        <w:trPr>
          <w:trHeight w:val="260"/>
        </w:trPr>
        <w:tc>
          <w:tcPr>
            <w:tcW w:w="2394" w:type="dxa"/>
            <w:tcBorders>
              <w:top w:val="nil"/>
              <w:left w:val="nil"/>
              <w:bottom w:val="nil"/>
              <w:right w:val="nil"/>
            </w:tcBorders>
            <w:shd w:val="clear" w:color="auto" w:fill="auto"/>
            <w:noWrap/>
            <w:vAlign w:val="bottom"/>
            <w:hideMark/>
          </w:tcPr>
          <w:p w14:paraId="5500FA6E"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Osmo_per_taxon_min</w:t>
            </w:r>
            <w:proofErr w:type="spellEnd"/>
          </w:p>
        </w:tc>
        <w:tc>
          <w:tcPr>
            <w:tcW w:w="1026" w:type="dxa"/>
            <w:tcBorders>
              <w:top w:val="nil"/>
              <w:left w:val="nil"/>
              <w:bottom w:val="nil"/>
              <w:right w:val="nil"/>
            </w:tcBorders>
            <w:shd w:val="clear" w:color="auto" w:fill="auto"/>
            <w:noWrap/>
            <w:vAlign w:val="bottom"/>
            <w:hideMark/>
          </w:tcPr>
          <w:p w14:paraId="219439DC" w14:textId="77777777" w:rsidR="00137C84" w:rsidRPr="006A7AB4" w:rsidRDefault="00137C84" w:rsidP="00CA4DFD">
            <w:pPr>
              <w:jc w:val="right"/>
              <w:rPr>
                <w:color w:val="000000" w:themeColor="text1"/>
                <w:sz w:val="20"/>
                <w:szCs w:val="20"/>
              </w:rPr>
            </w:pPr>
            <w:r w:rsidRPr="006A7AB4">
              <w:rPr>
                <w:color w:val="000000" w:themeColor="text1"/>
                <w:sz w:val="20"/>
                <w:szCs w:val="20"/>
              </w:rPr>
              <w:t>1</w:t>
            </w:r>
          </w:p>
        </w:tc>
        <w:tc>
          <w:tcPr>
            <w:tcW w:w="3248" w:type="dxa"/>
            <w:tcBorders>
              <w:top w:val="nil"/>
              <w:left w:val="nil"/>
              <w:bottom w:val="nil"/>
              <w:right w:val="nil"/>
            </w:tcBorders>
            <w:shd w:val="clear" w:color="auto" w:fill="auto"/>
            <w:noWrap/>
            <w:vAlign w:val="bottom"/>
            <w:hideMark/>
          </w:tcPr>
          <w:p w14:paraId="4E7C75FA" w14:textId="77777777" w:rsidR="00137C84" w:rsidRPr="006A7AB4" w:rsidRDefault="00137C84" w:rsidP="00CA4DFD">
            <w:pPr>
              <w:jc w:val="right"/>
              <w:rPr>
                <w:color w:val="000000" w:themeColor="text1"/>
                <w:sz w:val="20"/>
                <w:szCs w:val="20"/>
              </w:rPr>
            </w:pPr>
          </w:p>
        </w:tc>
        <w:tc>
          <w:tcPr>
            <w:tcW w:w="6532" w:type="dxa"/>
            <w:tcBorders>
              <w:top w:val="nil"/>
              <w:left w:val="nil"/>
              <w:bottom w:val="nil"/>
              <w:right w:val="nil"/>
            </w:tcBorders>
            <w:shd w:val="clear" w:color="auto" w:fill="auto"/>
            <w:noWrap/>
            <w:vAlign w:val="bottom"/>
            <w:hideMark/>
          </w:tcPr>
          <w:p w14:paraId="17C6D57C" w14:textId="77777777" w:rsidR="00137C84" w:rsidRPr="006A7AB4" w:rsidRDefault="00137C84" w:rsidP="00CA4DFD">
            <w:pPr>
              <w:rPr>
                <w:color w:val="000000" w:themeColor="text1"/>
                <w:sz w:val="20"/>
                <w:szCs w:val="20"/>
              </w:rPr>
            </w:pPr>
            <w:r w:rsidRPr="006A7AB4">
              <w:rPr>
                <w:color w:val="000000" w:themeColor="text1"/>
                <w:sz w:val="20"/>
                <w:szCs w:val="20"/>
              </w:rPr>
              <w:t>Minimum number of osmolyte a taxon can produce</w:t>
            </w:r>
          </w:p>
        </w:tc>
      </w:tr>
      <w:tr w:rsidR="00137C84" w:rsidRPr="006A7AB4" w14:paraId="14CC8385" w14:textId="77777777" w:rsidTr="00CA4DFD">
        <w:trPr>
          <w:trHeight w:val="260"/>
        </w:trPr>
        <w:tc>
          <w:tcPr>
            <w:tcW w:w="2394" w:type="dxa"/>
            <w:tcBorders>
              <w:top w:val="nil"/>
              <w:left w:val="nil"/>
              <w:bottom w:val="nil"/>
              <w:right w:val="nil"/>
            </w:tcBorders>
            <w:shd w:val="clear" w:color="auto" w:fill="auto"/>
            <w:noWrap/>
            <w:vAlign w:val="bottom"/>
            <w:hideMark/>
          </w:tcPr>
          <w:p w14:paraId="7BD707FC"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Osmo_per_taxon_max</w:t>
            </w:r>
            <w:proofErr w:type="spellEnd"/>
          </w:p>
        </w:tc>
        <w:tc>
          <w:tcPr>
            <w:tcW w:w="1026" w:type="dxa"/>
            <w:tcBorders>
              <w:top w:val="nil"/>
              <w:left w:val="nil"/>
              <w:bottom w:val="nil"/>
              <w:right w:val="nil"/>
            </w:tcBorders>
            <w:shd w:val="clear" w:color="auto" w:fill="auto"/>
            <w:noWrap/>
            <w:vAlign w:val="bottom"/>
            <w:hideMark/>
          </w:tcPr>
          <w:p w14:paraId="035A563F" w14:textId="77777777" w:rsidR="00137C84" w:rsidRPr="006A7AB4" w:rsidRDefault="00137C84" w:rsidP="00CA4DFD">
            <w:pPr>
              <w:jc w:val="right"/>
              <w:rPr>
                <w:color w:val="000000" w:themeColor="text1"/>
                <w:sz w:val="20"/>
                <w:szCs w:val="20"/>
              </w:rPr>
            </w:pPr>
            <w:r w:rsidRPr="006A7AB4">
              <w:rPr>
                <w:color w:val="000000" w:themeColor="text1"/>
                <w:sz w:val="20"/>
                <w:szCs w:val="20"/>
              </w:rPr>
              <w:t>1</w:t>
            </w:r>
          </w:p>
        </w:tc>
        <w:tc>
          <w:tcPr>
            <w:tcW w:w="3248" w:type="dxa"/>
            <w:tcBorders>
              <w:top w:val="nil"/>
              <w:left w:val="nil"/>
              <w:bottom w:val="nil"/>
              <w:right w:val="nil"/>
            </w:tcBorders>
            <w:shd w:val="clear" w:color="auto" w:fill="auto"/>
            <w:noWrap/>
            <w:vAlign w:val="bottom"/>
            <w:hideMark/>
          </w:tcPr>
          <w:p w14:paraId="3BAB6091" w14:textId="77777777" w:rsidR="00137C84" w:rsidRPr="006A7AB4" w:rsidRDefault="00137C84" w:rsidP="00CA4DFD">
            <w:pPr>
              <w:jc w:val="right"/>
              <w:rPr>
                <w:color w:val="000000" w:themeColor="text1"/>
                <w:sz w:val="20"/>
                <w:szCs w:val="20"/>
              </w:rPr>
            </w:pPr>
          </w:p>
        </w:tc>
        <w:tc>
          <w:tcPr>
            <w:tcW w:w="6532" w:type="dxa"/>
            <w:tcBorders>
              <w:top w:val="nil"/>
              <w:left w:val="nil"/>
              <w:bottom w:val="nil"/>
              <w:right w:val="nil"/>
            </w:tcBorders>
            <w:shd w:val="clear" w:color="auto" w:fill="auto"/>
            <w:noWrap/>
            <w:vAlign w:val="bottom"/>
            <w:hideMark/>
          </w:tcPr>
          <w:p w14:paraId="38A45E90" w14:textId="77777777" w:rsidR="00137C84" w:rsidRPr="006A7AB4" w:rsidRDefault="00137C84" w:rsidP="00CA4DFD">
            <w:pPr>
              <w:rPr>
                <w:color w:val="000000" w:themeColor="text1"/>
                <w:sz w:val="20"/>
                <w:szCs w:val="20"/>
              </w:rPr>
            </w:pPr>
            <w:r w:rsidRPr="006A7AB4">
              <w:rPr>
                <w:color w:val="000000" w:themeColor="text1"/>
                <w:sz w:val="20"/>
                <w:szCs w:val="20"/>
              </w:rPr>
              <w:t>Maximum number of osmolyte a taxon can produce</w:t>
            </w:r>
          </w:p>
        </w:tc>
      </w:tr>
      <w:tr w:rsidR="00137C84" w:rsidRPr="006A7AB4" w14:paraId="2C61BBE2" w14:textId="77777777" w:rsidTr="00CA4DFD">
        <w:trPr>
          <w:trHeight w:val="260"/>
        </w:trPr>
        <w:tc>
          <w:tcPr>
            <w:tcW w:w="2394" w:type="dxa"/>
            <w:tcBorders>
              <w:top w:val="nil"/>
              <w:left w:val="nil"/>
              <w:bottom w:val="nil"/>
              <w:right w:val="nil"/>
            </w:tcBorders>
            <w:shd w:val="clear" w:color="auto" w:fill="auto"/>
            <w:noWrap/>
            <w:vAlign w:val="bottom"/>
            <w:hideMark/>
          </w:tcPr>
          <w:p w14:paraId="04DE4A8E"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Osmo_Consti_Prod_min</w:t>
            </w:r>
            <w:proofErr w:type="spellEnd"/>
          </w:p>
        </w:tc>
        <w:tc>
          <w:tcPr>
            <w:tcW w:w="1026" w:type="dxa"/>
            <w:tcBorders>
              <w:top w:val="nil"/>
              <w:left w:val="nil"/>
              <w:bottom w:val="nil"/>
              <w:right w:val="nil"/>
            </w:tcBorders>
            <w:shd w:val="clear" w:color="auto" w:fill="auto"/>
            <w:noWrap/>
            <w:vAlign w:val="bottom"/>
            <w:hideMark/>
          </w:tcPr>
          <w:p w14:paraId="5EDED6C4" w14:textId="77777777" w:rsidR="00137C84" w:rsidRPr="006A7AB4" w:rsidRDefault="00137C84" w:rsidP="00CA4DFD">
            <w:pPr>
              <w:jc w:val="right"/>
              <w:rPr>
                <w:color w:val="000000" w:themeColor="text1"/>
                <w:sz w:val="20"/>
                <w:szCs w:val="20"/>
              </w:rPr>
            </w:pPr>
            <w:r w:rsidRPr="006A7AB4">
              <w:rPr>
                <w:color w:val="000000" w:themeColor="text1"/>
                <w:sz w:val="20"/>
                <w:szCs w:val="20"/>
              </w:rPr>
              <w:t>0.0000001</w:t>
            </w:r>
          </w:p>
        </w:tc>
        <w:tc>
          <w:tcPr>
            <w:tcW w:w="3248" w:type="dxa"/>
            <w:tcBorders>
              <w:top w:val="nil"/>
              <w:left w:val="nil"/>
              <w:bottom w:val="nil"/>
              <w:right w:val="nil"/>
            </w:tcBorders>
            <w:shd w:val="clear" w:color="auto" w:fill="auto"/>
            <w:noWrap/>
            <w:vAlign w:val="bottom"/>
            <w:hideMark/>
          </w:tcPr>
          <w:p w14:paraId="25E20B5A" w14:textId="77777777" w:rsidR="00137C84" w:rsidRPr="006A7AB4" w:rsidRDefault="00137C84" w:rsidP="00CA4DFD">
            <w:pPr>
              <w:rPr>
                <w:color w:val="000000" w:themeColor="text1"/>
                <w:sz w:val="20"/>
                <w:szCs w:val="20"/>
              </w:rPr>
            </w:pPr>
            <w:r w:rsidRPr="006A7AB4">
              <w:rPr>
                <w:color w:val="000000" w:themeColor="text1"/>
                <w:sz w:val="20"/>
                <w:szCs w:val="20"/>
              </w:rPr>
              <w:t>mg C mg</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6BDA2F9E" w14:textId="77777777" w:rsidR="00137C84" w:rsidRPr="006A7AB4" w:rsidRDefault="00137C84" w:rsidP="00CA4DFD">
            <w:pPr>
              <w:rPr>
                <w:color w:val="000000" w:themeColor="text1"/>
                <w:sz w:val="20"/>
                <w:szCs w:val="20"/>
              </w:rPr>
            </w:pPr>
            <w:r w:rsidRPr="006A7AB4">
              <w:rPr>
                <w:color w:val="000000" w:themeColor="text1"/>
                <w:sz w:val="20"/>
                <w:szCs w:val="20"/>
              </w:rPr>
              <w:t>Minimum per osmolyte production cost as a fraction of biomass C</w:t>
            </w:r>
          </w:p>
        </w:tc>
      </w:tr>
      <w:tr w:rsidR="00137C84" w:rsidRPr="006A7AB4" w14:paraId="6ED0C456" w14:textId="77777777" w:rsidTr="00CA4DFD">
        <w:trPr>
          <w:trHeight w:val="260"/>
        </w:trPr>
        <w:tc>
          <w:tcPr>
            <w:tcW w:w="2394" w:type="dxa"/>
            <w:tcBorders>
              <w:top w:val="nil"/>
              <w:left w:val="nil"/>
              <w:bottom w:val="nil"/>
              <w:right w:val="nil"/>
            </w:tcBorders>
            <w:shd w:val="clear" w:color="auto" w:fill="auto"/>
            <w:noWrap/>
            <w:vAlign w:val="bottom"/>
            <w:hideMark/>
          </w:tcPr>
          <w:p w14:paraId="3C718DC4"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Osmo_Consti_Prod_max</w:t>
            </w:r>
            <w:proofErr w:type="spellEnd"/>
          </w:p>
        </w:tc>
        <w:tc>
          <w:tcPr>
            <w:tcW w:w="1026" w:type="dxa"/>
            <w:tcBorders>
              <w:top w:val="nil"/>
              <w:left w:val="nil"/>
              <w:bottom w:val="nil"/>
              <w:right w:val="nil"/>
            </w:tcBorders>
            <w:shd w:val="clear" w:color="auto" w:fill="auto"/>
            <w:noWrap/>
            <w:vAlign w:val="bottom"/>
            <w:hideMark/>
          </w:tcPr>
          <w:p w14:paraId="6B5868AC" w14:textId="77777777" w:rsidR="00137C84" w:rsidRPr="006A7AB4" w:rsidRDefault="00137C84" w:rsidP="00CA4DFD">
            <w:pPr>
              <w:jc w:val="right"/>
              <w:rPr>
                <w:color w:val="000000" w:themeColor="text1"/>
                <w:sz w:val="20"/>
                <w:szCs w:val="20"/>
              </w:rPr>
            </w:pPr>
            <w:r w:rsidRPr="006A7AB4">
              <w:rPr>
                <w:color w:val="000000" w:themeColor="text1"/>
                <w:sz w:val="20"/>
                <w:szCs w:val="20"/>
              </w:rPr>
              <w:t>0.000001</w:t>
            </w:r>
          </w:p>
        </w:tc>
        <w:tc>
          <w:tcPr>
            <w:tcW w:w="3248" w:type="dxa"/>
            <w:tcBorders>
              <w:top w:val="nil"/>
              <w:left w:val="nil"/>
              <w:bottom w:val="nil"/>
              <w:right w:val="nil"/>
            </w:tcBorders>
            <w:shd w:val="clear" w:color="auto" w:fill="auto"/>
            <w:noWrap/>
            <w:vAlign w:val="bottom"/>
            <w:hideMark/>
          </w:tcPr>
          <w:p w14:paraId="39B491D6" w14:textId="77777777" w:rsidR="00137C84" w:rsidRPr="006A7AB4" w:rsidRDefault="00137C84" w:rsidP="00CA4DFD">
            <w:pPr>
              <w:rPr>
                <w:color w:val="000000" w:themeColor="text1"/>
                <w:sz w:val="20"/>
                <w:szCs w:val="20"/>
              </w:rPr>
            </w:pPr>
            <w:r w:rsidRPr="006A7AB4">
              <w:rPr>
                <w:color w:val="000000" w:themeColor="text1"/>
                <w:sz w:val="20"/>
                <w:szCs w:val="20"/>
              </w:rPr>
              <w:t>mg C mg</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5F4B8240" w14:textId="77777777" w:rsidR="00137C84" w:rsidRPr="006A7AB4" w:rsidRDefault="00137C84" w:rsidP="00CA4DFD">
            <w:pPr>
              <w:rPr>
                <w:color w:val="000000" w:themeColor="text1"/>
                <w:sz w:val="20"/>
                <w:szCs w:val="20"/>
              </w:rPr>
            </w:pPr>
            <w:r w:rsidRPr="006A7AB4">
              <w:rPr>
                <w:color w:val="000000" w:themeColor="text1"/>
                <w:sz w:val="20"/>
                <w:szCs w:val="20"/>
              </w:rPr>
              <w:t>Maximum per osmolyte production cost as a fraction of biomass C</w:t>
            </w:r>
          </w:p>
        </w:tc>
      </w:tr>
      <w:tr w:rsidR="00137C84" w:rsidRPr="006A7AB4" w14:paraId="24BBA10C" w14:textId="77777777" w:rsidTr="00CA4DFD">
        <w:trPr>
          <w:trHeight w:val="260"/>
        </w:trPr>
        <w:tc>
          <w:tcPr>
            <w:tcW w:w="2394" w:type="dxa"/>
            <w:tcBorders>
              <w:top w:val="nil"/>
              <w:left w:val="nil"/>
              <w:bottom w:val="nil"/>
              <w:right w:val="nil"/>
            </w:tcBorders>
            <w:shd w:val="clear" w:color="auto" w:fill="auto"/>
            <w:noWrap/>
            <w:vAlign w:val="bottom"/>
            <w:hideMark/>
          </w:tcPr>
          <w:p w14:paraId="5A091771"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Osmo_Induci_Prod_min</w:t>
            </w:r>
            <w:proofErr w:type="spellEnd"/>
          </w:p>
        </w:tc>
        <w:tc>
          <w:tcPr>
            <w:tcW w:w="1026" w:type="dxa"/>
            <w:tcBorders>
              <w:top w:val="nil"/>
              <w:left w:val="nil"/>
              <w:bottom w:val="nil"/>
              <w:right w:val="nil"/>
            </w:tcBorders>
            <w:shd w:val="clear" w:color="auto" w:fill="auto"/>
            <w:noWrap/>
            <w:vAlign w:val="bottom"/>
            <w:hideMark/>
          </w:tcPr>
          <w:p w14:paraId="29D5422A" w14:textId="77777777" w:rsidR="00137C84" w:rsidRPr="006A7AB4" w:rsidRDefault="00137C84" w:rsidP="00CA4DFD">
            <w:pPr>
              <w:jc w:val="right"/>
              <w:rPr>
                <w:color w:val="000000" w:themeColor="text1"/>
                <w:sz w:val="20"/>
                <w:szCs w:val="20"/>
              </w:rPr>
            </w:pPr>
            <w:r w:rsidRPr="006A7AB4">
              <w:rPr>
                <w:color w:val="000000" w:themeColor="text1"/>
                <w:sz w:val="20"/>
                <w:szCs w:val="20"/>
              </w:rPr>
              <w:t>0.01</w:t>
            </w:r>
          </w:p>
        </w:tc>
        <w:tc>
          <w:tcPr>
            <w:tcW w:w="3248" w:type="dxa"/>
            <w:tcBorders>
              <w:top w:val="nil"/>
              <w:left w:val="nil"/>
              <w:bottom w:val="nil"/>
              <w:right w:val="nil"/>
            </w:tcBorders>
            <w:shd w:val="clear" w:color="auto" w:fill="auto"/>
            <w:noWrap/>
            <w:vAlign w:val="bottom"/>
            <w:hideMark/>
          </w:tcPr>
          <w:p w14:paraId="7557FF40" w14:textId="77777777" w:rsidR="00137C84" w:rsidRPr="006A7AB4" w:rsidRDefault="00137C84" w:rsidP="00CA4DFD">
            <w:pPr>
              <w:rPr>
                <w:color w:val="000000" w:themeColor="text1"/>
                <w:sz w:val="20"/>
                <w:szCs w:val="20"/>
              </w:rPr>
            </w:pPr>
            <w:r w:rsidRPr="006A7AB4">
              <w:rPr>
                <w:color w:val="000000" w:themeColor="text1"/>
                <w:sz w:val="20"/>
                <w:szCs w:val="20"/>
              </w:rPr>
              <w:t>mg C mg</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4BE82AB8" w14:textId="77777777" w:rsidR="00137C84" w:rsidRPr="006A7AB4" w:rsidRDefault="00137C84" w:rsidP="00CA4DFD">
            <w:pPr>
              <w:rPr>
                <w:color w:val="000000" w:themeColor="text1"/>
                <w:sz w:val="20"/>
                <w:szCs w:val="20"/>
              </w:rPr>
            </w:pPr>
            <w:r w:rsidRPr="006A7AB4">
              <w:rPr>
                <w:color w:val="000000" w:themeColor="text1"/>
                <w:sz w:val="20"/>
                <w:szCs w:val="20"/>
              </w:rPr>
              <w:t>Minimum per osmolyte production cost as a fraction of C uptake rate</w:t>
            </w:r>
          </w:p>
        </w:tc>
      </w:tr>
      <w:tr w:rsidR="00137C84" w:rsidRPr="006A7AB4" w14:paraId="64A3A00B" w14:textId="77777777" w:rsidTr="00CA4DFD">
        <w:trPr>
          <w:trHeight w:val="260"/>
        </w:trPr>
        <w:tc>
          <w:tcPr>
            <w:tcW w:w="2394" w:type="dxa"/>
            <w:tcBorders>
              <w:top w:val="nil"/>
              <w:left w:val="nil"/>
              <w:bottom w:val="nil"/>
              <w:right w:val="nil"/>
            </w:tcBorders>
            <w:shd w:val="clear" w:color="auto" w:fill="auto"/>
            <w:noWrap/>
            <w:vAlign w:val="bottom"/>
            <w:hideMark/>
          </w:tcPr>
          <w:p w14:paraId="4D1E18C8"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Osmo_Induci_Prod_max</w:t>
            </w:r>
            <w:proofErr w:type="spellEnd"/>
          </w:p>
        </w:tc>
        <w:tc>
          <w:tcPr>
            <w:tcW w:w="1026" w:type="dxa"/>
            <w:tcBorders>
              <w:top w:val="nil"/>
              <w:left w:val="nil"/>
              <w:bottom w:val="nil"/>
              <w:right w:val="nil"/>
            </w:tcBorders>
            <w:shd w:val="clear" w:color="auto" w:fill="auto"/>
            <w:noWrap/>
            <w:vAlign w:val="bottom"/>
            <w:hideMark/>
          </w:tcPr>
          <w:p w14:paraId="16A99F2E" w14:textId="77777777" w:rsidR="00137C84" w:rsidRPr="006A7AB4" w:rsidRDefault="00137C84" w:rsidP="00CA4DFD">
            <w:pPr>
              <w:jc w:val="right"/>
              <w:rPr>
                <w:color w:val="000000" w:themeColor="text1"/>
                <w:sz w:val="20"/>
                <w:szCs w:val="20"/>
              </w:rPr>
            </w:pPr>
            <w:r w:rsidRPr="006A7AB4">
              <w:rPr>
                <w:color w:val="000000" w:themeColor="text1"/>
                <w:sz w:val="20"/>
                <w:szCs w:val="20"/>
              </w:rPr>
              <w:t>0.1</w:t>
            </w:r>
          </w:p>
        </w:tc>
        <w:tc>
          <w:tcPr>
            <w:tcW w:w="3248" w:type="dxa"/>
            <w:tcBorders>
              <w:top w:val="nil"/>
              <w:left w:val="nil"/>
              <w:bottom w:val="nil"/>
              <w:right w:val="nil"/>
            </w:tcBorders>
            <w:shd w:val="clear" w:color="auto" w:fill="auto"/>
            <w:noWrap/>
            <w:vAlign w:val="bottom"/>
            <w:hideMark/>
          </w:tcPr>
          <w:p w14:paraId="044C581E" w14:textId="77777777" w:rsidR="00137C84" w:rsidRPr="006A7AB4" w:rsidRDefault="00137C84" w:rsidP="00CA4DFD">
            <w:pPr>
              <w:rPr>
                <w:color w:val="000000" w:themeColor="text1"/>
                <w:sz w:val="20"/>
                <w:szCs w:val="20"/>
              </w:rPr>
            </w:pPr>
            <w:r w:rsidRPr="006A7AB4">
              <w:rPr>
                <w:color w:val="000000" w:themeColor="text1"/>
                <w:sz w:val="20"/>
                <w:szCs w:val="20"/>
              </w:rPr>
              <w:t>mg C mg</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7FDD3768" w14:textId="77777777" w:rsidR="00137C84" w:rsidRPr="006A7AB4" w:rsidRDefault="00137C84" w:rsidP="00CA4DFD">
            <w:pPr>
              <w:rPr>
                <w:color w:val="000000" w:themeColor="text1"/>
                <w:sz w:val="20"/>
                <w:szCs w:val="20"/>
              </w:rPr>
            </w:pPr>
            <w:r w:rsidRPr="006A7AB4">
              <w:rPr>
                <w:color w:val="000000" w:themeColor="text1"/>
                <w:sz w:val="20"/>
                <w:szCs w:val="20"/>
              </w:rPr>
              <w:t>Maximum per osmolyte production cost as a fraction of C uptake rate</w:t>
            </w:r>
          </w:p>
        </w:tc>
      </w:tr>
      <w:tr w:rsidR="00137C84" w:rsidRPr="006A7AB4" w14:paraId="63619A6D" w14:textId="77777777" w:rsidTr="00CA4DFD">
        <w:trPr>
          <w:trHeight w:val="260"/>
        </w:trPr>
        <w:tc>
          <w:tcPr>
            <w:tcW w:w="2394" w:type="dxa"/>
            <w:tcBorders>
              <w:top w:val="nil"/>
              <w:left w:val="nil"/>
              <w:bottom w:val="nil"/>
              <w:right w:val="nil"/>
            </w:tcBorders>
            <w:shd w:val="clear" w:color="auto" w:fill="auto"/>
            <w:noWrap/>
            <w:vAlign w:val="bottom"/>
            <w:hideMark/>
          </w:tcPr>
          <w:p w14:paraId="743FAB39"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CUE_ref</w:t>
            </w:r>
            <w:proofErr w:type="spellEnd"/>
          </w:p>
        </w:tc>
        <w:tc>
          <w:tcPr>
            <w:tcW w:w="1026" w:type="dxa"/>
            <w:tcBorders>
              <w:top w:val="nil"/>
              <w:left w:val="nil"/>
              <w:bottom w:val="nil"/>
              <w:right w:val="nil"/>
            </w:tcBorders>
            <w:shd w:val="clear" w:color="auto" w:fill="auto"/>
            <w:noWrap/>
            <w:vAlign w:val="bottom"/>
            <w:hideMark/>
          </w:tcPr>
          <w:p w14:paraId="499892C2" w14:textId="77777777" w:rsidR="00137C84" w:rsidRPr="006A7AB4" w:rsidRDefault="00137C84" w:rsidP="00CA4DFD">
            <w:pPr>
              <w:jc w:val="right"/>
              <w:rPr>
                <w:color w:val="000000" w:themeColor="text1"/>
                <w:sz w:val="20"/>
                <w:szCs w:val="20"/>
              </w:rPr>
            </w:pPr>
            <w:r w:rsidRPr="006A7AB4">
              <w:rPr>
                <w:color w:val="000000" w:themeColor="text1"/>
                <w:sz w:val="20"/>
                <w:szCs w:val="20"/>
              </w:rPr>
              <w:t>0.5</w:t>
            </w:r>
          </w:p>
        </w:tc>
        <w:tc>
          <w:tcPr>
            <w:tcW w:w="3248" w:type="dxa"/>
            <w:tcBorders>
              <w:top w:val="nil"/>
              <w:left w:val="nil"/>
              <w:bottom w:val="nil"/>
              <w:right w:val="nil"/>
            </w:tcBorders>
            <w:shd w:val="clear" w:color="auto" w:fill="auto"/>
            <w:noWrap/>
            <w:vAlign w:val="bottom"/>
            <w:hideMark/>
          </w:tcPr>
          <w:p w14:paraId="7D42E96D" w14:textId="77777777" w:rsidR="00137C84" w:rsidRPr="006A7AB4" w:rsidRDefault="00137C84" w:rsidP="00CA4DFD">
            <w:pPr>
              <w:rPr>
                <w:color w:val="000000" w:themeColor="text1"/>
                <w:sz w:val="20"/>
                <w:szCs w:val="20"/>
              </w:rPr>
            </w:pPr>
            <w:r w:rsidRPr="006A7AB4">
              <w:rPr>
                <w:color w:val="000000" w:themeColor="text1"/>
                <w:sz w:val="20"/>
                <w:szCs w:val="20"/>
              </w:rPr>
              <w:t>mg mg</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0B01E958" w14:textId="77777777" w:rsidR="00137C84" w:rsidRPr="006A7AB4" w:rsidRDefault="00137C84" w:rsidP="00CA4DFD">
            <w:pPr>
              <w:rPr>
                <w:color w:val="000000" w:themeColor="text1"/>
                <w:sz w:val="20"/>
                <w:szCs w:val="20"/>
              </w:rPr>
            </w:pPr>
            <w:r w:rsidRPr="006A7AB4">
              <w:rPr>
                <w:color w:val="000000" w:themeColor="text1"/>
                <w:sz w:val="20"/>
                <w:szCs w:val="20"/>
              </w:rPr>
              <w:t>Growth efficiency at the reference temperature</w:t>
            </w:r>
          </w:p>
        </w:tc>
      </w:tr>
      <w:tr w:rsidR="00137C84" w:rsidRPr="006A7AB4" w14:paraId="0E35B818" w14:textId="77777777" w:rsidTr="00CA4DFD">
        <w:trPr>
          <w:trHeight w:val="260"/>
        </w:trPr>
        <w:tc>
          <w:tcPr>
            <w:tcW w:w="2394" w:type="dxa"/>
            <w:tcBorders>
              <w:top w:val="nil"/>
              <w:left w:val="nil"/>
              <w:bottom w:val="nil"/>
              <w:right w:val="nil"/>
            </w:tcBorders>
            <w:shd w:val="clear" w:color="auto" w:fill="auto"/>
            <w:noWrap/>
            <w:vAlign w:val="bottom"/>
            <w:hideMark/>
          </w:tcPr>
          <w:p w14:paraId="326E300D"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CUE_temp</w:t>
            </w:r>
            <w:proofErr w:type="spellEnd"/>
          </w:p>
        </w:tc>
        <w:tc>
          <w:tcPr>
            <w:tcW w:w="1026" w:type="dxa"/>
            <w:tcBorders>
              <w:top w:val="nil"/>
              <w:left w:val="nil"/>
              <w:bottom w:val="nil"/>
              <w:right w:val="nil"/>
            </w:tcBorders>
            <w:shd w:val="clear" w:color="auto" w:fill="auto"/>
            <w:noWrap/>
            <w:vAlign w:val="bottom"/>
            <w:hideMark/>
          </w:tcPr>
          <w:p w14:paraId="48361E24" w14:textId="77777777" w:rsidR="00137C84" w:rsidRPr="006A7AB4" w:rsidRDefault="00137C84" w:rsidP="00CA4DFD">
            <w:pPr>
              <w:jc w:val="right"/>
              <w:rPr>
                <w:color w:val="000000" w:themeColor="text1"/>
                <w:sz w:val="20"/>
                <w:szCs w:val="20"/>
              </w:rPr>
            </w:pPr>
            <w:r w:rsidRPr="006A7AB4">
              <w:rPr>
                <w:color w:val="000000" w:themeColor="text1"/>
                <w:sz w:val="20"/>
                <w:szCs w:val="20"/>
              </w:rPr>
              <w:t>-0.005</w:t>
            </w:r>
          </w:p>
        </w:tc>
        <w:tc>
          <w:tcPr>
            <w:tcW w:w="3248" w:type="dxa"/>
            <w:tcBorders>
              <w:top w:val="nil"/>
              <w:left w:val="nil"/>
              <w:bottom w:val="nil"/>
              <w:right w:val="nil"/>
            </w:tcBorders>
            <w:shd w:val="clear" w:color="auto" w:fill="auto"/>
            <w:noWrap/>
            <w:vAlign w:val="bottom"/>
            <w:hideMark/>
          </w:tcPr>
          <w:p w14:paraId="5F2F267D" w14:textId="77777777" w:rsidR="00137C84" w:rsidRPr="006A7AB4" w:rsidRDefault="00137C84" w:rsidP="00CA4DFD">
            <w:pPr>
              <w:rPr>
                <w:color w:val="000000" w:themeColor="text1"/>
                <w:sz w:val="20"/>
                <w:szCs w:val="20"/>
              </w:rPr>
            </w:pPr>
            <w:r w:rsidRPr="006A7AB4">
              <w:rPr>
                <w:color w:val="000000" w:themeColor="text1"/>
                <w:sz w:val="20"/>
                <w:szCs w:val="20"/>
              </w:rPr>
              <w:t>mg mg</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2EE47A54" w14:textId="77777777" w:rsidR="00137C84" w:rsidRPr="006A7AB4" w:rsidRDefault="00137C84" w:rsidP="00CA4DFD">
            <w:pPr>
              <w:rPr>
                <w:color w:val="000000" w:themeColor="text1"/>
                <w:sz w:val="20"/>
                <w:szCs w:val="20"/>
              </w:rPr>
            </w:pPr>
            <w:r w:rsidRPr="006A7AB4">
              <w:rPr>
                <w:color w:val="000000" w:themeColor="text1"/>
                <w:sz w:val="20"/>
                <w:szCs w:val="20"/>
              </w:rPr>
              <w:t>Growth efficiency change with enzyme investment</w:t>
            </w:r>
          </w:p>
        </w:tc>
      </w:tr>
      <w:tr w:rsidR="00137C84" w:rsidRPr="006A7AB4" w14:paraId="75FEC8F0" w14:textId="77777777" w:rsidTr="00CA4DFD">
        <w:trPr>
          <w:trHeight w:val="260"/>
        </w:trPr>
        <w:tc>
          <w:tcPr>
            <w:tcW w:w="2394" w:type="dxa"/>
            <w:tcBorders>
              <w:top w:val="nil"/>
              <w:left w:val="nil"/>
              <w:bottom w:val="nil"/>
              <w:right w:val="nil"/>
            </w:tcBorders>
            <w:shd w:val="clear" w:color="auto" w:fill="auto"/>
            <w:noWrap/>
            <w:vAlign w:val="bottom"/>
            <w:hideMark/>
          </w:tcPr>
          <w:p w14:paraId="3DE42073"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death_rate_bac</w:t>
            </w:r>
            <w:proofErr w:type="spellEnd"/>
          </w:p>
        </w:tc>
        <w:tc>
          <w:tcPr>
            <w:tcW w:w="1026" w:type="dxa"/>
            <w:tcBorders>
              <w:top w:val="nil"/>
              <w:left w:val="nil"/>
              <w:bottom w:val="nil"/>
              <w:right w:val="nil"/>
            </w:tcBorders>
            <w:shd w:val="clear" w:color="auto" w:fill="auto"/>
            <w:noWrap/>
            <w:vAlign w:val="bottom"/>
            <w:hideMark/>
          </w:tcPr>
          <w:p w14:paraId="73BDAA4D" w14:textId="77777777" w:rsidR="00137C84" w:rsidRPr="006A7AB4" w:rsidRDefault="00137C84" w:rsidP="00CA4DFD">
            <w:pPr>
              <w:jc w:val="right"/>
              <w:rPr>
                <w:color w:val="000000" w:themeColor="text1"/>
                <w:sz w:val="20"/>
                <w:szCs w:val="20"/>
              </w:rPr>
            </w:pPr>
            <w:r w:rsidRPr="006A7AB4">
              <w:rPr>
                <w:color w:val="000000" w:themeColor="text1"/>
                <w:sz w:val="20"/>
                <w:szCs w:val="20"/>
              </w:rPr>
              <w:t>0.001</w:t>
            </w:r>
          </w:p>
        </w:tc>
        <w:tc>
          <w:tcPr>
            <w:tcW w:w="3248" w:type="dxa"/>
            <w:tcBorders>
              <w:top w:val="nil"/>
              <w:left w:val="nil"/>
              <w:bottom w:val="nil"/>
              <w:right w:val="nil"/>
            </w:tcBorders>
            <w:shd w:val="clear" w:color="auto" w:fill="auto"/>
            <w:noWrap/>
            <w:vAlign w:val="bottom"/>
            <w:hideMark/>
          </w:tcPr>
          <w:p w14:paraId="4E3B3399" w14:textId="77777777" w:rsidR="00137C84" w:rsidRPr="006A7AB4" w:rsidRDefault="00137C84" w:rsidP="00CA4DFD">
            <w:pPr>
              <w:jc w:val="right"/>
              <w:rPr>
                <w:color w:val="000000" w:themeColor="text1"/>
                <w:sz w:val="20"/>
                <w:szCs w:val="20"/>
              </w:rPr>
            </w:pPr>
          </w:p>
        </w:tc>
        <w:tc>
          <w:tcPr>
            <w:tcW w:w="6532" w:type="dxa"/>
            <w:tcBorders>
              <w:top w:val="nil"/>
              <w:left w:val="nil"/>
              <w:bottom w:val="nil"/>
              <w:right w:val="nil"/>
            </w:tcBorders>
            <w:shd w:val="clear" w:color="auto" w:fill="auto"/>
            <w:noWrap/>
            <w:vAlign w:val="bottom"/>
            <w:hideMark/>
          </w:tcPr>
          <w:p w14:paraId="50375683" w14:textId="77777777" w:rsidR="00137C84" w:rsidRPr="006A7AB4" w:rsidRDefault="00137C84" w:rsidP="00CA4DFD">
            <w:pPr>
              <w:rPr>
                <w:color w:val="000000" w:themeColor="text1"/>
                <w:sz w:val="20"/>
                <w:szCs w:val="20"/>
              </w:rPr>
            </w:pPr>
            <w:r w:rsidRPr="006A7AB4">
              <w:rPr>
                <w:color w:val="000000" w:themeColor="text1"/>
                <w:sz w:val="20"/>
                <w:szCs w:val="20"/>
              </w:rPr>
              <w:t>Bacterial death rate</w:t>
            </w:r>
          </w:p>
        </w:tc>
      </w:tr>
      <w:tr w:rsidR="00137C84" w:rsidRPr="006A7AB4" w14:paraId="2F1AD1AE" w14:textId="77777777" w:rsidTr="00CA4DFD">
        <w:trPr>
          <w:trHeight w:val="260"/>
        </w:trPr>
        <w:tc>
          <w:tcPr>
            <w:tcW w:w="2394" w:type="dxa"/>
            <w:tcBorders>
              <w:top w:val="nil"/>
              <w:left w:val="nil"/>
              <w:bottom w:val="nil"/>
              <w:right w:val="nil"/>
            </w:tcBorders>
            <w:shd w:val="clear" w:color="auto" w:fill="auto"/>
            <w:noWrap/>
            <w:vAlign w:val="bottom"/>
            <w:hideMark/>
          </w:tcPr>
          <w:p w14:paraId="4A6F87DD"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basal_bac</w:t>
            </w:r>
            <w:proofErr w:type="spellEnd"/>
          </w:p>
        </w:tc>
        <w:tc>
          <w:tcPr>
            <w:tcW w:w="1026" w:type="dxa"/>
            <w:tcBorders>
              <w:top w:val="nil"/>
              <w:left w:val="nil"/>
              <w:bottom w:val="nil"/>
              <w:right w:val="nil"/>
            </w:tcBorders>
            <w:shd w:val="clear" w:color="auto" w:fill="auto"/>
            <w:noWrap/>
            <w:vAlign w:val="bottom"/>
            <w:hideMark/>
          </w:tcPr>
          <w:p w14:paraId="33BBF9AF" w14:textId="77777777" w:rsidR="00137C84" w:rsidRPr="006A7AB4" w:rsidRDefault="00137C84" w:rsidP="00CA4DFD">
            <w:pPr>
              <w:jc w:val="right"/>
              <w:rPr>
                <w:color w:val="000000" w:themeColor="text1"/>
                <w:sz w:val="20"/>
                <w:szCs w:val="20"/>
              </w:rPr>
            </w:pPr>
            <w:r w:rsidRPr="006A7AB4">
              <w:rPr>
                <w:color w:val="000000" w:themeColor="text1"/>
                <w:sz w:val="20"/>
                <w:szCs w:val="20"/>
              </w:rPr>
              <w:t>10</w:t>
            </w:r>
          </w:p>
        </w:tc>
        <w:tc>
          <w:tcPr>
            <w:tcW w:w="3248" w:type="dxa"/>
            <w:tcBorders>
              <w:top w:val="nil"/>
              <w:left w:val="nil"/>
              <w:bottom w:val="nil"/>
              <w:right w:val="nil"/>
            </w:tcBorders>
            <w:shd w:val="clear" w:color="auto" w:fill="auto"/>
            <w:noWrap/>
            <w:vAlign w:val="bottom"/>
            <w:hideMark/>
          </w:tcPr>
          <w:p w14:paraId="4D668497" w14:textId="77777777" w:rsidR="00137C84" w:rsidRPr="006A7AB4" w:rsidRDefault="00137C84" w:rsidP="00CA4DFD">
            <w:pPr>
              <w:jc w:val="right"/>
              <w:rPr>
                <w:color w:val="000000" w:themeColor="text1"/>
                <w:sz w:val="20"/>
                <w:szCs w:val="20"/>
              </w:rPr>
            </w:pPr>
          </w:p>
        </w:tc>
        <w:tc>
          <w:tcPr>
            <w:tcW w:w="6532" w:type="dxa"/>
            <w:tcBorders>
              <w:top w:val="nil"/>
              <w:left w:val="nil"/>
              <w:bottom w:val="nil"/>
              <w:right w:val="nil"/>
            </w:tcBorders>
            <w:shd w:val="clear" w:color="auto" w:fill="auto"/>
            <w:noWrap/>
            <w:vAlign w:val="bottom"/>
            <w:hideMark/>
          </w:tcPr>
          <w:p w14:paraId="70F982C6" w14:textId="77777777" w:rsidR="00137C84" w:rsidRPr="006A7AB4" w:rsidRDefault="00137C84" w:rsidP="00CA4DFD">
            <w:pPr>
              <w:rPr>
                <w:color w:val="000000" w:themeColor="text1"/>
                <w:sz w:val="20"/>
                <w:szCs w:val="20"/>
              </w:rPr>
            </w:pPr>
            <w:r w:rsidRPr="006A7AB4">
              <w:rPr>
                <w:color w:val="000000" w:themeColor="text1"/>
                <w:sz w:val="20"/>
                <w:szCs w:val="20"/>
              </w:rPr>
              <w:t>Bacterial basal death probability</w:t>
            </w:r>
          </w:p>
        </w:tc>
      </w:tr>
      <w:tr w:rsidR="00137C84" w:rsidRPr="006A7AB4" w14:paraId="1F972FA2" w14:textId="77777777" w:rsidTr="00CA4DFD">
        <w:trPr>
          <w:trHeight w:val="260"/>
        </w:trPr>
        <w:tc>
          <w:tcPr>
            <w:tcW w:w="2394" w:type="dxa"/>
            <w:tcBorders>
              <w:top w:val="nil"/>
              <w:left w:val="nil"/>
              <w:bottom w:val="nil"/>
              <w:right w:val="nil"/>
            </w:tcBorders>
            <w:shd w:val="clear" w:color="auto" w:fill="auto"/>
            <w:noWrap/>
            <w:vAlign w:val="bottom"/>
            <w:hideMark/>
          </w:tcPr>
          <w:p w14:paraId="32EABB7B"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wp_th</w:t>
            </w:r>
            <w:proofErr w:type="spellEnd"/>
          </w:p>
        </w:tc>
        <w:tc>
          <w:tcPr>
            <w:tcW w:w="1026" w:type="dxa"/>
            <w:tcBorders>
              <w:top w:val="nil"/>
              <w:left w:val="nil"/>
              <w:bottom w:val="nil"/>
              <w:right w:val="nil"/>
            </w:tcBorders>
            <w:shd w:val="clear" w:color="auto" w:fill="auto"/>
            <w:noWrap/>
            <w:vAlign w:val="bottom"/>
            <w:hideMark/>
          </w:tcPr>
          <w:p w14:paraId="72272B28" w14:textId="77777777" w:rsidR="00137C84" w:rsidRPr="006A7AB4" w:rsidRDefault="00137C84" w:rsidP="00CA4DFD">
            <w:pPr>
              <w:jc w:val="right"/>
              <w:rPr>
                <w:color w:val="000000" w:themeColor="text1"/>
                <w:sz w:val="20"/>
                <w:szCs w:val="20"/>
              </w:rPr>
            </w:pPr>
            <w:r w:rsidRPr="006A7AB4">
              <w:rPr>
                <w:color w:val="000000" w:themeColor="text1"/>
                <w:sz w:val="20"/>
                <w:szCs w:val="20"/>
              </w:rPr>
              <w:t>-2.00</w:t>
            </w:r>
          </w:p>
        </w:tc>
        <w:tc>
          <w:tcPr>
            <w:tcW w:w="3248" w:type="dxa"/>
            <w:tcBorders>
              <w:top w:val="nil"/>
              <w:left w:val="nil"/>
              <w:bottom w:val="nil"/>
              <w:right w:val="nil"/>
            </w:tcBorders>
            <w:shd w:val="clear" w:color="auto" w:fill="auto"/>
            <w:noWrap/>
            <w:vAlign w:val="bottom"/>
            <w:hideMark/>
          </w:tcPr>
          <w:p w14:paraId="63AF96B0" w14:textId="77777777" w:rsidR="00137C84" w:rsidRPr="006A7AB4" w:rsidRDefault="00137C84" w:rsidP="00CA4DFD">
            <w:pPr>
              <w:rPr>
                <w:color w:val="000000" w:themeColor="text1"/>
                <w:sz w:val="20"/>
                <w:szCs w:val="20"/>
              </w:rPr>
            </w:pPr>
            <w:r w:rsidRPr="006A7AB4">
              <w:rPr>
                <w:color w:val="000000" w:themeColor="text1"/>
                <w:sz w:val="20"/>
                <w:szCs w:val="20"/>
              </w:rPr>
              <w:t>MPa</w:t>
            </w:r>
          </w:p>
        </w:tc>
        <w:tc>
          <w:tcPr>
            <w:tcW w:w="6532" w:type="dxa"/>
            <w:tcBorders>
              <w:top w:val="nil"/>
              <w:left w:val="nil"/>
              <w:bottom w:val="nil"/>
              <w:right w:val="nil"/>
            </w:tcBorders>
            <w:shd w:val="clear" w:color="auto" w:fill="auto"/>
            <w:noWrap/>
            <w:vAlign w:val="bottom"/>
            <w:hideMark/>
          </w:tcPr>
          <w:p w14:paraId="6234D333" w14:textId="77777777" w:rsidR="00137C84" w:rsidRPr="006A7AB4" w:rsidRDefault="00137C84" w:rsidP="00CA4DFD">
            <w:pPr>
              <w:rPr>
                <w:color w:val="000000" w:themeColor="text1"/>
                <w:sz w:val="20"/>
                <w:szCs w:val="20"/>
              </w:rPr>
            </w:pPr>
            <w:r w:rsidRPr="006A7AB4">
              <w:rPr>
                <w:color w:val="000000" w:themeColor="text1"/>
                <w:sz w:val="20"/>
                <w:szCs w:val="20"/>
              </w:rPr>
              <w:t>Water potential threshold at which osmolyte is induced</w:t>
            </w:r>
          </w:p>
        </w:tc>
      </w:tr>
      <w:tr w:rsidR="00137C84" w:rsidRPr="006A7AB4" w14:paraId="1E5B4316" w14:textId="77777777" w:rsidTr="00CA4DFD">
        <w:trPr>
          <w:trHeight w:val="260"/>
        </w:trPr>
        <w:tc>
          <w:tcPr>
            <w:tcW w:w="2394" w:type="dxa"/>
            <w:tcBorders>
              <w:top w:val="nil"/>
              <w:left w:val="nil"/>
              <w:bottom w:val="nil"/>
              <w:right w:val="nil"/>
            </w:tcBorders>
            <w:shd w:val="clear" w:color="auto" w:fill="auto"/>
            <w:noWrap/>
            <w:vAlign w:val="bottom"/>
            <w:hideMark/>
          </w:tcPr>
          <w:p w14:paraId="060B271B" w14:textId="77777777" w:rsidR="00137C84" w:rsidRPr="006A7AB4" w:rsidRDefault="00137C84" w:rsidP="00CA4DFD">
            <w:pPr>
              <w:rPr>
                <w:color w:val="000000" w:themeColor="text1"/>
                <w:sz w:val="20"/>
                <w:szCs w:val="20"/>
              </w:rPr>
            </w:pPr>
            <w:r w:rsidRPr="006A7AB4">
              <w:rPr>
                <w:color w:val="000000" w:themeColor="text1"/>
                <w:sz w:val="20"/>
                <w:szCs w:val="20"/>
              </w:rPr>
              <w:t>alpha</w:t>
            </w:r>
          </w:p>
        </w:tc>
        <w:tc>
          <w:tcPr>
            <w:tcW w:w="1026" w:type="dxa"/>
            <w:tcBorders>
              <w:top w:val="nil"/>
              <w:left w:val="nil"/>
              <w:bottom w:val="nil"/>
              <w:right w:val="nil"/>
            </w:tcBorders>
            <w:shd w:val="clear" w:color="auto" w:fill="auto"/>
            <w:noWrap/>
            <w:vAlign w:val="bottom"/>
            <w:hideMark/>
          </w:tcPr>
          <w:p w14:paraId="74E7F4B2" w14:textId="77777777" w:rsidR="00137C84" w:rsidRPr="006A7AB4" w:rsidRDefault="00137C84" w:rsidP="00CA4DFD">
            <w:pPr>
              <w:jc w:val="right"/>
              <w:rPr>
                <w:color w:val="000000" w:themeColor="text1"/>
                <w:sz w:val="20"/>
                <w:szCs w:val="20"/>
              </w:rPr>
            </w:pPr>
            <w:r w:rsidRPr="006A7AB4">
              <w:rPr>
                <w:color w:val="000000" w:themeColor="text1"/>
                <w:sz w:val="20"/>
                <w:szCs w:val="20"/>
              </w:rPr>
              <w:t>0.01</w:t>
            </w:r>
          </w:p>
        </w:tc>
        <w:tc>
          <w:tcPr>
            <w:tcW w:w="3248" w:type="dxa"/>
            <w:tcBorders>
              <w:top w:val="nil"/>
              <w:left w:val="nil"/>
              <w:bottom w:val="nil"/>
              <w:right w:val="nil"/>
            </w:tcBorders>
            <w:shd w:val="clear" w:color="auto" w:fill="auto"/>
            <w:noWrap/>
            <w:vAlign w:val="bottom"/>
            <w:hideMark/>
          </w:tcPr>
          <w:p w14:paraId="01A35238" w14:textId="77777777" w:rsidR="00137C84" w:rsidRPr="006A7AB4" w:rsidRDefault="00137C84" w:rsidP="00CA4DFD">
            <w:pPr>
              <w:rPr>
                <w:color w:val="000000" w:themeColor="text1"/>
                <w:sz w:val="20"/>
                <w:szCs w:val="20"/>
              </w:rPr>
            </w:pPr>
            <w:r w:rsidRPr="006A7AB4">
              <w:rPr>
                <w:color w:val="000000" w:themeColor="text1"/>
                <w:sz w:val="20"/>
                <w:szCs w:val="20"/>
              </w:rPr>
              <w:t>mg C mg</w:t>
            </w:r>
            <w:r w:rsidRPr="006A7AB4">
              <w:rPr>
                <w:color w:val="000000" w:themeColor="text1"/>
                <w:sz w:val="20"/>
                <w:szCs w:val="20"/>
                <w:vertAlign w:val="superscript"/>
              </w:rPr>
              <w:t>-1</w:t>
            </w:r>
            <w:r w:rsidRPr="006A7AB4">
              <w:rPr>
                <w:color w:val="000000" w:themeColor="text1"/>
                <w:sz w:val="20"/>
                <w:szCs w:val="20"/>
              </w:rPr>
              <w:t xml:space="preserv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7195E411" w14:textId="77777777" w:rsidR="00137C84" w:rsidRPr="006A7AB4" w:rsidRDefault="00137C84" w:rsidP="00CA4DFD">
            <w:pPr>
              <w:rPr>
                <w:color w:val="000000" w:themeColor="text1"/>
                <w:sz w:val="20"/>
                <w:szCs w:val="20"/>
              </w:rPr>
            </w:pPr>
            <w:r w:rsidRPr="006A7AB4">
              <w:rPr>
                <w:color w:val="000000" w:themeColor="text1"/>
                <w:sz w:val="20"/>
                <w:szCs w:val="20"/>
              </w:rPr>
              <w:t>Osmolyte production change with water potential</w:t>
            </w:r>
          </w:p>
        </w:tc>
      </w:tr>
      <w:tr w:rsidR="00137C84" w:rsidRPr="006A7AB4" w14:paraId="1E3AE038" w14:textId="77777777" w:rsidTr="00CA4DFD">
        <w:trPr>
          <w:trHeight w:val="260"/>
        </w:trPr>
        <w:tc>
          <w:tcPr>
            <w:tcW w:w="2394" w:type="dxa"/>
            <w:tcBorders>
              <w:top w:val="nil"/>
              <w:left w:val="nil"/>
              <w:bottom w:val="nil"/>
              <w:right w:val="nil"/>
            </w:tcBorders>
            <w:shd w:val="clear" w:color="auto" w:fill="auto"/>
            <w:noWrap/>
            <w:vAlign w:val="bottom"/>
            <w:hideMark/>
          </w:tcPr>
          <w:p w14:paraId="2E295904" w14:textId="77777777" w:rsidR="00137C84" w:rsidRPr="006A7AB4" w:rsidRDefault="00137C84" w:rsidP="00CA4DFD">
            <w:pPr>
              <w:rPr>
                <w:color w:val="000000" w:themeColor="text1"/>
                <w:sz w:val="20"/>
                <w:szCs w:val="20"/>
              </w:rPr>
            </w:pPr>
            <w:r w:rsidRPr="006A7AB4">
              <w:rPr>
                <w:color w:val="000000" w:themeColor="text1"/>
                <w:sz w:val="20"/>
                <w:szCs w:val="20"/>
              </w:rPr>
              <w:t>Vmax0_min</w:t>
            </w:r>
          </w:p>
        </w:tc>
        <w:tc>
          <w:tcPr>
            <w:tcW w:w="1026" w:type="dxa"/>
            <w:tcBorders>
              <w:top w:val="nil"/>
              <w:left w:val="nil"/>
              <w:bottom w:val="nil"/>
              <w:right w:val="nil"/>
            </w:tcBorders>
            <w:shd w:val="clear" w:color="auto" w:fill="auto"/>
            <w:noWrap/>
            <w:vAlign w:val="bottom"/>
            <w:hideMark/>
          </w:tcPr>
          <w:p w14:paraId="0348C6DF" w14:textId="77777777" w:rsidR="00137C84" w:rsidRPr="006A7AB4" w:rsidRDefault="00137C84" w:rsidP="00CA4DFD">
            <w:pPr>
              <w:jc w:val="right"/>
              <w:rPr>
                <w:color w:val="000000" w:themeColor="text1"/>
                <w:sz w:val="20"/>
                <w:szCs w:val="20"/>
              </w:rPr>
            </w:pPr>
            <w:r w:rsidRPr="006A7AB4">
              <w:rPr>
                <w:color w:val="000000" w:themeColor="text1"/>
                <w:sz w:val="20"/>
                <w:szCs w:val="20"/>
              </w:rPr>
              <w:t>5</w:t>
            </w:r>
          </w:p>
        </w:tc>
        <w:tc>
          <w:tcPr>
            <w:tcW w:w="3248" w:type="dxa"/>
            <w:tcBorders>
              <w:top w:val="nil"/>
              <w:left w:val="nil"/>
              <w:bottom w:val="nil"/>
              <w:right w:val="nil"/>
            </w:tcBorders>
            <w:shd w:val="clear" w:color="auto" w:fill="auto"/>
            <w:noWrap/>
            <w:vAlign w:val="bottom"/>
            <w:hideMark/>
          </w:tcPr>
          <w:p w14:paraId="1A021961" w14:textId="77777777" w:rsidR="00137C84" w:rsidRPr="006A7AB4" w:rsidRDefault="00137C84" w:rsidP="00CA4DFD">
            <w:pPr>
              <w:rPr>
                <w:color w:val="000000" w:themeColor="text1"/>
                <w:sz w:val="20"/>
                <w:szCs w:val="20"/>
              </w:rPr>
            </w:pPr>
            <w:r w:rsidRPr="006A7AB4">
              <w:rPr>
                <w:color w:val="000000" w:themeColor="text1"/>
                <w:sz w:val="20"/>
                <w:szCs w:val="20"/>
              </w:rPr>
              <w:t>mg substrate mg</w:t>
            </w:r>
            <w:r w:rsidRPr="006A7AB4">
              <w:rPr>
                <w:color w:val="000000" w:themeColor="text1"/>
                <w:sz w:val="20"/>
                <w:szCs w:val="20"/>
                <w:vertAlign w:val="superscript"/>
              </w:rPr>
              <w:t>-1</w:t>
            </w:r>
            <w:r w:rsidRPr="006A7AB4">
              <w:rPr>
                <w:color w:val="000000" w:themeColor="text1"/>
                <w:sz w:val="20"/>
                <w:szCs w:val="20"/>
              </w:rPr>
              <w:t xml:space="preserve"> enzyme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5D9452D7" w14:textId="77777777" w:rsidR="00137C84" w:rsidRPr="006A7AB4" w:rsidRDefault="00137C84" w:rsidP="00CA4DFD">
            <w:pPr>
              <w:rPr>
                <w:color w:val="000000" w:themeColor="text1"/>
                <w:sz w:val="20"/>
                <w:szCs w:val="20"/>
              </w:rPr>
            </w:pPr>
            <w:r w:rsidRPr="006A7AB4">
              <w:rPr>
                <w:color w:val="000000" w:themeColor="text1"/>
                <w:sz w:val="20"/>
                <w:szCs w:val="20"/>
              </w:rPr>
              <w:t>Minimum Vmax for enzyme</w:t>
            </w:r>
          </w:p>
        </w:tc>
      </w:tr>
      <w:tr w:rsidR="00137C84" w:rsidRPr="006A7AB4" w14:paraId="22A031B7" w14:textId="77777777" w:rsidTr="00CA4DFD">
        <w:trPr>
          <w:trHeight w:val="260"/>
        </w:trPr>
        <w:tc>
          <w:tcPr>
            <w:tcW w:w="2394" w:type="dxa"/>
            <w:tcBorders>
              <w:top w:val="nil"/>
              <w:left w:val="nil"/>
              <w:bottom w:val="nil"/>
              <w:right w:val="nil"/>
            </w:tcBorders>
            <w:shd w:val="clear" w:color="auto" w:fill="auto"/>
            <w:noWrap/>
            <w:vAlign w:val="bottom"/>
            <w:hideMark/>
          </w:tcPr>
          <w:p w14:paraId="53B87D37" w14:textId="77777777" w:rsidR="00137C84" w:rsidRPr="006A7AB4" w:rsidRDefault="00137C84" w:rsidP="00CA4DFD">
            <w:pPr>
              <w:rPr>
                <w:color w:val="000000" w:themeColor="text1"/>
                <w:sz w:val="20"/>
                <w:szCs w:val="20"/>
              </w:rPr>
            </w:pPr>
            <w:r w:rsidRPr="006A7AB4">
              <w:rPr>
                <w:color w:val="000000" w:themeColor="text1"/>
                <w:sz w:val="20"/>
                <w:szCs w:val="20"/>
              </w:rPr>
              <w:t>Vmax0_max</w:t>
            </w:r>
          </w:p>
        </w:tc>
        <w:tc>
          <w:tcPr>
            <w:tcW w:w="1026" w:type="dxa"/>
            <w:tcBorders>
              <w:top w:val="nil"/>
              <w:left w:val="nil"/>
              <w:bottom w:val="nil"/>
              <w:right w:val="nil"/>
            </w:tcBorders>
            <w:shd w:val="clear" w:color="auto" w:fill="auto"/>
            <w:noWrap/>
            <w:vAlign w:val="bottom"/>
            <w:hideMark/>
          </w:tcPr>
          <w:p w14:paraId="67A87BA6" w14:textId="77777777" w:rsidR="00137C84" w:rsidRPr="006A7AB4" w:rsidRDefault="00137C84" w:rsidP="00CA4DFD">
            <w:pPr>
              <w:jc w:val="right"/>
              <w:rPr>
                <w:color w:val="000000" w:themeColor="text1"/>
                <w:sz w:val="20"/>
                <w:szCs w:val="20"/>
              </w:rPr>
            </w:pPr>
            <w:r w:rsidRPr="006A7AB4">
              <w:rPr>
                <w:color w:val="000000" w:themeColor="text1"/>
                <w:sz w:val="20"/>
                <w:szCs w:val="20"/>
              </w:rPr>
              <w:t>50</w:t>
            </w:r>
          </w:p>
        </w:tc>
        <w:tc>
          <w:tcPr>
            <w:tcW w:w="3248" w:type="dxa"/>
            <w:tcBorders>
              <w:top w:val="nil"/>
              <w:left w:val="nil"/>
              <w:bottom w:val="nil"/>
              <w:right w:val="nil"/>
            </w:tcBorders>
            <w:shd w:val="clear" w:color="auto" w:fill="auto"/>
            <w:noWrap/>
            <w:vAlign w:val="bottom"/>
            <w:hideMark/>
          </w:tcPr>
          <w:p w14:paraId="459C72E2" w14:textId="77777777" w:rsidR="00137C84" w:rsidRPr="006A7AB4" w:rsidRDefault="00137C84" w:rsidP="00CA4DFD">
            <w:pPr>
              <w:rPr>
                <w:color w:val="000000" w:themeColor="text1"/>
                <w:sz w:val="20"/>
                <w:szCs w:val="20"/>
              </w:rPr>
            </w:pPr>
            <w:r w:rsidRPr="006A7AB4">
              <w:rPr>
                <w:color w:val="000000" w:themeColor="text1"/>
                <w:sz w:val="20"/>
                <w:szCs w:val="20"/>
              </w:rPr>
              <w:t>mg substrate mg</w:t>
            </w:r>
            <w:r w:rsidRPr="006A7AB4">
              <w:rPr>
                <w:color w:val="000000" w:themeColor="text1"/>
                <w:sz w:val="20"/>
                <w:szCs w:val="20"/>
                <w:vertAlign w:val="superscript"/>
              </w:rPr>
              <w:t>-1</w:t>
            </w:r>
            <w:r w:rsidRPr="006A7AB4">
              <w:rPr>
                <w:color w:val="000000" w:themeColor="text1"/>
                <w:sz w:val="20"/>
                <w:szCs w:val="20"/>
              </w:rPr>
              <w:t xml:space="preserve"> enzyme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1DF0314E" w14:textId="77777777" w:rsidR="00137C84" w:rsidRPr="006A7AB4" w:rsidRDefault="00137C84" w:rsidP="00CA4DFD">
            <w:pPr>
              <w:rPr>
                <w:color w:val="000000" w:themeColor="text1"/>
                <w:sz w:val="20"/>
                <w:szCs w:val="20"/>
              </w:rPr>
            </w:pPr>
            <w:r w:rsidRPr="006A7AB4">
              <w:rPr>
                <w:color w:val="000000" w:themeColor="text1"/>
                <w:sz w:val="20"/>
                <w:szCs w:val="20"/>
              </w:rPr>
              <w:t>Maximum Vmax for enzyme</w:t>
            </w:r>
          </w:p>
        </w:tc>
      </w:tr>
      <w:tr w:rsidR="00137C84" w:rsidRPr="006A7AB4" w14:paraId="5FF65234" w14:textId="77777777" w:rsidTr="00CA4DFD">
        <w:trPr>
          <w:trHeight w:val="260"/>
        </w:trPr>
        <w:tc>
          <w:tcPr>
            <w:tcW w:w="2394" w:type="dxa"/>
            <w:tcBorders>
              <w:top w:val="nil"/>
              <w:left w:val="nil"/>
              <w:bottom w:val="nil"/>
              <w:right w:val="nil"/>
            </w:tcBorders>
            <w:shd w:val="clear" w:color="auto" w:fill="auto"/>
            <w:noWrap/>
            <w:vAlign w:val="bottom"/>
            <w:hideMark/>
          </w:tcPr>
          <w:p w14:paraId="769FEBAE" w14:textId="77777777" w:rsidR="00137C84" w:rsidRPr="006A7AB4" w:rsidRDefault="00137C84" w:rsidP="00CA4DFD">
            <w:pPr>
              <w:rPr>
                <w:color w:val="000000" w:themeColor="text1"/>
                <w:sz w:val="20"/>
                <w:szCs w:val="20"/>
              </w:rPr>
            </w:pPr>
            <w:r w:rsidRPr="006A7AB4">
              <w:rPr>
                <w:color w:val="000000" w:themeColor="text1"/>
                <w:sz w:val="20"/>
                <w:szCs w:val="20"/>
              </w:rPr>
              <w:lastRenderedPageBreak/>
              <w:t>Uptake_Vmax0_min</w:t>
            </w:r>
          </w:p>
        </w:tc>
        <w:tc>
          <w:tcPr>
            <w:tcW w:w="1026" w:type="dxa"/>
            <w:tcBorders>
              <w:top w:val="nil"/>
              <w:left w:val="nil"/>
              <w:bottom w:val="nil"/>
              <w:right w:val="nil"/>
            </w:tcBorders>
            <w:shd w:val="clear" w:color="auto" w:fill="auto"/>
            <w:noWrap/>
            <w:vAlign w:val="bottom"/>
            <w:hideMark/>
          </w:tcPr>
          <w:p w14:paraId="702166DF" w14:textId="77777777" w:rsidR="00137C84" w:rsidRPr="006A7AB4" w:rsidRDefault="00137C84" w:rsidP="00CA4DFD">
            <w:pPr>
              <w:jc w:val="right"/>
              <w:rPr>
                <w:color w:val="000000" w:themeColor="text1"/>
                <w:sz w:val="20"/>
                <w:szCs w:val="20"/>
              </w:rPr>
            </w:pPr>
            <w:r w:rsidRPr="006A7AB4">
              <w:rPr>
                <w:color w:val="000000" w:themeColor="text1"/>
                <w:sz w:val="20"/>
                <w:szCs w:val="20"/>
              </w:rPr>
              <w:t>1</w:t>
            </w:r>
          </w:p>
        </w:tc>
        <w:tc>
          <w:tcPr>
            <w:tcW w:w="3248" w:type="dxa"/>
            <w:tcBorders>
              <w:top w:val="nil"/>
              <w:left w:val="nil"/>
              <w:bottom w:val="nil"/>
              <w:right w:val="nil"/>
            </w:tcBorders>
            <w:shd w:val="clear" w:color="auto" w:fill="auto"/>
            <w:noWrap/>
            <w:vAlign w:val="bottom"/>
            <w:hideMark/>
          </w:tcPr>
          <w:p w14:paraId="4C74722C" w14:textId="77777777" w:rsidR="00137C84" w:rsidRPr="006A7AB4" w:rsidRDefault="00137C84" w:rsidP="00CA4DFD">
            <w:pPr>
              <w:rPr>
                <w:color w:val="000000" w:themeColor="text1"/>
                <w:sz w:val="20"/>
                <w:szCs w:val="20"/>
              </w:rPr>
            </w:pPr>
            <w:r w:rsidRPr="006A7AB4">
              <w:rPr>
                <w:color w:val="000000" w:themeColor="text1"/>
                <w:sz w:val="20"/>
                <w:szCs w:val="20"/>
              </w:rPr>
              <w:t>mg substrate mg</w:t>
            </w:r>
            <w:r w:rsidRPr="006A7AB4">
              <w:rPr>
                <w:color w:val="000000" w:themeColor="text1"/>
                <w:sz w:val="20"/>
                <w:szCs w:val="20"/>
                <w:vertAlign w:val="superscript"/>
              </w:rPr>
              <w:t>-1</w:t>
            </w:r>
            <w:r w:rsidRPr="006A7AB4">
              <w:rPr>
                <w:color w:val="000000" w:themeColor="text1"/>
                <w:sz w:val="20"/>
                <w:szCs w:val="20"/>
              </w:rPr>
              <w:t xml:space="preserve"> substrate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2A4CD0E3" w14:textId="77777777" w:rsidR="00137C84" w:rsidRPr="006A7AB4" w:rsidRDefault="00137C84" w:rsidP="00CA4DFD">
            <w:pPr>
              <w:rPr>
                <w:color w:val="000000" w:themeColor="text1"/>
                <w:sz w:val="20"/>
                <w:szCs w:val="20"/>
              </w:rPr>
            </w:pPr>
            <w:r w:rsidRPr="006A7AB4">
              <w:rPr>
                <w:color w:val="000000" w:themeColor="text1"/>
                <w:sz w:val="20"/>
                <w:szCs w:val="20"/>
              </w:rPr>
              <w:t>Minimum uptake Vmax</w:t>
            </w:r>
          </w:p>
        </w:tc>
      </w:tr>
      <w:tr w:rsidR="00137C84" w:rsidRPr="006A7AB4" w14:paraId="66B9594C" w14:textId="77777777" w:rsidTr="00CA4DFD">
        <w:trPr>
          <w:trHeight w:val="260"/>
        </w:trPr>
        <w:tc>
          <w:tcPr>
            <w:tcW w:w="2394" w:type="dxa"/>
            <w:tcBorders>
              <w:top w:val="nil"/>
              <w:left w:val="nil"/>
              <w:bottom w:val="nil"/>
              <w:right w:val="nil"/>
            </w:tcBorders>
            <w:shd w:val="clear" w:color="auto" w:fill="auto"/>
            <w:noWrap/>
            <w:vAlign w:val="bottom"/>
            <w:hideMark/>
          </w:tcPr>
          <w:p w14:paraId="07BC8882" w14:textId="77777777" w:rsidR="00137C84" w:rsidRPr="006A7AB4" w:rsidRDefault="00137C84" w:rsidP="00CA4DFD">
            <w:pPr>
              <w:rPr>
                <w:color w:val="000000" w:themeColor="text1"/>
                <w:sz w:val="20"/>
                <w:szCs w:val="20"/>
              </w:rPr>
            </w:pPr>
            <w:r w:rsidRPr="006A7AB4">
              <w:rPr>
                <w:color w:val="000000" w:themeColor="text1"/>
                <w:sz w:val="20"/>
                <w:szCs w:val="20"/>
              </w:rPr>
              <w:t>Uptake_Vmax0_max</w:t>
            </w:r>
          </w:p>
        </w:tc>
        <w:tc>
          <w:tcPr>
            <w:tcW w:w="1026" w:type="dxa"/>
            <w:tcBorders>
              <w:top w:val="nil"/>
              <w:left w:val="nil"/>
              <w:bottom w:val="nil"/>
              <w:right w:val="nil"/>
            </w:tcBorders>
            <w:shd w:val="clear" w:color="auto" w:fill="auto"/>
            <w:noWrap/>
            <w:vAlign w:val="bottom"/>
            <w:hideMark/>
          </w:tcPr>
          <w:p w14:paraId="66CDA11E" w14:textId="77777777" w:rsidR="00137C84" w:rsidRPr="006A7AB4" w:rsidRDefault="00137C84" w:rsidP="00CA4DFD">
            <w:pPr>
              <w:jc w:val="right"/>
              <w:rPr>
                <w:color w:val="000000" w:themeColor="text1"/>
                <w:sz w:val="20"/>
                <w:szCs w:val="20"/>
              </w:rPr>
            </w:pPr>
            <w:r w:rsidRPr="006A7AB4">
              <w:rPr>
                <w:color w:val="000000" w:themeColor="text1"/>
                <w:sz w:val="20"/>
                <w:szCs w:val="20"/>
              </w:rPr>
              <w:t>10</w:t>
            </w:r>
          </w:p>
        </w:tc>
        <w:tc>
          <w:tcPr>
            <w:tcW w:w="3248" w:type="dxa"/>
            <w:tcBorders>
              <w:top w:val="nil"/>
              <w:left w:val="nil"/>
              <w:bottom w:val="nil"/>
              <w:right w:val="nil"/>
            </w:tcBorders>
            <w:shd w:val="clear" w:color="auto" w:fill="auto"/>
            <w:noWrap/>
            <w:vAlign w:val="bottom"/>
            <w:hideMark/>
          </w:tcPr>
          <w:p w14:paraId="79AAD715" w14:textId="77777777" w:rsidR="00137C84" w:rsidRPr="006A7AB4" w:rsidRDefault="00137C84" w:rsidP="00CA4DFD">
            <w:pPr>
              <w:rPr>
                <w:color w:val="000000" w:themeColor="text1"/>
                <w:sz w:val="20"/>
                <w:szCs w:val="20"/>
              </w:rPr>
            </w:pPr>
            <w:r w:rsidRPr="006A7AB4">
              <w:rPr>
                <w:color w:val="000000" w:themeColor="text1"/>
                <w:sz w:val="20"/>
                <w:szCs w:val="20"/>
              </w:rPr>
              <w:t>mg substrate mg</w:t>
            </w:r>
            <w:r w:rsidRPr="006A7AB4">
              <w:rPr>
                <w:color w:val="000000" w:themeColor="text1"/>
                <w:sz w:val="20"/>
                <w:szCs w:val="20"/>
                <w:vertAlign w:val="superscript"/>
              </w:rPr>
              <w:t>-1</w:t>
            </w:r>
            <w:r w:rsidRPr="006A7AB4">
              <w:rPr>
                <w:color w:val="000000" w:themeColor="text1"/>
                <w:sz w:val="20"/>
                <w:szCs w:val="20"/>
              </w:rPr>
              <w:t xml:space="preserve"> substrate day</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2A0A4301" w14:textId="77777777" w:rsidR="00137C84" w:rsidRPr="006A7AB4" w:rsidRDefault="00137C84" w:rsidP="00CA4DFD">
            <w:pPr>
              <w:rPr>
                <w:color w:val="000000" w:themeColor="text1"/>
                <w:sz w:val="20"/>
                <w:szCs w:val="20"/>
              </w:rPr>
            </w:pPr>
            <w:r w:rsidRPr="006A7AB4">
              <w:rPr>
                <w:color w:val="000000" w:themeColor="text1"/>
                <w:sz w:val="20"/>
                <w:szCs w:val="20"/>
              </w:rPr>
              <w:t>Maximum uptake Vmax</w:t>
            </w:r>
          </w:p>
        </w:tc>
      </w:tr>
      <w:tr w:rsidR="00137C84" w:rsidRPr="006A7AB4" w14:paraId="65CC7B49" w14:textId="77777777" w:rsidTr="00CA4DFD">
        <w:trPr>
          <w:trHeight w:val="260"/>
        </w:trPr>
        <w:tc>
          <w:tcPr>
            <w:tcW w:w="2394" w:type="dxa"/>
            <w:tcBorders>
              <w:top w:val="nil"/>
              <w:left w:val="nil"/>
              <w:bottom w:val="nil"/>
              <w:right w:val="nil"/>
            </w:tcBorders>
            <w:shd w:val="clear" w:color="auto" w:fill="auto"/>
            <w:noWrap/>
            <w:vAlign w:val="bottom"/>
            <w:hideMark/>
          </w:tcPr>
          <w:p w14:paraId="6FA3B3F0"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Uptake_Ea_min</w:t>
            </w:r>
            <w:proofErr w:type="spellEnd"/>
          </w:p>
        </w:tc>
        <w:tc>
          <w:tcPr>
            <w:tcW w:w="1026" w:type="dxa"/>
            <w:tcBorders>
              <w:top w:val="nil"/>
              <w:left w:val="nil"/>
              <w:bottom w:val="nil"/>
              <w:right w:val="nil"/>
            </w:tcBorders>
            <w:shd w:val="clear" w:color="auto" w:fill="auto"/>
            <w:noWrap/>
            <w:vAlign w:val="bottom"/>
            <w:hideMark/>
          </w:tcPr>
          <w:p w14:paraId="763AFDA3" w14:textId="77777777" w:rsidR="00137C84" w:rsidRPr="006A7AB4" w:rsidRDefault="00137C84" w:rsidP="00CA4DFD">
            <w:pPr>
              <w:jc w:val="right"/>
              <w:rPr>
                <w:color w:val="000000" w:themeColor="text1"/>
                <w:sz w:val="20"/>
                <w:szCs w:val="20"/>
              </w:rPr>
            </w:pPr>
            <w:r w:rsidRPr="006A7AB4">
              <w:rPr>
                <w:color w:val="000000" w:themeColor="text1"/>
                <w:sz w:val="20"/>
                <w:szCs w:val="20"/>
              </w:rPr>
              <w:t>35</w:t>
            </w:r>
          </w:p>
        </w:tc>
        <w:tc>
          <w:tcPr>
            <w:tcW w:w="3248" w:type="dxa"/>
            <w:tcBorders>
              <w:top w:val="nil"/>
              <w:left w:val="nil"/>
              <w:bottom w:val="nil"/>
              <w:right w:val="nil"/>
            </w:tcBorders>
            <w:shd w:val="clear" w:color="auto" w:fill="auto"/>
            <w:noWrap/>
            <w:vAlign w:val="bottom"/>
            <w:hideMark/>
          </w:tcPr>
          <w:p w14:paraId="5021555E"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kj</w:t>
            </w:r>
            <w:proofErr w:type="spellEnd"/>
            <w:r w:rsidRPr="006A7AB4">
              <w:rPr>
                <w:color w:val="000000" w:themeColor="text1"/>
                <w:sz w:val="20"/>
                <w:szCs w:val="20"/>
              </w:rPr>
              <w:t xml:space="preserve"> mol</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29D4DA6E" w14:textId="77777777" w:rsidR="00137C84" w:rsidRPr="006A7AB4" w:rsidRDefault="00137C84" w:rsidP="00CA4DFD">
            <w:pPr>
              <w:rPr>
                <w:color w:val="000000" w:themeColor="text1"/>
                <w:sz w:val="20"/>
                <w:szCs w:val="20"/>
              </w:rPr>
            </w:pPr>
            <w:r w:rsidRPr="006A7AB4">
              <w:rPr>
                <w:color w:val="000000" w:themeColor="text1"/>
                <w:sz w:val="20"/>
                <w:szCs w:val="20"/>
              </w:rPr>
              <w:t>Minimum activation energy for uptake</w:t>
            </w:r>
          </w:p>
        </w:tc>
      </w:tr>
      <w:tr w:rsidR="00137C84" w:rsidRPr="006A7AB4" w14:paraId="4B9D6832" w14:textId="77777777" w:rsidTr="00CA4DFD">
        <w:trPr>
          <w:trHeight w:val="260"/>
        </w:trPr>
        <w:tc>
          <w:tcPr>
            <w:tcW w:w="2394" w:type="dxa"/>
            <w:tcBorders>
              <w:top w:val="nil"/>
              <w:left w:val="nil"/>
              <w:bottom w:val="nil"/>
              <w:right w:val="nil"/>
            </w:tcBorders>
            <w:shd w:val="clear" w:color="auto" w:fill="auto"/>
            <w:noWrap/>
            <w:vAlign w:val="bottom"/>
            <w:hideMark/>
          </w:tcPr>
          <w:p w14:paraId="70A28ABD"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Uptake_Ea_max</w:t>
            </w:r>
            <w:proofErr w:type="spellEnd"/>
          </w:p>
        </w:tc>
        <w:tc>
          <w:tcPr>
            <w:tcW w:w="1026" w:type="dxa"/>
            <w:tcBorders>
              <w:top w:val="nil"/>
              <w:left w:val="nil"/>
              <w:bottom w:val="nil"/>
              <w:right w:val="nil"/>
            </w:tcBorders>
            <w:shd w:val="clear" w:color="auto" w:fill="auto"/>
            <w:noWrap/>
            <w:vAlign w:val="bottom"/>
            <w:hideMark/>
          </w:tcPr>
          <w:p w14:paraId="26B17218" w14:textId="77777777" w:rsidR="00137C84" w:rsidRPr="006A7AB4" w:rsidRDefault="00137C84" w:rsidP="00CA4DFD">
            <w:pPr>
              <w:jc w:val="right"/>
              <w:rPr>
                <w:color w:val="000000" w:themeColor="text1"/>
                <w:sz w:val="20"/>
                <w:szCs w:val="20"/>
              </w:rPr>
            </w:pPr>
            <w:r w:rsidRPr="006A7AB4">
              <w:rPr>
                <w:color w:val="000000" w:themeColor="text1"/>
                <w:sz w:val="20"/>
                <w:szCs w:val="20"/>
              </w:rPr>
              <w:t>35</w:t>
            </w:r>
          </w:p>
        </w:tc>
        <w:tc>
          <w:tcPr>
            <w:tcW w:w="3248" w:type="dxa"/>
            <w:tcBorders>
              <w:top w:val="nil"/>
              <w:left w:val="nil"/>
              <w:bottom w:val="nil"/>
              <w:right w:val="nil"/>
            </w:tcBorders>
            <w:shd w:val="clear" w:color="auto" w:fill="auto"/>
            <w:noWrap/>
            <w:vAlign w:val="bottom"/>
            <w:hideMark/>
          </w:tcPr>
          <w:p w14:paraId="0072B8E5"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kj</w:t>
            </w:r>
            <w:proofErr w:type="spellEnd"/>
            <w:r w:rsidRPr="006A7AB4">
              <w:rPr>
                <w:color w:val="000000" w:themeColor="text1"/>
                <w:sz w:val="20"/>
                <w:szCs w:val="20"/>
              </w:rPr>
              <w:t xml:space="preserve"> mol</w:t>
            </w:r>
            <w:r w:rsidRPr="006A7AB4">
              <w:rPr>
                <w:color w:val="000000" w:themeColor="text1"/>
                <w:sz w:val="20"/>
                <w:szCs w:val="20"/>
                <w:vertAlign w:val="superscript"/>
              </w:rPr>
              <w:t>-1</w:t>
            </w:r>
          </w:p>
        </w:tc>
        <w:tc>
          <w:tcPr>
            <w:tcW w:w="6532" w:type="dxa"/>
            <w:tcBorders>
              <w:top w:val="nil"/>
              <w:left w:val="nil"/>
              <w:bottom w:val="nil"/>
              <w:right w:val="nil"/>
            </w:tcBorders>
            <w:shd w:val="clear" w:color="auto" w:fill="auto"/>
            <w:noWrap/>
            <w:vAlign w:val="bottom"/>
            <w:hideMark/>
          </w:tcPr>
          <w:p w14:paraId="4C2BE92E" w14:textId="77777777" w:rsidR="00137C84" w:rsidRPr="006A7AB4" w:rsidRDefault="00137C84" w:rsidP="00CA4DFD">
            <w:pPr>
              <w:rPr>
                <w:color w:val="000000" w:themeColor="text1"/>
                <w:sz w:val="20"/>
                <w:szCs w:val="20"/>
              </w:rPr>
            </w:pPr>
            <w:r w:rsidRPr="006A7AB4">
              <w:rPr>
                <w:color w:val="000000" w:themeColor="text1"/>
                <w:sz w:val="20"/>
                <w:szCs w:val="20"/>
              </w:rPr>
              <w:t>Maximum activation energy for uptake</w:t>
            </w:r>
          </w:p>
        </w:tc>
      </w:tr>
      <w:tr w:rsidR="00137C84" w:rsidRPr="006A7AB4" w14:paraId="68E79631" w14:textId="77777777" w:rsidTr="00CA4DFD">
        <w:trPr>
          <w:trHeight w:val="260"/>
        </w:trPr>
        <w:tc>
          <w:tcPr>
            <w:tcW w:w="2394" w:type="dxa"/>
            <w:tcBorders>
              <w:top w:val="nil"/>
              <w:left w:val="nil"/>
              <w:bottom w:val="nil"/>
              <w:right w:val="nil"/>
            </w:tcBorders>
            <w:shd w:val="clear" w:color="auto" w:fill="auto"/>
            <w:noWrap/>
            <w:vAlign w:val="bottom"/>
            <w:hideMark/>
          </w:tcPr>
          <w:p w14:paraId="70B32D56"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Km_min</w:t>
            </w:r>
            <w:proofErr w:type="spellEnd"/>
          </w:p>
        </w:tc>
        <w:tc>
          <w:tcPr>
            <w:tcW w:w="1026" w:type="dxa"/>
            <w:tcBorders>
              <w:top w:val="nil"/>
              <w:left w:val="nil"/>
              <w:bottom w:val="nil"/>
              <w:right w:val="nil"/>
            </w:tcBorders>
            <w:shd w:val="clear" w:color="auto" w:fill="auto"/>
            <w:noWrap/>
            <w:vAlign w:val="bottom"/>
            <w:hideMark/>
          </w:tcPr>
          <w:p w14:paraId="24DF4104" w14:textId="77777777" w:rsidR="00137C84" w:rsidRPr="006A7AB4" w:rsidRDefault="00137C84" w:rsidP="00CA4DFD">
            <w:pPr>
              <w:jc w:val="right"/>
              <w:rPr>
                <w:color w:val="000000" w:themeColor="text1"/>
                <w:sz w:val="20"/>
                <w:szCs w:val="20"/>
              </w:rPr>
            </w:pPr>
            <w:r w:rsidRPr="006A7AB4">
              <w:rPr>
                <w:color w:val="000000" w:themeColor="text1"/>
                <w:sz w:val="20"/>
                <w:szCs w:val="20"/>
              </w:rPr>
              <w:t>0.01</w:t>
            </w:r>
          </w:p>
        </w:tc>
        <w:tc>
          <w:tcPr>
            <w:tcW w:w="3248" w:type="dxa"/>
            <w:tcBorders>
              <w:top w:val="nil"/>
              <w:left w:val="nil"/>
              <w:bottom w:val="nil"/>
              <w:right w:val="nil"/>
            </w:tcBorders>
            <w:shd w:val="clear" w:color="auto" w:fill="auto"/>
            <w:noWrap/>
            <w:vAlign w:val="bottom"/>
            <w:hideMark/>
          </w:tcPr>
          <w:p w14:paraId="23CE0B33" w14:textId="77777777" w:rsidR="00137C84" w:rsidRPr="006A7AB4" w:rsidRDefault="00137C84" w:rsidP="00CA4DFD">
            <w:pPr>
              <w:rPr>
                <w:color w:val="000000" w:themeColor="text1"/>
                <w:sz w:val="20"/>
                <w:szCs w:val="20"/>
              </w:rPr>
            </w:pPr>
            <w:r w:rsidRPr="006A7AB4">
              <w:rPr>
                <w:color w:val="000000" w:themeColor="text1"/>
                <w:sz w:val="20"/>
                <w:szCs w:val="20"/>
              </w:rPr>
              <w:t>mg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329067B7" w14:textId="77777777" w:rsidR="00137C84" w:rsidRPr="006A7AB4" w:rsidRDefault="00137C84" w:rsidP="00CA4DFD">
            <w:pPr>
              <w:rPr>
                <w:color w:val="000000" w:themeColor="text1"/>
                <w:sz w:val="20"/>
                <w:szCs w:val="20"/>
              </w:rPr>
            </w:pPr>
            <w:r w:rsidRPr="006A7AB4">
              <w:rPr>
                <w:color w:val="000000" w:themeColor="text1"/>
                <w:sz w:val="20"/>
                <w:szCs w:val="20"/>
              </w:rPr>
              <w:t>Minimum Km</w:t>
            </w:r>
          </w:p>
        </w:tc>
      </w:tr>
      <w:tr w:rsidR="00137C84" w:rsidRPr="006A7AB4" w14:paraId="1934B9CA" w14:textId="77777777" w:rsidTr="00CA4DFD">
        <w:trPr>
          <w:trHeight w:val="260"/>
        </w:trPr>
        <w:tc>
          <w:tcPr>
            <w:tcW w:w="2394" w:type="dxa"/>
            <w:tcBorders>
              <w:top w:val="nil"/>
              <w:left w:val="nil"/>
              <w:bottom w:val="nil"/>
              <w:right w:val="nil"/>
            </w:tcBorders>
            <w:shd w:val="clear" w:color="auto" w:fill="auto"/>
            <w:noWrap/>
            <w:vAlign w:val="bottom"/>
            <w:hideMark/>
          </w:tcPr>
          <w:p w14:paraId="1779D748"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Uptake_Km_min</w:t>
            </w:r>
            <w:proofErr w:type="spellEnd"/>
          </w:p>
        </w:tc>
        <w:tc>
          <w:tcPr>
            <w:tcW w:w="1026" w:type="dxa"/>
            <w:tcBorders>
              <w:top w:val="nil"/>
              <w:left w:val="nil"/>
              <w:bottom w:val="nil"/>
              <w:right w:val="nil"/>
            </w:tcBorders>
            <w:shd w:val="clear" w:color="auto" w:fill="auto"/>
            <w:noWrap/>
            <w:vAlign w:val="bottom"/>
            <w:hideMark/>
          </w:tcPr>
          <w:p w14:paraId="384493D6" w14:textId="77777777" w:rsidR="00137C84" w:rsidRPr="006A7AB4" w:rsidRDefault="00137C84" w:rsidP="00CA4DFD">
            <w:pPr>
              <w:jc w:val="right"/>
              <w:rPr>
                <w:color w:val="000000" w:themeColor="text1"/>
                <w:sz w:val="20"/>
                <w:szCs w:val="20"/>
              </w:rPr>
            </w:pPr>
            <w:r w:rsidRPr="006A7AB4">
              <w:rPr>
                <w:color w:val="000000" w:themeColor="text1"/>
                <w:sz w:val="20"/>
                <w:szCs w:val="20"/>
              </w:rPr>
              <w:t>0.001</w:t>
            </w:r>
          </w:p>
        </w:tc>
        <w:tc>
          <w:tcPr>
            <w:tcW w:w="3248" w:type="dxa"/>
            <w:tcBorders>
              <w:top w:val="nil"/>
              <w:left w:val="nil"/>
              <w:bottom w:val="nil"/>
              <w:right w:val="nil"/>
            </w:tcBorders>
            <w:shd w:val="clear" w:color="auto" w:fill="auto"/>
            <w:noWrap/>
            <w:vAlign w:val="bottom"/>
            <w:hideMark/>
          </w:tcPr>
          <w:p w14:paraId="39E858CD" w14:textId="77777777" w:rsidR="00137C84" w:rsidRPr="006A7AB4" w:rsidRDefault="00137C84" w:rsidP="00CA4DFD">
            <w:pPr>
              <w:rPr>
                <w:color w:val="000000" w:themeColor="text1"/>
                <w:sz w:val="20"/>
                <w:szCs w:val="20"/>
              </w:rPr>
            </w:pPr>
            <w:r w:rsidRPr="006A7AB4">
              <w:rPr>
                <w:color w:val="000000" w:themeColor="text1"/>
                <w:sz w:val="20"/>
                <w:szCs w:val="20"/>
              </w:rPr>
              <w:t>mg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21A38512" w14:textId="77777777" w:rsidR="00137C84" w:rsidRPr="006A7AB4" w:rsidRDefault="00137C84" w:rsidP="00CA4DFD">
            <w:pPr>
              <w:rPr>
                <w:color w:val="000000" w:themeColor="text1"/>
                <w:sz w:val="20"/>
                <w:szCs w:val="20"/>
              </w:rPr>
            </w:pPr>
            <w:r w:rsidRPr="006A7AB4">
              <w:rPr>
                <w:color w:val="000000" w:themeColor="text1"/>
                <w:sz w:val="20"/>
                <w:szCs w:val="20"/>
              </w:rPr>
              <w:t>Minimum uptake Km</w:t>
            </w:r>
          </w:p>
        </w:tc>
      </w:tr>
      <w:tr w:rsidR="00137C84" w:rsidRPr="006A7AB4" w14:paraId="490FFF3F" w14:textId="77777777" w:rsidTr="00CA4DFD">
        <w:trPr>
          <w:trHeight w:val="260"/>
        </w:trPr>
        <w:tc>
          <w:tcPr>
            <w:tcW w:w="2394" w:type="dxa"/>
            <w:tcBorders>
              <w:top w:val="nil"/>
              <w:left w:val="nil"/>
              <w:bottom w:val="nil"/>
              <w:right w:val="nil"/>
            </w:tcBorders>
            <w:shd w:val="clear" w:color="auto" w:fill="auto"/>
            <w:noWrap/>
            <w:vAlign w:val="bottom"/>
            <w:hideMark/>
          </w:tcPr>
          <w:p w14:paraId="16C84158"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Vmax_Km</w:t>
            </w:r>
            <w:proofErr w:type="spellEnd"/>
          </w:p>
        </w:tc>
        <w:tc>
          <w:tcPr>
            <w:tcW w:w="1026" w:type="dxa"/>
            <w:tcBorders>
              <w:top w:val="nil"/>
              <w:left w:val="nil"/>
              <w:bottom w:val="nil"/>
              <w:right w:val="nil"/>
            </w:tcBorders>
            <w:shd w:val="clear" w:color="auto" w:fill="auto"/>
            <w:noWrap/>
            <w:vAlign w:val="bottom"/>
            <w:hideMark/>
          </w:tcPr>
          <w:p w14:paraId="1B7F80F9" w14:textId="77777777" w:rsidR="00137C84" w:rsidRPr="006A7AB4" w:rsidRDefault="00137C84" w:rsidP="00CA4DFD">
            <w:pPr>
              <w:jc w:val="right"/>
              <w:rPr>
                <w:color w:val="000000" w:themeColor="text1"/>
                <w:sz w:val="20"/>
                <w:szCs w:val="20"/>
              </w:rPr>
            </w:pPr>
            <w:r w:rsidRPr="006A7AB4">
              <w:rPr>
                <w:color w:val="000000" w:themeColor="text1"/>
                <w:sz w:val="20"/>
                <w:szCs w:val="20"/>
              </w:rPr>
              <w:t>1</w:t>
            </w:r>
          </w:p>
        </w:tc>
        <w:tc>
          <w:tcPr>
            <w:tcW w:w="3248" w:type="dxa"/>
            <w:tcBorders>
              <w:top w:val="nil"/>
              <w:left w:val="nil"/>
              <w:bottom w:val="nil"/>
              <w:right w:val="nil"/>
            </w:tcBorders>
            <w:shd w:val="clear" w:color="auto" w:fill="auto"/>
            <w:noWrap/>
            <w:vAlign w:val="bottom"/>
            <w:hideMark/>
          </w:tcPr>
          <w:p w14:paraId="0583862F" w14:textId="77777777" w:rsidR="00137C84" w:rsidRPr="006A7AB4" w:rsidRDefault="00137C84" w:rsidP="00CA4DFD">
            <w:pPr>
              <w:rPr>
                <w:color w:val="000000" w:themeColor="text1"/>
                <w:sz w:val="20"/>
                <w:szCs w:val="20"/>
              </w:rPr>
            </w:pPr>
            <w:r w:rsidRPr="006A7AB4">
              <w:rPr>
                <w:color w:val="000000" w:themeColor="text1"/>
                <w:sz w:val="20"/>
                <w:szCs w:val="20"/>
              </w:rPr>
              <w:t>mg enzyme day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21BF759E" w14:textId="77777777" w:rsidR="00137C84" w:rsidRPr="006A7AB4" w:rsidRDefault="00137C84" w:rsidP="00CA4DFD">
            <w:pPr>
              <w:rPr>
                <w:color w:val="000000" w:themeColor="text1"/>
                <w:sz w:val="20"/>
                <w:szCs w:val="20"/>
              </w:rPr>
            </w:pPr>
            <w:r w:rsidRPr="006A7AB4">
              <w:rPr>
                <w:color w:val="000000" w:themeColor="text1"/>
                <w:sz w:val="20"/>
                <w:szCs w:val="20"/>
              </w:rPr>
              <w:t>Slope for Km-Vmax relationship</w:t>
            </w:r>
          </w:p>
        </w:tc>
      </w:tr>
      <w:tr w:rsidR="00137C84" w:rsidRPr="006A7AB4" w14:paraId="6DC704B4" w14:textId="77777777" w:rsidTr="00CA4DFD">
        <w:trPr>
          <w:trHeight w:val="260"/>
        </w:trPr>
        <w:tc>
          <w:tcPr>
            <w:tcW w:w="2394" w:type="dxa"/>
            <w:tcBorders>
              <w:top w:val="nil"/>
              <w:left w:val="nil"/>
              <w:bottom w:val="nil"/>
              <w:right w:val="nil"/>
            </w:tcBorders>
            <w:shd w:val="clear" w:color="auto" w:fill="auto"/>
            <w:noWrap/>
            <w:vAlign w:val="bottom"/>
            <w:hideMark/>
          </w:tcPr>
          <w:p w14:paraId="05BFED5B"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Vmax_Km_int</w:t>
            </w:r>
            <w:proofErr w:type="spellEnd"/>
          </w:p>
        </w:tc>
        <w:tc>
          <w:tcPr>
            <w:tcW w:w="1026" w:type="dxa"/>
            <w:tcBorders>
              <w:top w:val="nil"/>
              <w:left w:val="nil"/>
              <w:bottom w:val="nil"/>
              <w:right w:val="nil"/>
            </w:tcBorders>
            <w:shd w:val="clear" w:color="auto" w:fill="auto"/>
            <w:noWrap/>
            <w:vAlign w:val="bottom"/>
            <w:hideMark/>
          </w:tcPr>
          <w:p w14:paraId="2F016AE4" w14:textId="77777777" w:rsidR="00137C84" w:rsidRPr="006A7AB4" w:rsidRDefault="00137C84" w:rsidP="00CA4DFD">
            <w:pPr>
              <w:jc w:val="right"/>
              <w:rPr>
                <w:color w:val="000000" w:themeColor="text1"/>
                <w:sz w:val="20"/>
                <w:szCs w:val="20"/>
              </w:rPr>
            </w:pPr>
            <w:r w:rsidRPr="006A7AB4">
              <w:rPr>
                <w:color w:val="000000" w:themeColor="text1"/>
                <w:sz w:val="20"/>
                <w:szCs w:val="20"/>
              </w:rPr>
              <w:t>0</w:t>
            </w:r>
          </w:p>
        </w:tc>
        <w:tc>
          <w:tcPr>
            <w:tcW w:w="3248" w:type="dxa"/>
            <w:tcBorders>
              <w:top w:val="nil"/>
              <w:left w:val="nil"/>
              <w:bottom w:val="nil"/>
              <w:right w:val="nil"/>
            </w:tcBorders>
            <w:shd w:val="clear" w:color="auto" w:fill="auto"/>
            <w:noWrap/>
            <w:vAlign w:val="bottom"/>
            <w:hideMark/>
          </w:tcPr>
          <w:p w14:paraId="646E7475" w14:textId="77777777" w:rsidR="00137C84" w:rsidRPr="006A7AB4" w:rsidRDefault="00137C84" w:rsidP="00CA4DFD">
            <w:pPr>
              <w:rPr>
                <w:color w:val="000000" w:themeColor="text1"/>
                <w:sz w:val="20"/>
                <w:szCs w:val="20"/>
              </w:rPr>
            </w:pPr>
            <w:r w:rsidRPr="006A7AB4">
              <w:rPr>
                <w:color w:val="000000" w:themeColor="text1"/>
                <w:sz w:val="20"/>
                <w:szCs w:val="20"/>
              </w:rPr>
              <w:t>mg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7C769F37" w14:textId="77777777" w:rsidR="00137C84" w:rsidRPr="006A7AB4" w:rsidRDefault="00137C84" w:rsidP="00CA4DFD">
            <w:pPr>
              <w:rPr>
                <w:color w:val="000000" w:themeColor="text1"/>
                <w:sz w:val="20"/>
                <w:szCs w:val="20"/>
              </w:rPr>
            </w:pPr>
            <w:r w:rsidRPr="006A7AB4">
              <w:rPr>
                <w:color w:val="000000" w:themeColor="text1"/>
                <w:sz w:val="20"/>
                <w:szCs w:val="20"/>
              </w:rPr>
              <w:t>Intercept for Km-Vmax relationship</w:t>
            </w:r>
          </w:p>
        </w:tc>
      </w:tr>
      <w:tr w:rsidR="00137C84" w:rsidRPr="006A7AB4" w14:paraId="3BC298CD" w14:textId="77777777" w:rsidTr="00CA4DFD">
        <w:trPr>
          <w:trHeight w:val="260"/>
        </w:trPr>
        <w:tc>
          <w:tcPr>
            <w:tcW w:w="2394" w:type="dxa"/>
            <w:tcBorders>
              <w:top w:val="nil"/>
              <w:left w:val="nil"/>
              <w:bottom w:val="nil"/>
              <w:right w:val="nil"/>
            </w:tcBorders>
            <w:shd w:val="clear" w:color="auto" w:fill="auto"/>
            <w:noWrap/>
            <w:vAlign w:val="bottom"/>
            <w:hideMark/>
          </w:tcPr>
          <w:p w14:paraId="070C53D2"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Uptake_Vmax_Km</w:t>
            </w:r>
            <w:proofErr w:type="spellEnd"/>
          </w:p>
        </w:tc>
        <w:tc>
          <w:tcPr>
            <w:tcW w:w="1026" w:type="dxa"/>
            <w:tcBorders>
              <w:top w:val="nil"/>
              <w:left w:val="nil"/>
              <w:bottom w:val="nil"/>
              <w:right w:val="nil"/>
            </w:tcBorders>
            <w:shd w:val="clear" w:color="auto" w:fill="auto"/>
            <w:noWrap/>
            <w:vAlign w:val="bottom"/>
            <w:hideMark/>
          </w:tcPr>
          <w:p w14:paraId="7EF85E73" w14:textId="77777777" w:rsidR="00137C84" w:rsidRPr="006A7AB4" w:rsidRDefault="00137C84" w:rsidP="00CA4DFD">
            <w:pPr>
              <w:jc w:val="right"/>
              <w:rPr>
                <w:color w:val="000000" w:themeColor="text1"/>
                <w:sz w:val="20"/>
                <w:szCs w:val="20"/>
              </w:rPr>
            </w:pPr>
            <w:r w:rsidRPr="006A7AB4">
              <w:rPr>
                <w:color w:val="000000" w:themeColor="text1"/>
                <w:sz w:val="20"/>
                <w:szCs w:val="20"/>
              </w:rPr>
              <w:t>0.2</w:t>
            </w:r>
          </w:p>
        </w:tc>
        <w:tc>
          <w:tcPr>
            <w:tcW w:w="3248" w:type="dxa"/>
            <w:tcBorders>
              <w:top w:val="nil"/>
              <w:left w:val="nil"/>
              <w:bottom w:val="nil"/>
              <w:right w:val="nil"/>
            </w:tcBorders>
            <w:shd w:val="clear" w:color="auto" w:fill="auto"/>
            <w:noWrap/>
            <w:vAlign w:val="bottom"/>
            <w:hideMark/>
          </w:tcPr>
          <w:p w14:paraId="194C66B4" w14:textId="77777777" w:rsidR="00137C84" w:rsidRPr="006A7AB4" w:rsidRDefault="00137C84" w:rsidP="00CA4DFD">
            <w:pPr>
              <w:rPr>
                <w:color w:val="000000" w:themeColor="text1"/>
                <w:sz w:val="20"/>
                <w:szCs w:val="20"/>
              </w:rPr>
            </w:pPr>
            <w:r w:rsidRPr="006A7AB4">
              <w:rPr>
                <w:color w:val="000000" w:themeColor="text1"/>
                <w:sz w:val="20"/>
                <w:szCs w:val="20"/>
              </w:rPr>
              <w:t>mg biomass day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230CC3DC" w14:textId="77777777" w:rsidR="00137C84" w:rsidRPr="006A7AB4" w:rsidRDefault="00137C84" w:rsidP="00CA4DFD">
            <w:pPr>
              <w:rPr>
                <w:color w:val="000000" w:themeColor="text1"/>
                <w:sz w:val="20"/>
                <w:szCs w:val="20"/>
              </w:rPr>
            </w:pPr>
            <w:r w:rsidRPr="006A7AB4">
              <w:rPr>
                <w:color w:val="000000" w:themeColor="text1"/>
                <w:sz w:val="20"/>
                <w:szCs w:val="20"/>
              </w:rPr>
              <w:t>Slope for uptake Km-Vmax relationship</w:t>
            </w:r>
          </w:p>
        </w:tc>
      </w:tr>
      <w:tr w:rsidR="00137C84" w:rsidRPr="006A7AB4" w14:paraId="1EF89A55" w14:textId="77777777" w:rsidTr="00CA4DFD">
        <w:trPr>
          <w:trHeight w:val="260"/>
        </w:trPr>
        <w:tc>
          <w:tcPr>
            <w:tcW w:w="2394" w:type="dxa"/>
            <w:tcBorders>
              <w:top w:val="nil"/>
              <w:left w:val="nil"/>
              <w:bottom w:val="nil"/>
              <w:right w:val="nil"/>
            </w:tcBorders>
            <w:shd w:val="clear" w:color="auto" w:fill="auto"/>
            <w:noWrap/>
            <w:vAlign w:val="bottom"/>
            <w:hideMark/>
          </w:tcPr>
          <w:p w14:paraId="336CCE0F"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Uptake_Vmax_Km_int</w:t>
            </w:r>
            <w:proofErr w:type="spellEnd"/>
          </w:p>
        </w:tc>
        <w:tc>
          <w:tcPr>
            <w:tcW w:w="1026" w:type="dxa"/>
            <w:tcBorders>
              <w:top w:val="nil"/>
              <w:left w:val="nil"/>
              <w:bottom w:val="nil"/>
              <w:right w:val="nil"/>
            </w:tcBorders>
            <w:shd w:val="clear" w:color="auto" w:fill="auto"/>
            <w:noWrap/>
            <w:vAlign w:val="bottom"/>
            <w:hideMark/>
          </w:tcPr>
          <w:p w14:paraId="7029EA44" w14:textId="77777777" w:rsidR="00137C84" w:rsidRPr="006A7AB4" w:rsidRDefault="00137C84" w:rsidP="00CA4DFD">
            <w:pPr>
              <w:jc w:val="right"/>
              <w:rPr>
                <w:color w:val="000000" w:themeColor="text1"/>
                <w:sz w:val="20"/>
                <w:szCs w:val="20"/>
              </w:rPr>
            </w:pPr>
            <w:r w:rsidRPr="006A7AB4">
              <w:rPr>
                <w:color w:val="000000" w:themeColor="text1"/>
                <w:sz w:val="20"/>
                <w:szCs w:val="20"/>
              </w:rPr>
              <w:t>0</w:t>
            </w:r>
          </w:p>
        </w:tc>
        <w:tc>
          <w:tcPr>
            <w:tcW w:w="3248" w:type="dxa"/>
            <w:tcBorders>
              <w:top w:val="nil"/>
              <w:left w:val="nil"/>
              <w:bottom w:val="nil"/>
              <w:right w:val="nil"/>
            </w:tcBorders>
            <w:shd w:val="clear" w:color="auto" w:fill="auto"/>
            <w:noWrap/>
            <w:vAlign w:val="bottom"/>
            <w:hideMark/>
          </w:tcPr>
          <w:p w14:paraId="130D2439" w14:textId="77777777" w:rsidR="00137C84" w:rsidRPr="006A7AB4" w:rsidRDefault="00137C84" w:rsidP="00CA4DFD">
            <w:pPr>
              <w:rPr>
                <w:color w:val="000000" w:themeColor="text1"/>
                <w:sz w:val="20"/>
                <w:szCs w:val="20"/>
              </w:rPr>
            </w:pPr>
            <w:r w:rsidRPr="006A7AB4">
              <w:rPr>
                <w:color w:val="000000" w:themeColor="text1"/>
                <w:sz w:val="20"/>
                <w:szCs w:val="20"/>
              </w:rPr>
              <w:t>mg cm</w:t>
            </w:r>
            <w:r w:rsidRPr="006A7AB4">
              <w:rPr>
                <w:color w:val="000000" w:themeColor="text1"/>
                <w:sz w:val="20"/>
                <w:szCs w:val="20"/>
                <w:vertAlign w:val="superscript"/>
              </w:rPr>
              <w:t>-3</w:t>
            </w:r>
          </w:p>
        </w:tc>
        <w:tc>
          <w:tcPr>
            <w:tcW w:w="6532" w:type="dxa"/>
            <w:tcBorders>
              <w:top w:val="nil"/>
              <w:left w:val="nil"/>
              <w:bottom w:val="nil"/>
              <w:right w:val="nil"/>
            </w:tcBorders>
            <w:shd w:val="clear" w:color="auto" w:fill="auto"/>
            <w:noWrap/>
            <w:vAlign w:val="bottom"/>
            <w:hideMark/>
          </w:tcPr>
          <w:p w14:paraId="7A33595F" w14:textId="77777777" w:rsidR="00137C84" w:rsidRPr="006A7AB4" w:rsidRDefault="00137C84" w:rsidP="00CA4DFD">
            <w:pPr>
              <w:rPr>
                <w:color w:val="000000" w:themeColor="text1"/>
                <w:sz w:val="20"/>
                <w:szCs w:val="20"/>
              </w:rPr>
            </w:pPr>
            <w:r w:rsidRPr="006A7AB4">
              <w:rPr>
                <w:color w:val="000000" w:themeColor="text1"/>
                <w:sz w:val="20"/>
                <w:szCs w:val="20"/>
              </w:rPr>
              <w:t>Intercept for uptake Km-Vmax relationship</w:t>
            </w:r>
          </w:p>
        </w:tc>
      </w:tr>
      <w:tr w:rsidR="00137C84" w:rsidRPr="006A7AB4" w14:paraId="2913DC46" w14:textId="77777777" w:rsidTr="00CA4DFD">
        <w:trPr>
          <w:trHeight w:val="260"/>
        </w:trPr>
        <w:tc>
          <w:tcPr>
            <w:tcW w:w="2394" w:type="dxa"/>
            <w:tcBorders>
              <w:top w:val="nil"/>
              <w:left w:val="nil"/>
              <w:bottom w:val="single" w:sz="4" w:space="0" w:color="auto"/>
              <w:right w:val="nil"/>
            </w:tcBorders>
            <w:shd w:val="clear" w:color="auto" w:fill="auto"/>
            <w:noWrap/>
            <w:vAlign w:val="bottom"/>
            <w:hideMark/>
          </w:tcPr>
          <w:p w14:paraId="42457C6E" w14:textId="77777777" w:rsidR="00137C84" w:rsidRPr="006A7AB4" w:rsidRDefault="00137C84" w:rsidP="00CA4DFD">
            <w:pPr>
              <w:rPr>
                <w:color w:val="000000" w:themeColor="text1"/>
                <w:sz w:val="20"/>
                <w:szCs w:val="20"/>
              </w:rPr>
            </w:pPr>
            <w:proofErr w:type="spellStart"/>
            <w:r w:rsidRPr="006A7AB4">
              <w:rPr>
                <w:color w:val="000000" w:themeColor="text1"/>
                <w:sz w:val="20"/>
                <w:szCs w:val="20"/>
              </w:rPr>
              <w:t>Specif_factor</w:t>
            </w:r>
            <w:proofErr w:type="spellEnd"/>
          </w:p>
        </w:tc>
        <w:tc>
          <w:tcPr>
            <w:tcW w:w="1026" w:type="dxa"/>
            <w:tcBorders>
              <w:top w:val="nil"/>
              <w:left w:val="nil"/>
              <w:bottom w:val="single" w:sz="4" w:space="0" w:color="auto"/>
              <w:right w:val="nil"/>
            </w:tcBorders>
            <w:shd w:val="clear" w:color="auto" w:fill="auto"/>
            <w:noWrap/>
            <w:vAlign w:val="bottom"/>
            <w:hideMark/>
          </w:tcPr>
          <w:p w14:paraId="7EC361B9" w14:textId="77777777" w:rsidR="00137C84" w:rsidRPr="006A7AB4" w:rsidRDefault="00137C84" w:rsidP="00CA4DFD">
            <w:pPr>
              <w:jc w:val="right"/>
              <w:rPr>
                <w:color w:val="000000" w:themeColor="text1"/>
                <w:sz w:val="20"/>
                <w:szCs w:val="20"/>
              </w:rPr>
            </w:pPr>
            <w:r w:rsidRPr="006A7AB4">
              <w:rPr>
                <w:color w:val="000000" w:themeColor="text1"/>
                <w:sz w:val="20"/>
                <w:szCs w:val="20"/>
              </w:rPr>
              <w:t>1</w:t>
            </w:r>
          </w:p>
        </w:tc>
        <w:tc>
          <w:tcPr>
            <w:tcW w:w="3248" w:type="dxa"/>
            <w:tcBorders>
              <w:top w:val="nil"/>
              <w:left w:val="nil"/>
              <w:bottom w:val="single" w:sz="4" w:space="0" w:color="auto"/>
              <w:right w:val="nil"/>
            </w:tcBorders>
            <w:shd w:val="clear" w:color="auto" w:fill="auto"/>
            <w:noWrap/>
            <w:vAlign w:val="bottom"/>
            <w:hideMark/>
          </w:tcPr>
          <w:p w14:paraId="2888E747" w14:textId="77777777" w:rsidR="00137C84" w:rsidRPr="006A7AB4" w:rsidRDefault="00137C84" w:rsidP="00CA4DFD">
            <w:pPr>
              <w:rPr>
                <w:color w:val="000000" w:themeColor="text1"/>
                <w:sz w:val="20"/>
                <w:szCs w:val="20"/>
              </w:rPr>
            </w:pPr>
            <w:r w:rsidRPr="006A7AB4">
              <w:rPr>
                <w:color w:val="000000" w:themeColor="text1"/>
                <w:sz w:val="20"/>
                <w:szCs w:val="20"/>
              </w:rPr>
              <w:t> </w:t>
            </w:r>
          </w:p>
        </w:tc>
        <w:tc>
          <w:tcPr>
            <w:tcW w:w="6532" w:type="dxa"/>
            <w:tcBorders>
              <w:top w:val="nil"/>
              <w:left w:val="nil"/>
              <w:bottom w:val="single" w:sz="4" w:space="0" w:color="auto"/>
              <w:right w:val="nil"/>
            </w:tcBorders>
            <w:shd w:val="clear" w:color="auto" w:fill="auto"/>
            <w:noWrap/>
            <w:vAlign w:val="bottom"/>
            <w:hideMark/>
          </w:tcPr>
          <w:p w14:paraId="271D4604" w14:textId="77777777" w:rsidR="00137C84" w:rsidRPr="006A7AB4" w:rsidRDefault="00137C84" w:rsidP="00CA4DFD">
            <w:pPr>
              <w:rPr>
                <w:color w:val="000000" w:themeColor="text1"/>
                <w:sz w:val="20"/>
                <w:szCs w:val="20"/>
              </w:rPr>
            </w:pPr>
            <w:r w:rsidRPr="006A7AB4">
              <w:rPr>
                <w:color w:val="000000" w:themeColor="text1"/>
                <w:sz w:val="20"/>
                <w:szCs w:val="20"/>
              </w:rPr>
              <w:t>Enzyme efficiency-specificity</w:t>
            </w:r>
          </w:p>
        </w:tc>
      </w:tr>
    </w:tbl>
    <w:p w14:paraId="79F63494" w14:textId="77777777" w:rsidR="00137C84" w:rsidRDefault="00137C84" w:rsidP="00137C84">
      <w:pPr>
        <w:spacing w:line="480" w:lineRule="auto"/>
        <w:jc w:val="both"/>
        <w:rPr>
          <w:rFonts w:ascii="Times New Roman" w:hAnsi="Times New Roman" w:cs="Times New Roman"/>
          <w:b/>
          <w:bCs/>
          <w:color w:val="000000" w:themeColor="text1"/>
        </w:rPr>
      </w:pPr>
    </w:p>
    <w:p w14:paraId="754C1915" w14:textId="77777777" w:rsidR="00137C84" w:rsidRDefault="00137C84" w:rsidP="00137C84">
      <w:pPr>
        <w:spacing w:line="480" w:lineRule="auto"/>
        <w:jc w:val="both"/>
        <w:rPr>
          <w:rFonts w:ascii="Times New Roman" w:hAnsi="Times New Roman" w:cs="Times New Roman"/>
          <w:b/>
          <w:bCs/>
          <w:color w:val="000000" w:themeColor="text1"/>
        </w:rPr>
        <w:sectPr w:rsidR="00137C84" w:rsidSect="00FA2213">
          <w:type w:val="continuous"/>
          <w:pgSz w:w="15840" w:h="12240" w:orient="landscape"/>
          <w:pgMar w:top="1440" w:right="1440" w:bottom="1440" w:left="1440" w:header="720" w:footer="720" w:gutter="0"/>
          <w:cols w:space="720"/>
          <w:docGrid w:linePitch="360"/>
        </w:sectPr>
      </w:pPr>
    </w:p>
    <w:p w14:paraId="036B3CA2" w14:textId="77777777" w:rsidR="00137C84" w:rsidRDefault="00137C84" w:rsidP="00137C84">
      <w:pPr>
        <w:spacing w:line="480" w:lineRule="auto"/>
        <w:jc w:val="both"/>
        <w:rPr>
          <w:rFonts w:ascii="Times New Roman" w:hAnsi="Times New Roman" w:cs="Times New Roman"/>
          <w:b/>
          <w:bCs/>
          <w:color w:val="000000" w:themeColor="text1"/>
        </w:rPr>
      </w:pPr>
    </w:p>
    <w:p w14:paraId="4401CC06" w14:textId="77777777" w:rsidR="00137C84" w:rsidRDefault="00137C84" w:rsidP="00137C84">
      <w:pPr>
        <w:spacing w:line="480"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016D9B0D" wp14:editId="64E1E59D">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3FCCC5D" w14:textId="77777777" w:rsidR="00137C84" w:rsidRPr="006E729F" w:rsidRDefault="00137C84" w:rsidP="00137C84">
      <w:pPr>
        <w:spacing w:line="480" w:lineRule="auto"/>
        <w:jc w:val="both"/>
        <w:rPr>
          <w:rFonts w:ascii="Times New Roman" w:hAnsi="Times New Roman" w:cs="Times New Roman"/>
          <w:color w:val="000000" w:themeColor="text1"/>
        </w:rPr>
      </w:pPr>
      <w:r w:rsidRPr="006C02FC">
        <w:rPr>
          <w:rFonts w:ascii="Times New Roman" w:hAnsi="Times New Roman" w:cs="Times New Roman"/>
          <w:b/>
          <w:bCs/>
          <w:color w:val="000000" w:themeColor="text1"/>
        </w:rPr>
        <w:t>Supporting Fig.</w:t>
      </w:r>
      <w:r>
        <w:rPr>
          <w:rFonts w:ascii="Times New Roman" w:hAnsi="Times New Roman" w:cs="Times New Roman"/>
          <w:b/>
          <w:bCs/>
          <w:color w:val="000000" w:themeColor="text1"/>
        </w:rPr>
        <w:t xml:space="preserve"> 4 Microbial community traits (drought tolerance and enzyme investment; n=20) at the five sites across the gradient before transplant after spin-up under average forcing (A, B) and actual forcing (C, D). </w:t>
      </w:r>
      <w:r w:rsidRPr="00230950">
        <w:rPr>
          <w:rFonts w:ascii="Times New Roman" w:hAnsi="Times New Roman" w:cs="Times New Roman"/>
          <w:color w:val="000000" w:themeColor="text1"/>
        </w:rPr>
        <w:t xml:space="preserve">The p values are </w:t>
      </w:r>
      <w:r>
        <w:rPr>
          <w:rFonts w:ascii="Times New Roman" w:hAnsi="Times New Roman" w:cs="Times New Roman"/>
          <w:color w:val="000000" w:themeColor="text1"/>
        </w:rPr>
        <w:t xml:space="preserve">derived </w:t>
      </w:r>
      <w:r w:rsidRPr="00230950">
        <w:rPr>
          <w:rFonts w:ascii="Times New Roman" w:hAnsi="Times New Roman" w:cs="Times New Roman"/>
          <w:color w:val="000000" w:themeColor="text1"/>
        </w:rPr>
        <w:t xml:space="preserve">from </w:t>
      </w:r>
      <w:r>
        <w:rPr>
          <w:rFonts w:ascii="Times New Roman" w:hAnsi="Times New Roman" w:cs="Times New Roman"/>
          <w:color w:val="000000" w:themeColor="text1"/>
        </w:rPr>
        <w:t>o</w:t>
      </w:r>
      <w:r w:rsidRPr="00230950">
        <w:rPr>
          <w:rFonts w:ascii="Times New Roman" w:hAnsi="Times New Roman" w:cs="Times New Roman"/>
          <w:color w:val="000000" w:themeColor="text1"/>
        </w:rPr>
        <w:t>ne</w:t>
      </w:r>
      <w:r>
        <w:rPr>
          <w:rFonts w:ascii="Times New Roman" w:hAnsi="Times New Roman" w:cs="Times New Roman"/>
          <w:color w:val="000000" w:themeColor="text1"/>
        </w:rPr>
        <w:t>-way ANOVA.</w:t>
      </w:r>
    </w:p>
    <w:p w14:paraId="6438B884" w14:textId="77777777" w:rsidR="00137C84" w:rsidRDefault="00137C84" w:rsidP="00137C84">
      <w:pPr>
        <w:spacing w:line="480" w:lineRule="auto"/>
        <w:jc w:val="both"/>
        <w:rPr>
          <w:rFonts w:ascii="Times New Roman" w:hAnsi="Times New Roman" w:cs="Times New Roman"/>
          <w:color w:val="000000" w:themeColor="text1"/>
        </w:rPr>
      </w:pPr>
    </w:p>
    <w:p w14:paraId="6F0B8AA6" w14:textId="77777777" w:rsidR="00137C84" w:rsidRDefault="00137C84" w:rsidP="00137C84">
      <w:pPr>
        <w:spacing w:line="480" w:lineRule="auto"/>
        <w:jc w:val="both"/>
        <w:rPr>
          <w:rFonts w:ascii="Times New Roman" w:hAnsi="Times New Roman" w:cs="Times New Roman"/>
          <w:color w:val="000000" w:themeColor="text1"/>
        </w:rPr>
      </w:pPr>
    </w:p>
    <w:p w14:paraId="28D2F552" w14:textId="77777777" w:rsidR="00137C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4932921A" wp14:editId="341BBB20">
            <wp:extent cx="5943600" cy="2993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14:paraId="401A1DBC" w14:textId="77777777" w:rsidR="00137C84" w:rsidRPr="001C5774" w:rsidRDefault="00137C84" w:rsidP="00137C84">
      <w:pPr>
        <w:spacing w:line="480" w:lineRule="auto"/>
        <w:jc w:val="both"/>
        <w:rPr>
          <w:rFonts w:ascii="Times New Roman" w:hAnsi="Times New Roman" w:cs="Times New Roman"/>
          <w:b/>
          <w:bCs/>
          <w:color w:val="000000" w:themeColor="text1"/>
        </w:rPr>
      </w:pPr>
      <w:r w:rsidRPr="001C5774">
        <w:rPr>
          <w:rFonts w:ascii="Times New Roman" w:hAnsi="Times New Roman" w:cs="Times New Roman"/>
          <w:b/>
          <w:bCs/>
          <w:color w:val="000000" w:themeColor="text1"/>
        </w:rPr>
        <w:t xml:space="preserve">Supporting Fig. 5. Simulated litter mass loss (%) versus empirical results by Glassman et al. (2018) under average (A) and actual forcing (B). </w:t>
      </w:r>
      <w:r w:rsidRPr="001C5774">
        <w:rPr>
          <w:rFonts w:ascii="Times New Roman" w:hAnsi="Times New Roman" w:cs="Times New Roman"/>
          <w:color w:val="000000" w:themeColor="text1"/>
        </w:rPr>
        <w:t xml:space="preserve">Red and blue points are percent mass loss by 6 months and 12 months, respectively, after transplant across the gradient. </w:t>
      </w:r>
      <w:r>
        <w:rPr>
          <w:rFonts w:ascii="Times New Roman" w:hAnsi="Times New Roman" w:cs="Times New Roman"/>
          <w:color w:val="000000" w:themeColor="text1"/>
        </w:rPr>
        <w:t xml:space="preserve">Pearson correlation is shown for both 6- and 12-month data. </w:t>
      </w:r>
      <w:r w:rsidRPr="001C5774">
        <w:rPr>
          <w:rFonts w:ascii="Times New Roman" w:hAnsi="Times New Roman" w:cs="Times New Roman"/>
          <w:color w:val="000000" w:themeColor="text1"/>
        </w:rPr>
        <w:t>The Glassman et al. mass loss data are accessible at https://github.com/stevenallison/UCIClimateExperiment.</w:t>
      </w:r>
    </w:p>
    <w:p w14:paraId="44F3920F" w14:textId="77777777" w:rsidR="00137C84" w:rsidRDefault="00137C84" w:rsidP="00137C84">
      <w:pPr>
        <w:spacing w:line="480" w:lineRule="auto"/>
        <w:jc w:val="both"/>
        <w:rPr>
          <w:rFonts w:ascii="Times New Roman" w:hAnsi="Times New Roman" w:cs="Times New Roman"/>
          <w:color w:val="000000" w:themeColor="text1"/>
        </w:rPr>
      </w:pPr>
    </w:p>
    <w:p w14:paraId="4F371E58" w14:textId="77777777" w:rsidR="00137C84" w:rsidRDefault="00137C84" w:rsidP="00137C84">
      <w:pPr>
        <w:spacing w:line="480" w:lineRule="auto"/>
        <w:jc w:val="both"/>
        <w:rPr>
          <w:rFonts w:ascii="Times New Roman" w:hAnsi="Times New Roman" w:cs="Times New Roman"/>
          <w:color w:val="000000" w:themeColor="text1"/>
        </w:rPr>
      </w:pPr>
    </w:p>
    <w:p w14:paraId="1093E818" w14:textId="77777777" w:rsidR="00137C84" w:rsidRDefault="00137C84" w:rsidP="00137C84">
      <w:pPr>
        <w:spacing w:line="480" w:lineRule="auto"/>
        <w:jc w:val="both"/>
        <w:rPr>
          <w:rFonts w:ascii="Times New Roman" w:hAnsi="Times New Roman" w:cs="Times New Roman"/>
          <w:color w:val="000000" w:themeColor="text1"/>
        </w:rPr>
      </w:pPr>
    </w:p>
    <w:p w14:paraId="153B9732" w14:textId="77777777" w:rsidR="00137C84" w:rsidRDefault="00137C84" w:rsidP="00137C84">
      <w:pPr>
        <w:spacing w:line="480" w:lineRule="auto"/>
        <w:jc w:val="both"/>
        <w:rPr>
          <w:rFonts w:ascii="Times New Roman" w:hAnsi="Times New Roman" w:cs="Times New Roman"/>
          <w:color w:val="000000" w:themeColor="text1"/>
        </w:rPr>
      </w:pPr>
    </w:p>
    <w:p w14:paraId="2A240EAA" w14:textId="77777777" w:rsidR="00137C84" w:rsidRDefault="00137C84" w:rsidP="00137C84">
      <w:pPr>
        <w:spacing w:line="480" w:lineRule="auto"/>
        <w:jc w:val="both"/>
        <w:rPr>
          <w:rFonts w:ascii="Times New Roman" w:hAnsi="Times New Roman" w:cs="Times New Roman"/>
          <w:color w:val="000000" w:themeColor="text1"/>
        </w:rPr>
      </w:pPr>
    </w:p>
    <w:p w14:paraId="44535DC2" w14:textId="77777777" w:rsidR="00137C84" w:rsidRDefault="00137C84" w:rsidP="00137C84">
      <w:pPr>
        <w:spacing w:line="480" w:lineRule="auto"/>
        <w:jc w:val="both"/>
        <w:rPr>
          <w:rFonts w:ascii="Times New Roman" w:hAnsi="Times New Roman" w:cs="Times New Roman"/>
          <w:color w:val="000000" w:themeColor="text1"/>
        </w:rPr>
      </w:pPr>
    </w:p>
    <w:p w14:paraId="4D40B8B0" w14:textId="77777777" w:rsidR="00137C84" w:rsidRDefault="00137C84" w:rsidP="00137C84">
      <w:pPr>
        <w:spacing w:line="480" w:lineRule="auto"/>
        <w:jc w:val="both"/>
        <w:rPr>
          <w:rFonts w:ascii="Times New Roman" w:hAnsi="Times New Roman" w:cs="Times New Roman"/>
          <w:color w:val="000000" w:themeColor="text1"/>
        </w:rPr>
      </w:pPr>
    </w:p>
    <w:p w14:paraId="46FA1047" w14:textId="77777777" w:rsidR="00137C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6E67FA3" wp14:editId="73BB4EDA">
            <wp:extent cx="5943600" cy="1797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5943600" cy="1797050"/>
                    </a:xfrm>
                    <a:prstGeom prst="rect">
                      <a:avLst/>
                    </a:prstGeom>
                  </pic:spPr>
                </pic:pic>
              </a:graphicData>
            </a:graphic>
          </wp:inline>
        </w:drawing>
      </w:r>
    </w:p>
    <w:p w14:paraId="024F538E" w14:textId="77777777" w:rsidR="00137C84" w:rsidRPr="004643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Supporting </w:t>
      </w:r>
      <w:r w:rsidRPr="0017773A">
        <w:rPr>
          <w:rFonts w:ascii="Times New Roman" w:hAnsi="Times New Roman" w:cs="Times New Roman"/>
          <w:b/>
          <w:bCs/>
          <w:color w:val="000000" w:themeColor="text1"/>
        </w:rPr>
        <w:t>Fig.</w:t>
      </w:r>
      <w:r>
        <w:rPr>
          <w:rFonts w:ascii="Times New Roman" w:hAnsi="Times New Roman" w:cs="Times New Roman"/>
          <w:b/>
          <w:bCs/>
          <w:color w:val="000000" w:themeColor="text1"/>
        </w:rPr>
        <w:t xml:space="preserve"> 6</w:t>
      </w:r>
      <w:r w:rsidRPr="0017773A">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Correlations between enzyme investment and drought tolerance across the gradient.</w:t>
      </w:r>
      <w:r>
        <w:rPr>
          <w:rFonts w:ascii="Times New Roman" w:hAnsi="Times New Roman" w:cs="Times New Roman"/>
          <w:color w:val="000000" w:themeColor="text1"/>
        </w:rPr>
        <w:t xml:space="preserve"> Significance code: </w:t>
      </w:r>
      <w:r w:rsidRPr="00716FA2">
        <w:rPr>
          <w:rFonts w:ascii="Times New Roman" w:hAnsi="Times New Roman" w:cs="Times New Roman"/>
          <w:i/>
          <w:iCs/>
          <w:color w:val="000000" w:themeColor="text1"/>
        </w:rPr>
        <w:t>P &lt; 0.001</w:t>
      </w:r>
      <w:r>
        <w:rPr>
          <w:rFonts w:ascii="Times New Roman" w:hAnsi="Times New Roman" w:cs="Times New Roman"/>
          <w:color w:val="000000" w:themeColor="text1"/>
        </w:rPr>
        <w:t xml:space="preserve">(***), </w:t>
      </w:r>
      <w:r w:rsidRPr="00716FA2">
        <w:rPr>
          <w:rFonts w:ascii="Times New Roman" w:hAnsi="Times New Roman" w:cs="Times New Roman"/>
          <w:i/>
          <w:iCs/>
          <w:color w:val="000000" w:themeColor="text1"/>
        </w:rPr>
        <w:t>P &lt; 0.01</w:t>
      </w:r>
      <w:r>
        <w:rPr>
          <w:rFonts w:ascii="Times New Roman" w:hAnsi="Times New Roman" w:cs="Times New Roman"/>
          <w:color w:val="000000" w:themeColor="text1"/>
        </w:rPr>
        <w:t xml:space="preserve">(**), and </w:t>
      </w:r>
      <w:r w:rsidRPr="00716FA2">
        <w:rPr>
          <w:rFonts w:ascii="Times New Roman" w:hAnsi="Times New Roman" w:cs="Times New Roman"/>
          <w:i/>
          <w:iCs/>
          <w:color w:val="000000" w:themeColor="text1"/>
        </w:rPr>
        <w:t>P &lt; 0.05</w:t>
      </w:r>
      <w:r>
        <w:rPr>
          <w:rFonts w:ascii="Times New Roman" w:hAnsi="Times New Roman" w:cs="Times New Roman"/>
          <w:color w:val="000000" w:themeColor="text1"/>
        </w:rPr>
        <w:t xml:space="preserve"> (*)</w:t>
      </w:r>
      <w:r w:rsidRPr="00E12B19">
        <w:rPr>
          <w:rFonts w:ascii="Times New Roman" w:hAnsi="Times New Roman" w:cs="Times New Roman"/>
          <w:color w:val="000000" w:themeColor="text1"/>
        </w:rPr>
        <w:t>.</w:t>
      </w:r>
      <w:r>
        <w:rPr>
          <w:rFonts w:ascii="Times New Roman" w:hAnsi="Times New Roman" w:cs="Times New Roman"/>
          <w:b/>
          <w:bCs/>
          <w:color w:val="000000" w:themeColor="text1"/>
        </w:rPr>
        <w:t xml:space="preserve"> </w:t>
      </w:r>
      <w:r w:rsidRPr="00464384">
        <w:rPr>
          <w:rFonts w:ascii="Times New Roman" w:hAnsi="Times New Roman" w:cs="Times New Roman"/>
          <w:color w:val="000000" w:themeColor="text1"/>
        </w:rPr>
        <w:t>Panels correspond to sites and symbols correspond to</w:t>
      </w:r>
      <w:r>
        <w:rPr>
          <w:rFonts w:ascii="Times New Roman" w:hAnsi="Times New Roman" w:cs="Times New Roman"/>
          <w:color w:val="000000" w:themeColor="text1"/>
        </w:rPr>
        <w:t xml:space="preserve"> community</w:t>
      </w:r>
      <w:r w:rsidRPr="00464384">
        <w:rPr>
          <w:rFonts w:ascii="Times New Roman" w:hAnsi="Times New Roman" w:cs="Times New Roman"/>
          <w:color w:val="000000" w:themeColor="text1"/>
        </w:rPr>
        <w:t xml:space="preserve"> origin</w:t>
      </w:r>
      <w:r>
        <w:rPr>
          <w:rFonts w:ascii="Times New Roman" w:hAnsi="Times New Roman" w:cs="Times New Roman"/>
          <w:color w:val="000000" w:themeColor="text1"/>
        </w:rPr>
        <w:t>.</w:t>
      </w:r>
    </w:p>
    <w:p w14:paraId="3845274F" w14:textId="77777777" w:rsidR="00137C84" w:rsidRDefault="00137C84" w:rsidP="00137C84">
      <w:pPr>
        <w:spacing w:line="480" w:lineRule="auto"/>
        <w:jc w:val="both"/>
        <w:rPr>
          <w:rFonts w:ascii="Times New Roman" w:hAnsi="Times New Roman" w:cs="Times New Roman"/>
          <w:color w:val="000000" w:themeColor="text1"/>
        </w:rPr>
      </w:pPr>
    </w:p>
    <w:p w14:paraId="5001C86F" w14:textId="77777777" w:rsidR="00137C84" w:rsidRDefault="00137C84" w:rsidP="00137C84">
      <w:pPr>
        <w:spacing w:line="480" w:lineRule="auto"/>
        <w:jc w:val="both"/>
        <w:rPr>
          <w:rFonts w:ascii="Times New Roman" w:hAnsi="Times New Roman" w:cs="Times New Roman"/>
          <w:color w:val="000000" w:themeColor="text1"/>
        </w:rPr>
      </w:pPr>
    </w:p>
    <w:p w14:paraId="6F7326C8" w14:textId="77777777" w:rsidR="00137C84" w:rsidRDefault="00137C84" w:rsidP="00137C84">
      <w:pPr>
        <w:spacing w:line="480" w:lineRule="auto"/>
        <w:jc w:val="both"/>
        <w:rPr>
          <w:rFonts w:ascii="Times New Roman" w:hAnsi="Times New Roman" w:cs="Times New Roman"/>
          <w:color w:val="000000" w:themeColor="text1"/>
        </w:rPr>
      </w:pPr>
    </w:p>
    <w:p w14:paraId="2FA3CC68" w14:textId="77777777" w:rsidR="00137C84" w:rsidRDefault="00137C84" w:rsidP="00137C84">
      <w:pPr>
        <w:spacing w:line="480" w:lineRule="auto"/>
        <w:jc w:val="both"/>
        <w:rPr>
          <w:rFonts w:ascii="Times New Roman" w:hAnsi="Times New Roman" w:cs="Times New Roman"/>
          <w:color w:val="000000" w:themeColor="text1"/>
        </w:rPr>
      </w:pPr>
    </w:p>
    <w:p w14:paraId="39E56E19" w14:textId="77777777" w:rsidR="00137C84" w:rsidRDefault="00137C84" w:rsidP="00137C84">
      <w:pPr>
        <w:spacing w:line="480" w:lineRule="auto"/>
        <w:jc w:val="both"/>
        <w:rPr>
          <w:rFonts w:ascii="Times New Roman" w:hAnsi="Times New Roman" w:cs="Times New Roman"/>
          <w:color w:val="000000" w:themeColor="text1"/>
        </w:rPr>
      </w:pPr>
    </w:p>
    <w:p w14:paraId="31BD9764" w14:textId="77777777" w:rsidR="00137C84" w:rsidRDefault="00137C84" w:rsidP="00137C84">
      <w:pPr>
        <w:spacing w:line="480" w:lineRule="auto"/>
        <w:jc w:val="both"/>
        <w:rPr>
          <w:rFonts w:ascii="Times New Roman" w:hAnsi="Times New Roman" w:cs="Times New Roman"/>
          <w:color w:val="000000" w:themeColor="text1"/>
        </w:rPr>
      </w:pPr>
    </w:p>
    <w:p w14:paraId="516596CB" w14:textId="77777777" w:rsidR="00137C84" w:rsidRDefault="00137C84" w:rsidP="00137C84">
      <w:pPr>
        <w:spacing w:line="480" w:lineRule="auto"/>
        <w:jc w:val="both"/>
        <w:rPr>
          <w:rFonts w:ascii="Times New Roman" w:hAnsi="Times New Roman" w:cs="Times New Roman"/>
          <w:color w:val="000000" w:themeColor="text1"/>
        </w:rPr>
      </w:pPr>
    </w:p>
    <w:p w14:paraId="4156BDD1" w14:textId="77777777" w:rsidR="00137C84" w:rsidRDefault="00137C84" w:rsidP="00137C84">
      <w:pPr>
        <w:spacing w:line="480" w:lineRule="auto"/>
        <w:jc w:val="both"/>
        <w:rPr>
          <w:rFonts w:ascii="Times New Roman" w:hAnsi="Times New Roman" w:cs="Times New Roman"/>
          <w:color w:val="000000" w:themeColor="text1"/>
        </w:rPr>
      </w:pPr>
    </w:p>
    <w:p w14:paraId="37BCCD1F" w14:textId="77777777" w:rsidR="00137C84" w:rsidRDefault="00137C84" w:rsidP="00137C84">
      <w:pPr>
        <w:spacing w:line="480" w:lineRule="auto"/>
        <w:jc w:val="both"/>
        <w:rPr>
          <w:rFonts w:ascii="Times New Roman" w:hAnsi="Times New Roman" w:cs="Times New Roman"/>
          <w:color w:val="000000" w:themeColor="text1"/>
        </w:rPr>
      </w:pPr>
    </w:p>
    <w:p w14:paraId="61160211" w14:textId="77777777" w:rsidR="00137C84" w:rsidRDefault="00137C84" w:rsidP="00137C84">
      <w:pPr>
        <w:spacing w:line="480" w:lineRule="auto"/>
        <w:jc w:val="both"/>
        <w:rPr>
          <w:rFonts w:ascii="Times New Roman" w:hAnsi="Times New Roman" w:cs="Times New Roman"/>
          <w:color w:val="000000" w:themeColor="text1"/>
        </w:rPr>
      </w:pPr>
    </w:p>
    <w:p w14:paraId="245A1DEB" w14:textId="77777777" w:rsidR="00137C84" w:rsidRDefault="00137C84" w:rsidP="00137C84">
      <w:pPr>
        <w:spacing w:line="480" w:lineRule="auto"/>
        <w:jc w:val="both"/>
        <w:rPr>
          <w:rFonts w:ascii="Times New Roman" w:hAnsi="Times New Roman" w:cs="Times New Roman"/>
          <w:color w:val="000000" w:themeColor="text1"/>
        </w:rPr>
      </w:pPr>
    </w:p>
    <w:p w14:paraId="303A8EBF" w14:textId="77777777" w:rsidR="00137C84" w:rsidRDefault="00137C84" w:rsidP="00137C84">
      <w:pPr>
        <w:spacing w:line="480" w:lineRule="auto"/>
        <w:jc w:val="both"/>
        <w:rPr>
          <w:rFonts w:ascii="Times New Roman" w:hAnsi="Times New Roman" w:cs="Times New Roman"/>
          <w:color w:val="000000" w:themeColor="text1"/>
        </w:rPr>
      </w:pPr>
    </w:p>
    <w:p w14:paraId="51830F13" w14:textId="77777777" w:rsidR="00137C84"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73CCFBB3" wp14:editId="19E101A2">
            <wp:extent cx="5943600" cy="24765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14:paraId="2BE63601" w14:textId="77777777" w:rsidR="00137C84" w:rsidRPr="001C52B0" w:rsidRDefault="00137C84" w:rsidP="00137C84">
      <w:pPr>
        <w:spacing w:line="480" w:lineRule="auto"/>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Supporting </w:t>
      </w:r>
      <w:r w:rsidRPr="005B4B5D">
        <w:rPr>
          <w:rFonts w:ascii="Times New Roman" w:hAnsi="Times New Roman" w:cs="Times New Roman"/>
          <w:b/>
          <w:bCs/>
          <w:color w:val="000000" w:themeColor="text1"/>
        </w:rPr>
        <w:t xml:space="preserve">Fig. </w:t>
      </w:r>
      <w:r>
        <w:rPr>
          <w:rFonts w:ascii="Times New Roman" w:hAnsi="Times New Roman" w:cs="Times New Roman"/>
          <w:b/>
          <w:bCs/>
          <w:color w:val="000000" w:themeColor="text1"/>
        </w:rPr>
        <w:t>7</w:t>
      </w:r>
      <w:r>
        <w:rPr>
          <w:rFonts w:ascii="Times New Roman" w:hAnsi="Times New Roman" w:cs="Times New Roman"/>
          <w:color w:val="000000" w:themeColor="text1"/>
        </w:rPr>
        <w:t xml:space="preserve"> </w:t>
      </w:r>
      <w:r w:rsidRPr="005B4B5D">
        <w:rPr>
          <w:rFonts w:ascii="Times New Roman" w:hAnsi="Times New Roman" w:cs="Times New Roman"/>
          <w:b/>
          <w:bCs/>
          <w:color w:val="000000" w:themeColor="text1"/>
        </w:rPr>
        <w:t>Ternary plots of community allocation among enzyme</w:t>
      </w:r>
      <w:r>
        <w:rPr>
          <w:rFonts w:ascii="Times New Roman" w:hAnsi="Times New Roman" w:cs="Times New Roman"/>
          <w:b/>
          <w:bCs/>
          <w:color w:val="000000" w:themeColor="text1"/>
        </w:rPr>
        <w:t>s</w:t>
      </w:r>
      <w:r w:rsidRPr="005B4B5D">
        <w:rPr>
          <w:rFonts w:ascii="Times New Roman" w:hAnsi="Times New Roman" w:cs="Times New Roman"/>
          <w:b/>
          <w:bCs/>
          <w:color w:val="000000" w:themeColor="text1"/>
        </w:rPr>
        <w:t>, osmolyte</w:t>
      </w:r>
      <w:r>
        <w:rPr>
          <w:rFonts w:ascii="Times New Roman" w:hAnsi="Times New Roman" w:cs="Times New Roman"/>
          <w:b/>
          <w:bCs/>
          <w:color w:val="000000" w:themeColor="text1"/>
        </w:rPr>
        <w:t>s</w:t>
      </w:r>
      <w:r w:rsidRPr="005B4B5D">
        <w:rPr>
          <w:rFonts w:ascii="Times New Roman" w:hAnsi="Times New Roman" w:cs="Times New Roman"/>
          <w:b/>
          <w:bCs/>
          <w:color w:val="000000" w:themeColor="text1"/>
        </w:rPr>
        <w:t>, and yield</w:t>
      </w:r>
      <w:r w:rsidRPr="000E2EEC">
        <w:rPr>
          <w:rFonts w:ascii="Times New Roman" w:hAnsi="Times New Roman" w:cs="Times New Roman"/>
          <w:b/>
          <w:bCs/>
          <w:color w:val="000000" w:themeColor="text1"/>
        </w:rPr>
        <w:t xml:space="preserve"> over the whole year. </w:t>
      </w:r>
      <w:r w:rsidRPr="000E2EEC">
        <w:rPr>
          <w:rFonts w:ascii="Times New Roman" w:hAnsi="Times New Roman" w:cs="Times New Roman"/>
          <w:color w:val="000000" w:themeColor="text1"/>
        </w:rPr>
        <w:t>Yield, enzymes, and osmolytes correspond to Y (Yield), A (resource Acquisition), and S (Stress)</w:t>
      </w:r>
      <w:r>
        <w:rPr>
          <w:rFonts w:ascii="Times New Roman" w:hAnsi="Times New Roman" w:cs="Times New Roman"/>
          <w:color w:val="000000" w:themeColor="text1"/>
        </w:rPr>
        <w:t>, respectively. Points along the Y-A edge are low in osmolyte production in the wet season. At the desert site, from</w:t>
      </w:r>
      <w:r w:rsidRPr="001C52B0">
        <w:rPr>
          <w:rFonts w:ascii="Times New Roman" w:hAnsi="Times New Roman" w:cs="Times New Roman"/>
          <w:color w:val="000000" w:themeColor="text1"/>
        </w:rPr>
        <w:t xml:space="preserve"> the 1</w:t>
      </w:r>
      <w:r w:rsidRPr="001C52B0">
        <w:rPr>
          <w:rFonts w:ascii="Times New Roman" w:hAnsi="Times New Roman" w:cs="Times New Roman"/>
          <w:color w:val="000000" w:themeColor="text1"/>
          <w:vertAlign w:val="superscript"/>
        </w:rPr>
        <w:t>st</w:t>
      </w:r>
      <w:r w:rsidRPr="001C52B0">
        <w:rPr>
          <w:rFonts w:ascii="Times New Roman" w:hAnsi="Times New Roman" w:cs="Times New Roman"/>
          <w:color w:val="000000" w:themeColor="text1"/>
        </w:rPr>
        <w:t xml:space="preserve"> year</w:t>
      </w:r>
      <w:r>
        <w:rPr>
          <w:rFonts w:ascii="Times New Roman" w:hAnsi="Times New Roman" w:cs="Times New Roman"/>
          <w:color w:val="000000" w:themeColor="text1"/>
        </w:rPr>
        <w:t xml:space="preserve"> through the 4</w:t>
      </w:r>
      <w:r w:rsidRPr="00910AA6">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year,</w:t>
      </w:r>
      <w:r w:rsidRPr="001C52B0">
        <w:rPr>
          <w:rFonts w:ascii="Times New Roman" w:hAnsi="Times New Roman" w:cs="Times New Roman"/>
          <w:color w:val="000000" w:themeColor="text1"/>
        </w:rPr>
        <w:t xml:space="preserve"> resource allocation among enzyme</w:t>
      </w:r>
      <w:r>
        <w:rPr>
          <w:rFonts w:ascii="Times New Roman" w:hAnsi="Times New Roman" w:cs="Times New Roman"/>
          <w:color w:val="000000" w:themeColor="text1"/>
        </w:rPr>
        <w:t>s</w:t>
      </w:r>
      <w:r w:rsidRPr="001C52B0">
        <w:rPr>
          <w:rFonts w:ascii="Times New Roman" w:hAnsi="Times New Roman" w:cs="Times New Roman"/>
          <w:color w:val="000000" w:themeColor="text1"/>
        </w:rPr>
        <w:t>, osmolytes, and yield</w:t>
      </w:r>
      <w:r>
        <w:rPr>
          <w:rFonts w:ascii="Times New Roman" w:hAnsi="Times New Roman" w:cs="Times New Roman"/>
          <w:color w:val="000000" w:themeColor="text1"/>
        </w:rPr>
        <w:t xml:space="preserve"> displayed little change (i.e., unchanged correlation strength); communities all had more allocation to osmolyte production by only differentiating along the A-S edge (i.e., stronger correlation between drought tolerance and enzyme investment as shown in </w:t>
      </w:r>
      <w:r w:rsidRPr="004D7B4F">
        <w:rPr>
          <w:rFonts w:ascii="Times New Roman" w:hAnsi="Times New Roman" w:cs="Times New Roman"/>
          <w:b/>
          <w:bCs/>
          <w:color w:val="000000" w:themeColor="text1"/>
        </w:rPr>
        <w:t>Supporting</w:t>
      </w:r>
      <w:r>
        <w:rPr>
          <w:rFonts w:ascii="Times New Roman" w:hAnsi="Times New Roman" w:cs="Times New Roman"/>
          <w:color w:val="000000" w:themeColor="text1"/>
        </w:rPr>
        <w:t xml:space="preserve"> </w:t>
      </w:r>
      <w:r w:rsidRPr="00392E41">
        <w:rPr>
          <w:rFonts w:ascii="Times New Roman" w:hAnsi="Times New Roman" w:cs="Times New Roman"/>
          <w:b/>
          <w:bCs/>
          <w:color w:val="000000" w:themeColor="text1"/>
        </w:rPr>
        <w:t>Fig.</w:t>
      </w:r>
      <w:r>
        <w:rPr>
          <w:rFonts w:ascii="Times New Roman" w:hAnsi="Times New Roman" w:cs="Times New Roman"/>
          <w:b/>
          <w:bCs/>
          <w:color w:val="000000" w:themeColor="text1"/>
        </w:rPr>
        <w:t xml:space="preserve"> 6</w:t>
      </w:r>
      <w:r w:rsidRPr="00392E41">
        <w:rPr>
          <w:rFonts w:ascii="Times New Roman" w:hAnsi="Times New Roman" w:cs="Times New Roman"/>
          <w:b/>
          <w:bCs/>
          <w:color w:val="000000" w:themeColor="text1"/>
        </w:rPr>
        <w:t>A, F</w:t>
      </w:r>
      <w:r>
        <w:rPr>
          <w:rFonts w:ascii="Times New Roman" w:hAnsi="Times New Roman" w:cs="Times New Roman"/>
          <w:color w:val="000000" w:themeColor="text1"/>
        </w:rPr>
        <w:t>). At the grassland site, from</w:t>
      </w:r>
      <w:r w:rsidRPr="001C52B0">
        <w:rPr>
          <w:rFonts w:ascii="Times New Roman" w:hAnsi="Times New Roman" w:cs="Times New Roman"/>
          <w:color w:val="000000" w:themeColor="text1"/>
        </w:rPr>
        <w:t xml:space="preserve"> the 1</w:t>
      </w:r>
      <w:r w:rsidRPr="001C52B0">
        <w:rPr>
          <w:rFonts w:ascii="Times New Roman" w:hAnsi="Times New Roman" w:cs="Times New Roman"/>
          <w:color w:val="000000" w:themeColor="text1"/>
          <w:vertAlign w:val="superscript"/>
        </w:rPr>
        <w:t>st</w:t>
      </w:r>
      <w:r w:rsidRPr="001C52B0">
        <w:rPr>
          <w:rFonts w:ascii="Times New Roman" w:hAnsi="Times New Roman" w:cs="Times New Roman"/>
          <w:color w:val="000000" w:themeColor="text1"/>
        </w:rPr>
        <w:t xml:space="preserve"> </w:t>
      </w:r>
      <w:r>
        <w:rPr>
          <w:rFonts w:ascii="Times New Roman" w:hAnsi="Times New Roman" w:cs="Times New Roman"/>
          <w:color w:val="000000" w:themeColor="text1"/>
        </w:rPr>
        <w:t>through the 4</w:t>
      </w:r>
      <w:r w:rsidRPr="00910AA6">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year, the allocation pattern changed, with communities having higher yield (i.e., lower correlation strength; </w:t>
      </w:r>
      <w:r w:rsidRPr="004D7B4F">
        <w:rPr>
          <w:rFonts w:ascii="Times New Roman" w:hAnsi="Times New Roman" w:cs="Times New Roman"/>
          <w:b/>
          <w:bCs/>
          <w:color w:val="000000" w:themeColor="text1"/>
        </w:rPr>
        <w:t>Supporting</w:t>
      </w:r>
      <w:r>
        <w:rPr>
          <w:rFonts w:ascii="Times New Roman" w:hAnsi="Times New Roman" w:cs="Times New Roman"/>
          <w:color w:val="000000" w:themeColor="text1"/>
        </w:rPr>
        <w:t xml:space="preserve"> </w:t>
      </w:r>
      <w:r w:rsidRPr="00392E41">
        <w:rPr>
          <w:rFonts w:ascii="Times New Roman" w:hAnsi="Times New Roman" w:cs="Times New Roman"/>
          <w:b/>
          <w:bCs/>
          <w:color w:val="000000" w:themeColor="text1"/>
        </w:rPr>
        <w:t>Fig.</w:t>
      </w:r>
      <w:r>
        <w:rPr>
          <w:rFonts w:ascii="Times New Roman" w:hAnsi="Times New Roman" w:cs="Times New Roman"/>
          <w:b/>
          <w:bCs/>
          <w:color w:val="000000" w:themeColor="text1"/>
        </w:rPr>
        <w:t xml:space="preserve"> 6</w:t>
      </w:r>
      <w:r w:rsidRPr="00392E41">
        <w:rPr>
          <w:rFonts w:ascii="Times New Roman" w:hAnsi="Times New Roman" w:cs="Times New Roman"/>
          <w:b/>
          <w:bCs/>
          <w:color w:val="000000" w:themeColor="text1"/>
        </w:rPr>
        <w:t>C,</w:t>
      </w:r>
      <w:r>
        <w:rPr>
          <w:rFonts w:ascii="Times New Roman" w:hAnsi="Times New Roman" w:cs="Times New Roman"/>
          <w:b/>
          <w:bCs/>
          <w:color w:val="000000" w:themeColor="text1"/>
        </w:rPr>
        <w:t xml:space="preserve"> </w:t>
      </w:r>
      <w:r w:rsidRPr="00392E41">
        <w:rPr>
          <w:rFonts w:ascii="Times New Roman" w:hAnsi="Times New Roman" w:cs="Times New Roman"/>
          <w:b/>
          <w:bCs/>
          <w:color w:val="000000" w:themeColor="text1"/>
        </w:rPr>
        <w:t>H</w:t>
      </w:r>
      <w:r>
        <w:rPr>
          <w:rFonts w:ascii="Times New Roman" w:hAnsi="Times New Roman" w:cs="Times New Roman"/>
          <w:color w:val="000000" w:themeColor="text1"/>
        </w:rPr>
        <w:t>) and communities differentiating not only along the A-S dimension (i.e., correlation strength lower than the desert site). At the subalpine site, allocation by communities became more yield-driven from</w:t>
      </w:r>
      <w:r w:rsidRPr="001C52B0">
        <w:rPr>
          <w:rFonts w:ascii="Times New Roman" w:hAnsi="Times New Roman" w:cs="Times New Roman"/>
          <w:color w:val="000000" w:themeColor="text1"/>
        </w:rPr>
        <w:t xml:space="preserve"> the 1</w:t>
      </w:r>
      <w:r w:rsidRPr="001C52B0">
        <w:rPr>
          <w:rFonts w:ascii="Times New Roman" w:hAnsi="Times New Roman" w:cs="Times New Roman"/>
          <w:color w:val="000000" w:themeColor="text1"/>
          <w:vertAlign w:val="superscript"/>
        </w:rPr>
        <w:t>st</w:t>
      </w:r>
      <w:r w:rsidRPr="001C52B0">
        <w:rPr>
          <w:rFonts w:ascii="Times New Roman" w:hAnsi="Times New Roman" w:cs="Times New Roman"/>
          <w:color w:val="000000" w:themeColor="text1"/>
        </w:rPr>
        <w:t xml:space="preserve"> year</w:t>
      </w:r>
      <w:r>
        <w:rPr>
          <w:rFonts w:ascii="Times New Roman" w:hAnsi="Times New Roman" w:cs="Times New Roman"/>
          <w:color w:val="000000" w:themeColor="text1"/>
        </w:rPr>
        <w:t xml:space="preserve"> through the 4</w:t>
      </w:r>
      <w:r w:rsidRPr="00910AA6">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year (i.e., uncorrelated drought tolerance and enzyme investment as shown in </w:t>
      </w:r>
      <w:r w:rsidRPr="004D7B4F">
        <w:rPr>
          <w:rFonts w:ascii="Times New Roman" w:hAnsi="Times New Roman" w:cs="Times New Roman"/>
          <w:b/>
          <w:bCs/>
          <w:color w:val="000000" w:themeColor="text1"/>
        </w:rPr>
        <w:t>Supporting</w:t>
      </w:r>
      <w:r>
        <w:rPr>
          <w:rFonts w:ascii="Times New Roman" w:hAnsi="Times New Roman" w:cs="Times New Roman"/>
          <w:color w:val="000000" w:themeColor="text1"/>
        </w:rPr>
        <w:t xml:space="preserve"> </w:t>
      </w:r>
      <w:r w:rsidRPr="00392E41">
        <w:rPr>
          <w:rFonts w:ascii="Times New Roman" w:hAnsi="Times New Roman" w:cs="Times New Roman"/>
          <w:b/>
          <w:bCs/>
          <w:color w:val="000000" w:themeColor="text1"/>
        </w:rPr>
        <w:t>Fig.</w:t>
      </w:r>
      <w:r>
        <w:rPr>
          <w:rFonts w:ascii="Times New Roman" w:hAnsi="Times New Roman" w:cs="Times New Roman"/>
          <w:b/>
          <w:bCs/>
          <w:color w:val="000000" w:themeColor="text1"/>
        </w:rPr>
        <w:t xml:space="preserve"> 6</w:t>
      </w:r>
      <w:r w:rsidRPr="00392E41">
        <w:rPr>
          <w:rFonts w:ascii="Times New Roman" w:hAnsi="Times New Roman" w:cs="Times New Roman"/>
          <w:b/>
          <w:bCs/>
          <w:color w:val="000000" w:themeColor="text1"/>
        </w:rPr>
        <w:t>E,</w:t>
      </w:r>
      <w:r>
        <w:rPr>
          <w:rFonts w:ascii="Times New Roman" w:hAnsi="Times New Roman" w:cs="Times New Roman"/>
          <w:b/>
          <w:bCs/>
          <w:color w:val="000000" w:themeColor="text1"/>
        </w:rPr>
        <w:t xml:space="preserve"> </w:t>
      </w:r>
      <w:r w:rsidRPr="00392E41">
        <w:rPr>
          <w:rFonts w:ascii="Times New Roman" w:hAnsi="Times New Roman" w:cs="Times New Roman"/>
          <w:b/>
          <w:bCs/>
          <w:color w:val="000000" w:themeColor="text1"/>
        </w:rPr>
        <w:t>J</w:t>
      </w:r>
      <w:r>
        <w:rPr>
          <w:rFonts w:ascii="Times New Roman" w:hAnsi="Times New Roman" w:cs="Times New Roman"/>
          <w:color w:val="000000" w:themeColor="text1"/>
        </w:rPr>
        <w:t>).</w:t>
      </w:r>
    </w:p>
    <w:p w14:paraId="39B27FA2" w14:textId="77777777" w:rsidR="00137C84" w:rsidRPr="00306440" w:rsidRDefault="00137C84" w:rsidP="00137C84">
      <w:pPr>
        <w:spacing w:line="480" w:lineRule="auto"/>
        <w:jc w:val="both"/>
        <w:rPr>
          <w:rFonts w:ascii="Times New Roman" w:hAnsi="Times New Roman" w:cs="Times New Roman"/>
          <w:b/>
          <w:bCs/>
          <w:color w:val="000000" w:themeColor="text1"/>
        </w:rPr>
      </w:pPr>
    </w:p>
    <w:p w14:paraId="24414318" w14:textId="77777777" w:rsidR="00D1309D" w:rsidRDefault="00D1309D"/>
    <w:sectPr w:rsidR="00D1309D" w:rsidSect="00FA221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C84"/>
    <w:rsid w:val="00137C84"/>
    <w:rsid w:val="007B40FB"/>
    <w:rsid w:val="00D1309D"/>
    <w:rsid w:val="00E718D1"/>
    <w:rsid w:val="00FA2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162A1"/>
  <w15:chartTrackingRefBased/>
  <w15:docId w15:val="{73A73735-D0D3-43DF-8187-D83A3CC2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C84"/>
    <w:pPr>
      <w:spacing w:after="0" w:line="240" w:lineRule="auto"/>
    </w:pPr>
    <w:rPr>
      <w:rFonts w:eastAsiaTheme="minorEastAsia"/>
      <w:sz w:val="24"/>
      <w:szCs w:val="24"/>
      <w:lang w:val="en-US" w:eastAsia="zh-CN"/>
    </w:rPr>
  </w:style>
  <w:style w:type="paragraph" w:styleId="Heading1">
    <w:name w:val="heading 1"/>
    <w:basedOn w:val="Normal"/>
    <w:next w:val="Normal"/>
    <w:link w:val="Heading1Char"/>
    <w:uiPriority w:val="9"/>
    <w:qFormat/>
    <w:rsid w:val="00137C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7C8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C84"/>
    <w:rPr>
      <w:rFonts w:asciiTheme="majorHAnsi" w:eastAsiaTheme="majorEastAsia" w:hAnsiTheme="majorHAnsi" w:cstheme="majorBidi"/>
      <w:color w:val="2F5496" w:themeColor="accent1" w:themeShade="BF"/>
      <w:sz w:val="32"/>
      <w:szCs w:val="32"/>
      <w:lang w:val="en-US" w:eastAsia="zh-CN"/>
    </w:rPr>
  </w:style>
  <w:style w:type="character" w:customStyle="1" w:styleId="Heading2Char">
    <w:name w:val="Heading 2 Char"/>
    <w:basedOn w:val="DefaultParagraphFont"/>
    <w:link w:val="Heading2"/>
    <w:uiPriority w:val="9"/>
    <w:rsid w:val="00137C84"/>
    <w:rPr>
      <w:rFonts w:asciiTheme="majorHAnsi" w:eastAsiaTheme="majorEastAsia" w:hAnsiTheme="majorHAnsi" w:cstheme="majorBidi"/>
      <w:color w:val="2F5496" w:themeColor="accent1" w:themeShade="BF"/>
      <w:sz w:val="26"/>
      <w:szCs w:val="26"/>
      <w:lang w:val="en-US" w:eastAsia="zh-CN"/>
    </w:rPr>
  </w:style>
  <w:style w:type="character" w:styleId="Hyperlink">
    <w:name w:val="Hyperlink"/>
    <w:basedOn w:val="DefaultParagraphFont"/>
    <w:uiPriority w:val="99"/>
    <w:unhideWhenUsed/>
    <w:rsid w:val="00137C84"/>
    <w:rPr>
      <w:color w:val="0000FF"/>
      <w:u w:val="single"/>
    </w:rPr>
  </w:style>
  <w:style w:type="character" w:styleId="LineNumber">
    <w:name w:val="line number"/>
    <w:basedOn w:val="DefaultParagraphFont"/>
    <w:uiPriority w:val="99"/>
    <w:semiHidden/>
    <w:unhideWhenUsed/>
    <w:rsid w:val="00137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ithub.com/stevenallison/UCIClimateExperiment/tree/master/updatednames" TargetMode="External"/><Relationship Id="rId11" Type="http://schemas.openxmlformats.org/officeDocument/2006/relationships/image" Target="media/image6.emf"/><Relationship Id="rId5" Type="http://schemas.openxmlformats.org/officeDocument/2006/relationships/hyperlink" Target="https://www.ess.uci.edu/~california/" TargetMode="External"/><Relationship Id="rId10" Type="http://schemas.openxmlformats.org/officeDocument/2006/relationships/image" Target="media/image5.emf"/><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1401</Words>
  <Characters>7992</Characters>
  <Application>Microsoft Office Word</Application>
  <DocSecurity>0</DocSecurity>
  <Lines>66</Lines>
  <Paragraphs>18</Paragraphs>
  <ScaleCrop>false</ScaleCrop>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Rossides</dc:creator>
  <cp:keywords/>
  <dc:description/>
  <cp:lastModifiedBy>Nicole Rossides</cp:lastModifiedBy>
  <cp:revision>2</cp:revision>
  <dcterms:created xsi:type="dcterms:W3CDTF">2022-02-25T09:47:00Z</dcterms:created>
  <dcterms:modified xsi:type="dcterms:W3CDTF">2022-02-25T09:47:00Z</dcterms:modified>
</cp:coreProperties>
</file>