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1E" w:rsidRPr="00B42EA0" w:rsidRDefault="00C0621E" w:rsidP="00C0621E">
      <w:pPr>
        <w:jc w:val="both"/>
        <w:rPr>
          <w:rFonts w:cs="Times New Roman"/>
          <w:lang w:val="en-US"/>
        </w:rPr>
      </w:pPr>
      <w:r w:rsidRPr="00C876BC">
        <w:rPr>
          <w:rFonts w:cs="Times New Roman"/>
          <w:b/>
          <w:lang w:val="en-US"/>
        </w:rPr>
        <w:t>Supplementary table 1.</w:t>
      </w:r>
      <w:r w:rsidRPr="00C876BC">
        <w:rPr>
          <w:rFonts w:cs="Times New Roman"/>
          <w:lang w:val="en-US"/>
        </w:rPr>
        <w:t xml:space="preserve"> </w:t>
      </w:r>
      <w:r w:rsidRPr="00B42EA0">
        <w:rPr>
          <w:rFonts w:cs="Times New Roman"/>
          <w:lang w:val="en-US"/>
        </w:rPr>
        <w:t xml:space="preserve">Median, interquartile range (IQR) and association of the inflammatory markers according to </w:t>
      </w:r>
      <w:r>
        <w:rPr>
          <w:rFonts w:cs="Times New Roman"/>
          <w:lang w:val="en-US"/>
        </w:rPr>
        <w:t xml:space="preserve">tumor invasion (T), lymph nodes (N) and metastases (M). </w:t>
      </w:r>
    </w:p>
    <w:p w:rsidR="00C0621E" w:rsidRPr="00B42EA0" w:rsidRDefault="00C0621E" w:rsidP="00C0621E">
      <w:pPr>
        <w:jc w:val="both"/>
        <w:rPr>
          <w:rFonts w:cs="Times New Roman"/>
          <w:sz w:val="18"/>
          <w:szCs w:val="18"/>
          <w:lang w:val="en-US"/>
        </w:rPr>
      </w:pPr>
    </w:p>
    <w:tbl>
      <w:tblPr>
        <w:tblStyle w:val="TableGrid"/>
        <w:tblW w:w="9498" w:type="dxa"/>
        <w:tblInd w:w="-142" w:type="dxa"/>
        <w:tblLook w:val="04A0" w:firstRow="1" w:lastRow="0" w:firstColumn="1" w:lastColumn="0" w:noHBand="0" w:noVBand="1"/>
      </w:tblPr>
      <w:tblGrid>
        <w:gridCol w:w="1702"/>
        <w:gridCol w:w="1666"/>
        <w:gridCol w:w="1984"/>
        <w:gridCol w:w="2161"/>
        <w:gridCol w:w="1985"/>
      </w:tblGrid>
      <w:tr w:rsidR="00C0621E" w:rsidRPr="00B42EA0" w:rsidTr="000455FB">
        <w:tc>
          <w:tcPr>
            <w:tcW w:w="1702" w:type="dxa"/>
            <w:tcBorders>
              <w:top w:val="nil"/>
              <w:left w:val="nil"/>
            </w:tcBorders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B42EA0">
              <w:rPr>
                <w:rFonts w:cs="Times New Roman"/>
                <w:b/>
                <w:sz w:val="18"/>
                <w:szCs w:val="18"/>
                <w:lang w:val="en-US"/>
              </w:rPr>
              <w:t xml:space="preserve">NLR </w:t>
            </w:r>
            <w:r w:rsidRPr="00B42EA0">
              <w:rPr>
                <w:rFonts w:cs="Times New Roman"/>
                <w:sz w:val="18"/>
                <w:szCs w:val="18"/>
                <w:lang w:val="en-US"/>
              </w:rPr>
              <w:t>median</w:t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B42EA0">
              <w:rPr>
                <w:rFonts w:cs="Times New Roman"/>
                <w:sz w:val="18"/>
                <w:szCs w:val="18"/>
                <w:lang w:val="en-US"/>
              </w:rPr>
              <w:t>(IQR)</w:t>
            </w:r>
          </w:p>
        </w:tc>
        <w:tc>
          <w:tcPr>
            <w:tcW w:w="1984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B42EA0">
              <w:rPr>
                <w:rFonts w:cs="Times New Roman"/>
                <w:b/>
                <w:sz w:val="18"/>
                <w:szCs w:val="18"/>
                <w:lang w:val="en-US"/>
              </w:rPr>
              <w:t xml:space="preserve">PLR </w:t>
            </w:r>
            <w:r w:rsidRPr="00B42EA0">
              <w:rPr>
                <w:rFonts w:cs="Times New Roman"/>
                <w:sz w:val="18"/>
                <w:szCs w:val="18"/>
                <w:lang w:val="en-US"/>
              </w:rPr>
              <w:t>median (IQR)</w:t>
            </w:r>
          </w:p>
        </w:tc>
        <w:tc>
          <w:tcPr>
            <w:tcW w:w="2161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B42EA0">
              <w:rPr>
                <w:rFonts w:cs="Times New Roman"/>
                <w:b/>
                <w:sz w:val="18"/>
                <w:szCs w:val="18"/>
                <w:lang w:val="en-US"/>
              </w:rPr>
              <w:t xml:space="preserve">SII </w:t>
            </w:r>
            <w:r w:rsidRPr="00B42EA0">
              <w:rPr>
                <w:rFonts w:cs="Times New Roman"/>
                <w:sz w:val="18"/>
                <w:szCs w:val="18"/>
                <w:lang w:val="en-US"/>
              </w:rPr>
              <w:t>median (IQR)</w:t>
            </w:r>
          </w:p>
        </w:tc>
        <w:tc>
          <w:tcPr>
            <w:tcW w:w="1985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B42EA0">
              <w:rPr>
                <w:rFonts w:cs="Times New Roman"/>
                <w:b/>
                <w:sz w:val="18"/>
                <w:szCs w:val="18"/>
                <w:lang w:val="en-US"/>
              </w:rPr>
              <w:t xml:space="preserve">NP/LHb </w:t>
            </w:r>
            <w:r w:rsidRPr="00B42EA0">
              <w:rPr>
                <w:rFonts w:cs="Times New Roman"/>
                <w:sz w:val="18"/>
                <w:szCs w:val="18"/>
                <w:lang w:val="en-US"/>
              </w:rPr>
              <w:t>median (IQR)</w:t>
            </w:r>
          </w:p>
        </w:tc>
      </w:tr>
      <w:tr w:rsidR="00C0621E" w:rsidRPr="00B42EA0" w:rsidTr="000455FB">
        <w:tc>
          <w:tcPr>
            <w:tcW w:w="9498" w:type="dxa"/>
            <w:gridSpan w:val="5"/>
            <w:shd w:val="clear" w:color="auto" w:fill="D9D9D9" w:themeFill="background1" w:themeFillShade="D9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T (tumor invasion)</w:t>
            </w:r>
          </w:p>
        </w:tc>
      </w:tr>
      <w:tr w:rsidR="00C0621E" w:rsidRPr="00B42EA0" w:rsidTr="000455FB"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 xml:space="preserve">T1 </w:t>
            </w:r>
          </w:p>
        </w:tc>
        <w:tc>
          <w:tcPr>
            <w:tcW w:w="1666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1.55 (1.23-2.31)</w:t>
            </w:r>
          </w:p>
        </w:tc>
        <w:tc>
          <w:tcPr>
            <w:tcW w:w="1984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100 (83.64-112.34)</w:t>
            </w:r>
          </w:p>
        </w:tc>
        <w:tc>
          <w:tcPr>
            <w:tcW w:w="2161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400 (258.58-433.67)</w:t>
            </w:r>
          </w:p>
        </w:tc>
        <w:tc>
          <w:tcPr>
            <w:tcW w:w="1985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27.56 (16.59-35.06)</w:t>
            </w:r>
          </w:p>
        </w:tc>
      </w:tr>
      <w:tr w:rsidR="00C0621E" w:rsidRPr="00B42EA0" w:rsidTr="000455FB"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 xml:space="preserve">T2 </w:t>
            </w:r>
          </w:p>
        </w:tc>
        <w:tc>
          <w:tcPr>
            <w:tcW w:w="1666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2.11 (1.40-4.06)</w:t>
            </w:r>
          </w:p>
        </w:tc>
        <w:tc>
          <w:tcPr>
            <w:tcW w:w="1984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130 (96.15-180)</w:t>
            </w:r>
          </w:p>
        </w:tc>
        <w:tc>
          <w:tcPr>
            <w:tcW w:w="2161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588.65 (348-952.94)</w:t>
            </w:r>
          </w:p>
        </w:tc>
        <w:tc>
          <w:tcPr>
            <w:tcW w:w="1985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44.65 (26.39-71.36)</w:t>
            </w:r>
          </w:p>
        </w:tc>
      </w:tr>
      <w:tr w:rsidR="00C0621E" w:rsidRPr="00B42EA0" w:rsidTr="000455FB"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 xml:space="preserve">T3 </w:t>
            </w:r>
          </w:p>
        </w:tc>
        <w:tc>
          <w:tcPr>
            <w:tcW w:w="1666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2.89 (1.85-4.59)</w:t>
            </w:r>
          </w:p>
        </w:tc>
        <w:tc>
          <w:tcPr>
            <w:tcW w:w="1984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141 (98.79-195.16)</w:t>
            </w:r>
          </w:p>
        </w:tc>
        <w:tc>
          <w:tcPr>
            <w:tcW w:w="2161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643.19 (393.08-1332.03)</w:t>
            </w:r>
          </w:p>
        </w:tc>
        <w:tc>
          <w:tcPr>
            <w:tcW w:w="1985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52.78 /28.29-114.47)</w:t>
            </w:r>
          </w:p>
        </w:tc>
      </w:tr>
      <w:tr w:rsidR="00C0621E" w:rsidRPr="00B42EA0" w:rsidTr="000455FB"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 xml:space="preserve">T4 </w:t>
            </w:r>
          </w:p>
        </w:tc>
        <w:tc>
          <w:tcPr>
            <w:tcW w:w="1666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2.63 (1.35-4.10)</w:t>
            </w:r>
          </w:p>
        </w:tc>
        <w:tc>
          <w:tcPr>
            <w:tcW w:w="1984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132 (92.77-179.50)</w:t>
            </w:r>
          </w:p>
        </w:tc>
        <w:tc>
          <w:tcPr>
            <w:tcW w:w="2161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21FCA">
              <w:rPr>
                <w:rFonts w:cs="Times New Roman"/>
                <w:sz w:val="18"/>
                <w:szCs w:val="18"/>
              </w:rPr>
              <w:t>814</w:t>
            </w:r>
            <w:r>
              <w:rPr>
                <w:rFonts w:cs="Times New Roman"/>
                <w:sz w:val="18"/>
                <w:szCs w:val="18"/>
              </w:rPr>
              <w:t xml:space="preserve"> (341.85-1146.83)</w:t>
            </w:r>
          </w:p>
        </w:tc>
        <w:tc>
          <w:tcPr>
            <w:tcW w:w="1985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21FCA">
              <w:rPr>
                <w:rFonts w:cs="Times New Roman"/>
                <w:sz w:val="18"/>
                <w:szCs w:val="18"/>
                <w:lang w:val="en-US"/>
              </w:rPr>
              <w:t>6</w:t>
            </w:r>
            <w:r>
              <w:rPr>
                <w:rFonts w:cs="Times New Roman"/>
                <w:sz w:val="18"/>
                <w:szCs w:val="18"/>
                <w:lang w:val="en-US"/>
              </w:rPr>
              <w:t>2.58 (29.71-91.51)</w:t>
            </w:r>
          </w:p>
        </w:tc>
      </w:tr>
      <w:tr w:rsidR="00C0621E" w:rsidRPr="00B42EA0" w:rsidTr="000455FB"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0621E" w:rsidRDefault="00C0621E" w:rsidP="000455FB">
            <w:pPr>
              <w:spacing w:line="360" w:lineRule="auto"/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Tx</w:t>
            </w:r>
          </w:p>
        </w:tc>
        <w:tc>
          <w:tcPr>
            <w:tcW w:w="1666" w:type="dxa"/>
            <w:vAlign w:val="center"/>
          </w:tcPr>
          <w:p w:rsidR="00C0621E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3.44 (2.42-5.63)</w:t>
            </w:r>
          </w:p>
        </w:tc>
        <w:tc>
          <w:tcPr>
            <w:tcW w:w="1984" w:type="dxa"/>
            <w:vAlign w:val="center"/>
          </w:tcPr>
          <w:p w:rsidR="00C0621E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167.53 (69.75-239.37)</w:t>
            </w:r>
          </w:p>
        </w:tc>
        <w:tc>
          <w:tcPr>
            <w:tcW w:w="2161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1029.05 (321.21-1633.39)</w:t>
            </w:r>
          </w:p>
        </w:tc>
        <w:tc>
          <w:tcPr>
            <w:tcW w:w="1985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74.31 (24.54-164.98)</w:t>
            </w:r>
          </w:p>
        </w:tc>
      </w:tr>
      <w:tr w:rsidR="00C0621E" w:rsidRPr="00B42EA0" w:rsidTr="000455FB">
        <w:tc>
          <w:tcPr>
            <w:tcW w:w="1702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i/>
                <w:sz w:val="18"/>
                <w:szCs w:val="18"/>
                <w:lang w:val="en-US"/>
              </w:rPr>
            </w:pPr>
            <w:r w:rsidRPr="00B42EA0">
              <w:rPr>
                <w:rFonts w:cs="Times New Roman"/>
                <w:i/>
                <w:sz w:val="18"/>
                <w:szCs w:val="18"/>
                <w:lang w:val="en-US"/>
              </w:rPr>
              <w:t>p-value</w:t>
            </w:r>
          </w:p>
        </w:tc>
        <w:tc>
          <w:tcPr>
            <w:tcW w:w="1666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i/>
                <w:sz w:val="18"/>
                <w:szCs w:val="18"/>
                <w:lang w:val="en-US"/>
              </w:rPr>
              <w:t>0.003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b/>
                <w:i/>
                <w:sz w:val="18"/>
                <w:szCs w:val="18"/>
                <w:lang w:val="en-US"/>
              </w:rPr>
            </w:pPr>
            <w:r w:rsidRPr="00021FCA">
              <w:rPr>
                <w:rFonts w:cs="Times New Roman"/>
                <w:b/>
                <w:i/>
                <w:sz w:val="18"/>
                <w:szCs w:val="18"/>
                <w:lang w:val="en-US"/>
              </w:rPr>
              <w:t>0.</w:t>
            </w:r>
            <w:r>
              <w:rPr>
                <w:rFonts w:cs="Times New Roman"/>
                <w:b/>
                <w:i/>
                <w:sz w:val="18"/>
                <w:szCs w:val="18"/>
                <w:lang w:val="en-US"/>
              </w:rPr>
              <w:t>047</w:t>
            </w:r>
          </w:p>
        </w:tc>
        <w:tc>
          <w:tcPr>
            <w:tcW w:w="2161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b/>
                <w:i/>
                <w:sz w:val="18"/>
                <w:szCs w:val="18"/>
                <w:lang w:val="en-US"/>
              </w:rPr>
            </w:pPr>
            <w:r w:rsidRPr="00021FCA">
              <w:rPr>
                <w:rFonts w:cs="Times New Roman"/>
                <w:b/>
                <w:i/>
                <w:sz w:val="18"/>
                <w:szCs w:val="18"/>
                <w:lang w:val="en-US"/>
              </w:rPr>
              <w:t>0.0</w:t>
            </w:r>
            <w:r>
              <w:rPr>
                <w:rFonts w:cs="Times New Roman"/>
                <w:b/>
                <w:i/>
                <w:sz w:val="18"/>
                <w:szCs w:val="18"/>
                <w:lang w:val="en-US"/>
              </w:rPr>
              <w:t>07</w:t>
            </w:r>
          </w:p>
        </w:tc>
        <w:tc>
          <w:tcPr>
            <w:tcW w:w="1985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b/>
                <w:i/>
                <w:sz w:val="18"/>
                <w:szCs w:val="18"/>
                <w:lang w:val="en-US"/>
              </w:rPr>
            </w:pPr>
            <w:r w:rsidRPr="00021FCA">
              <w:rPr>
                <w:rFonts w:cs="Times New Roman"/>
                <w:b/>
                <w:i/>
                <w:sz w:val="18"/>
                <w:szCs w:val="18"/>
                <w:lang w:val="en-US"/>
              </w:rPr>
              <w:t>0.0</w:t>
            </w:r>
            <w:r>
              <w:rPr>
                <w:rFonts w:cs="Times New Roman"/>
                <w:b/>
                <w:i/>
                <w:sz w:val="18"/>
                <w:szCs w:val="18"/>
                <w:lang w:val="en-US"/>
              </w:rPr>
              <w:t>11</w:t>
            </w:r>
          </w:p>
        </w:tc>
      </w:tr>
      <w:tr w:rsidR="00C0621E" w:rsidRPr="00B42EA0" w:rsidTr="000455FB">
        <w:tc>
          <w:tcPr>
            <w:tcW w:w="9498" w:type="dxa"/>
            <w:gridSpan w:val="5"/>
            <w:shd w:val="clear" w:color="auto" w:fill="D9D9D9" w:themeFill="background1" w:themeFillShade="D9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N (lymph nodes)</w:t>
            </w:r>
          </w:p>
        </w:tc>
      </w:tr>
      <w:tr w:rsidR="00C0621E" w:rsidRPr="00B42EA0" w:rsidTr="000455FB"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N0</w:t>
            </w:r>
          </w:p>
        </w:tc>
        <w:tc>
          <w:tcPr>
            <w:tcW w:w="1666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2EA0">
              <w:rPr>
                <w:rFonts w:cs="Times New Roman"/>
                <w:sz w:val="18"/>
                <w:szCs w:val="18"/>
              </w:rPr>
              <w:t>2.</w:t>
            </w:r>
            <w:r>
              <w:rPr>
                <w:rFonts w:cs="Times New Roman"/>
                <w:sz w:val="18"/>
                <w:szCs w:val="18"/>
              </w:rPr>
              <w:t>31</w:t>
            </w:r>
            <w:r w:rsidRPr="00B42EA0">
              <w:rPr>
                <w:rFonts w:cs="Times New Roman"/>
                <w:sz w:val="18"/>
                <w:szCs w:val="18"/>
              </w:rPr>
              <w:t xml:space="preserve"> (1.</w:t>
            </w:r>
            <w:r>
              <w:rPr>
                <w:rFonts w:cs="Times New Roman"/>
                <w:sz w:val="18"/>
                <w:szCs w:val="18"/>
              </w:rPr>
              <w:t>56</w:t>
            </w:r>
            <w:r w:rsidRPr="00B42EA0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4.12</w:t>
            </w:r>
            <w:r w:rsidRPr="00B42EA0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120.43 (92.96-184)</w:t>
            </w:r>
          </w:p>
        </w:tc>
        <w:tc>
          <w:tcPr>
            <w:tcW w:w="2161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540 (341.56-1122.73)</w:t>
            </w:r>
          </w:p>
        </w:tc>
        <w:tc>
          <w:tcPr>
            <w:tcW w:w="1985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44.99 (26.90-96.88</w:t>
            </w:r>
            <w:r w:rsidRPr="00B42EA0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C0621E" w:rsidRPr="00B42EA0" w:rsidTr="000455FB"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N1</w:t>
            </w:r>
          </w:p>
        </w:tc>
        <w:tc>
          <w:tcPr>
            <w:tcW w:w="1666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2EA0">
              <w:rPr>
                <w:rFonts w:cs="Times New Roman"/>
                <w:sz w:val="18"/>
                <w:szCs w:val="18"/>
              </w:rPr>
              <w:t>2.</w:t>
            </w:r>
            <w:r>
              <w:rPr>
                <w:rFonts w:cs="Times New Roman"/>
                <w:sz w:val="18"/>
                <w:szCs w:val="18"/>
              </w:rPr>
              <w:t>67 (1.52-3.95</w:t>
            </w:r>
            <w:r w:rsidRPr="00B42EA0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133.68 (95.98-172.03)</w:t>
            </w:r>
          </w:p>
        </w:tc>
        <w:tc>
          <w:tcPr>
            <w:tcW w:w="2161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2EA0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03.82 (375.10-890.29</w:t>
            </w:r>
            <w:r w:rsidRPr="00B42EA0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2EA0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4.31 (27.11-70.93</w:t>
            </w:r>
            <w:r w:rsidRPr="00B42EA0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C0621E" w:rsidRPr="00B42EA0" w:rsidTr="000455FB"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N2</w:t>
            </w:r>
          </w:p>
        </w:tc>
        <w:tc>
          <w:tcPr>
            <w:tcW w:w="1666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2.98</w:t>
            </w:r>
            <w:r w:rsidRPr="00B42EA0">
              <w:rPr>
                <w:rFonts w:cs="Times New Roman"/>
                <w:sz w:val="18"/>
                <w:szCs w:val="18"/>
              </w:rPr>
              <w:t xml:space="preserve"> (</w:t>
            </w:r>
            <w:r>
              <w:rPr>
                <w:rFonts w:cs="Times New Roman"/>
                <w:sz w:val="18"/>
                <w:szCs w:val="18"/>
              </w:rPr>
              <w:t>2.30-4.71</w:t>
            </w:r>
            <w:r w:rsidRPr="00B42EA0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2EA0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50.63 (123.91-219.48)</w:t>
            </w:r>
          </w:p>
        </w:tc>
        <w:tc>
          <w:tcPr>
            <w:tcW w:w="2161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808.26 (490.57-1407.71</w:t>
            </w:r>
            <w:r w:rsidRPr="00B42EA0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64.70 (37.11-128.89</w:t>
            </w:r>
            <w:r w:rsidRPr="00B42EA0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C0621E" w:rsidRPr="00B42EA0" w:rsidTr="000455FB"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0621E" w:rsidRDefault="00C0621E" w:rsidP="000455FB">
            <w:pPr>
              <w:spacing w:line="360" w:lineRule="auto"/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cs="Times New Roman"/>
                <w:b/>
                <w:sz w:val="18"/>
                <w:szCs w:val="18"/>
                <w:lang w:val="en-US"/>
              </w:rPr>
              <w:t>Nx</w:t>
            </w:r>
            <w:proofErr w:type="spellEnd"/>
          </w:p>
        </w:tc>
        <w:tc>
          <w:tcPr>
            <w:tcW w:w="1666" w:type="dxa"/>
            <w:vAlign w:val="center"/>
          </w:tcPr>
          <w:p w:rsidR="00C0621E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3.30 (1.83-5.36)</w:t>
            </w:r>
          </w:p>
        </w:tc>
        <w:tc>
          <w:tcPr>
            <w:tcW w:w="1984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158.82 (69.99-229.58)</w:t>
            </w:r>
          </w:p>
        </w:tc>
        <w:tc>
          <w:tcPr>
            <w:tcW w:w="2161" w:type="dxa"/>
            <w:vAlign w:val="center"/>
          </w:tcPr>
          <w:p w:rsidR="00C0621E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1000.60 (294.31-1543.92)</w:t>
            </w:r>
          </w:p>
        </w:tc>
        <w:tc>
          <w:tcPr>
            <w:tcW w:w="1985" w:type="dxa"/>
            <w:vAlign w:val="center"/>
          </w:tcPr>
          <w:p w:rsidR="00C0621E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68.06 (21.94-150.50)</w:t>
            </w:r>
          </w:p>
        </w:tc>
      </w:tr>
      <w:tr w:rsidR="00C0621E" w:rsidRPr="00B42EA0" w:rsidTr="000455FB">
        <w:tc>
          <w:tcPr>
            <w:tcW w:w="1702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i/>
                <w:sz w:val="18"/>
                <w:szCs w:val="18"/>
                <w:lang w:val="en-US"/>
              </w:rPr>
            </w:pPr>
            <w:r w:rsidRPr="00B42EA0">
              <w:rPr>
                <w:rFonts w:cs="Times New Roman"/>
                <w:i/>
                <w:sz w:val="18"/>
                <w:szCs w:val="18"/>
                <w:lang w:val="en-US"/>
              </w:rPr>
              <w:t>p-value</w:t>
            </w:r>
          </w:p>
        </w:tc>
        <w:tc>
          <w:tcPr>
            <w:tcW w:w="1666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42EA0">
              <w:rPr>
                <w:rFonts w:cs="Times New Roman"/>
                <w:i/>
                <w:sz w:val="18"/>
                <w:szCs w:val="18"/>
              </w:rPr>
              <w:t>0</w:t>
            </w:r>
            <w:r>
              <w:rPr>
                <w:rFonts w:cs="Times New Roman"/>
                <w:i/>
                <w:sz w:val="18"/>
                <w:szCs w:val="18"/>
              </w:rPr>
              <w:t>.178</w:t>
            </w:r>
          </w:p>
        </w:tc>
        <w:tc>
          <w:tcPr>
            <w:tcW w:w="1984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21FCA">
              <w:rPr>
                <w:rFonts w:cs="Times New Roman"/>
                <w:i/>
                <w:sz w:val="18"/>
                <w:szCs w:val="18"/>
              </w:rPr>
              <w:t>0.140</w:t>
            </w:r>
          </w:p>
        </w:tc>
        <w:tc>
          <w:tcPr>
            <w:tcW w:w="2161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21FCA">
              <w:rPr>
                <w:rFonts w:cs="Times New Roman"/>
                <w:i/>
                <w:sz w:val="18"/>
                <w:szCs w:val="18"/>
              </w:rPr>
              <w:t>0.073</w:t>
            </w:r>
          </w:p>
        </w:tc>
        <w:tc>
          <w:tcPr>
            <w:tcW w:w="1985" w:type="dxa"/>
            <w:vAlign w:val="center"/>
          </w:tcPr>
          <w:p w:rsidR="00C0621E" w:rsidRPr="00021FCA" w:rsidRDefault="00C0621E" w:rsidP="000455FB">
            <w:pPr>
              <w:spacing w:line="36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21FCA">
              <w:rPr>
                <w:rFonts w:cs="Times New Roman"/>
                <w:i/>
                <w:sz w:val="18"/>
                <w:szCs w:val="18"/>
                <w:lang w:val="en-US"/>
              </w:rPr>
              <w:t>0.139</w:t>
            </w:r>
          </w:p>
        </w:tc>
      </w:tr>
      <w:tr w:rsidR="00C0621E" w:rsidRPr="00B42EA0" w:rsidTr="000455FB">
        <w:tc>
          <w:tcPr>
            <w:tcW w:w="9498" w:type="dxa"/>
            <w:gridSpan w:val="5"/>
            <w:shd w:val="clear" w:color="auto" w:fill="BFBFBF" w:themeFill="background1" w:themeFillShade="BF"/>
          </w:tcPr>
          <w:p w:rsidR="00C0621E" w:rsidRPr="005E55B5" w:rsidRDefault="00C0621E" w:rsidP="000455FB">
            <w:pPr>
              <w:spacing w:line="360" w:lineRule="auto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E55B5">
              <w:rPr>
                <w:rFonts w:cs="Times New Roman"/>
                <w:b/>
                <w:sz w:val="18"/>
                <w:szCs w:val="18"/>
                <w:lang w:val="en-US"/>
              </w:rPr>
              <w:t>M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 xml:space="preserve"> (metastases) </w:t>
            </w:r>
          </w:p>
        </w:tc>
      </w:tr>
      <w:tr w:rsidR="00C0621E" w:rsidRPr="00B42EA0" w:rsidTr="000455FB"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0621E" w:rsidRPr="005E55B5" w:rsidRDefault="00C0621E" w:rsidP="000455FB">
            <w:pPr>
              <w:spacing w:line="360" w:lineRule="auto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M0</w:t>
            </w:r>
          </w:p>
        </w:tc>
        <w:tc>
          <w:tcPr>
            <w:tcW w:w="1666" w:type="dxa"/>
            <w:vAlign w:val="center"/>
          </w:tcPr>
          <w:p w:rsidR="00C0621E" w:rsidRPr="005C5BA4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5BA4">
              <w:rPr>
                <w:rFonts w:cs="Times New Roman"/>
                <w:sz w:val="18"/>
                <w:szCs w:val="18"/>
              </w:rPr>
              <w:t>2.48 (1.67-4.17)</w:t>
            </w:r>
          </w:p>
        </w:tc>
        <w:tc>
          <w:tcPr>
            <w:tcW w:w="1984" w:type="dxa"/>
            <w:vAlign w:val="center"/>
          </w:tcPr>
          <w:p w:rsidR="00C0621E" w:rsidRPr="005C5BA4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5BA4">
              <w:rPr>
                <w:rFonts w:cs="Times New Roman"/>
                <w:sz w:val="18"/>
                <w:szCs w:val="18"/>
              </w:rPr>
              <w:t>127.58 (94.43-180.41)</w:t>
            </w:r>
          </w:p>
        </w:tc>
        <w:tc>
          <w:tcPr>
            <w:tcW w:w="2161" w:type="dxa"/>
            <w:vAlign w:val="center"/>
          </w:tcPr>
          <w:p w:rsidR="00C0621E" w:rsidRPr="005C5BA4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5BA4">
              <w:rPr>
                <w:rFonts w:cs="Times New Roman"/>
                <w:sz w:val="18"/>
                <w:szCs w:val="18"/>
              </w:rPr>
              <w:t>596.20 (346.35-987.75)</w:t>
            </w:r>
          </w:p>
        </w:tc>
        <w:tc>
          <w:tcPr>
            <w:tcW w:w="1985" w:type="dxa"/>
            <w:vAlign w:val="center"/>
          </w:tcPr>
          <w:p w:rsidR="00C0621E" w:rsidRPr="005C5BA4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C5BA4">
              <w:rPr>
                <w:rFonts w:cs="Times New Roman"/>
                <w:sz w:val="18"/>
                <w:szCs w:val="18"/>
                <w:lang w:val="en-US"/>
              </w:rPr>
              <w:t>45.28 (27.33-84.71)</w:t>
            </w:r>
          </w:p>
        </w:tc>
      </w:tr>
      <w:tr w:rsidR="00C0621E" w:rsidRPr="00B42EA0" w:rsidTr="000455FB"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0621E" w:rsidRPr="005E55B5" w:rsidRDefault="00C0621E" w:rsidP="000455FB">
            <w:pPr>
              <w:spacing w:line="360" w:lineRule="auto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M1</w:t>
            </w:r>
          </w:p>
        </w:tc>
        <w:tc>
          <w:tcPr>
            <w:tcW w:w="1666" w:type="dxa"/>
            <w:vAlign w:val="center"/>
          </w:tcPr>
          <w:p w:rsidR="00C0621E" w:rsidRPr="005C5BA4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5BA4">
              <w:rPr>
                <w:rFonts w:cs="Times New Roman"/>
                <w:sz w:val="18"/>
                <w:szCs w:val="18"/>
              </w:rPr>
              <w:t>2.63 (1.77-4.17)</w:t>
            </w:r>
          </w:p>
        </w:tc>
        <w:tc>
          <w:tcPr>
            <w:tcW w:w="1984" w:type="dxa"/>
            <w:vAlign w:val="center"/>
          </w:tcPr>
          <w:p w:rsidR="00C0621E" w:rsidRPr="005C5BA4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5BA4">
              <w:rPr>
                <w:rFonts w:cs="Times New Roman"/>
                <w:sz w:val="18"/>
                <w:szCs w:val="18"/>
              </w:rPr>
              <w:t>157.30 (97.33-216.09)</w:t>
            </w:r>
          </w:p>
        </w:tc>
        <w:tc>
          <w:tcPr>
            <w:tcW w:w="2161" w:type="dxa"/>
            <w:vAlign w:val="center"/>
          </w:tcPr>
          <w:p w:rsidR="00C0621E" w:rsidRPr="005C5BA4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5BA4">
              <w:rPr>
                <w:rFonts w:cs="Times New Roman"/>
                <w:sz w:val="18"/>
                <w:szCs w:val="18"/>
              </w:rPr>
              <w:t>814 (424.60-1208.50)</w:t>
            </w:r>
          </w:p>
        </w:tc>
        <w:tc>
          <w:tcPr>
            <w:tcW w:w="1985" w:type="dxa"/>
            <w:vAlign w:val="center"/>
          </w:tcPr>
          <w:p w:rsidR="00C0621E" w:rsidRPr="005C5BA4" w:rsidRDefault="00C0621E" w:rsidP="000455FB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C5BA4">
              <w:rPr>
                <w:rFonts w:cs="Times New Roman"/>
                <w:sz w:val="18"/>
                <w:szCs w:val="18"/>
                <w:lang w:val="en-US"/>
              </w:rPr>
              <w:t>66.46 (33.41-107.24)</w:t>
            </w:r>
          </w:p>
        </w:tc>
      </w:tr>
      <w:tr w:rsidR="00C0621E" w:rsidRPr="00B42EA0" w:rsidTr="000455FB">
        <w:tc>
          <w:tcPr>
            <w:tcW w:w="1702" w:type="dxa"/>
            <w:shd w:val="clear" w:color="auto" w:fill="auto"/>
            <w:vAlign w:val="center"/>
          </w:tcPr>
          <w:p w:rsidR="00C0621E" w:rsidRPr="005C5BA4" w:rsidRDefault="00C0621E" w:rsidP="000455FB">
            <w:pPr>
              <w:spacing w:line="360" w:lineRule="auto"/>
              <w:jc w:val="both"/>
              <w:rPr>
                <w:rFonts w:cs="Times New Roman"/>
                <w:i/>
                <w:sz w:val="18"/>
                <w:szCs w:val="18"/>
                <w:lang w:val="en-US"/>
              </w:rPr>
            </w:pPr>
            <w:r w:rsidRPr="005C5BA4">
              <w:rPr>
                <w:rFonts w:cs="Times New Roman"/>
                <w:i/>
                <w:sz w:val="18"/>
                <w:szCs w:val="18"/>
                <w:lang w:val="en-US"/>
              </w:rPr>
              <w:t>p-value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0621E" w:rsidRPr="005C5BA4" w:rsidRDefault="00C0621E" w:rsidP="000455FB">
            <w:pPr>
              <w:spacing w:line="36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C5BA4">
              <w:rPr>
                <w:rFonts w:cs="Times New Roman"/>
                <w:i/>
                <w:sz w:val="18"/>
                <w:szCs w:val="18"/>
              </w:rPr>
              <w:t>0.493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621E" w:rsidRPr="005C5BA4" w:rsidRDefault="00C0621E" w:rsidP="000455FB">
            <w:pPr>
              <w:spacing w:line="36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C5BA4">
              <w:rPr>
                <w:rFonts w:cs="Times New Roman"/>
                <w:i/>
                <w:sz w:val="18"/>
                <w:szCs w:val="18"/>
              </w:rPr>
              <w:t>0.202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0621E" w:rsidRPr="005C5BA4" w:rsidRDefault="00C0621E" w:rsidP="000455FB">
            <w:pPr>
              <w:spacing w:line="36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C5BA4">
              <w:rPr>
                <w:rFonts w:cs="Times New Roman"/>
                <w:i/>
                <w:sz w:val="18"/>
                <w:szCs w:val="18"/>
              </w:rPr>
              <w:t>0.093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621E" w:rsidRPr="005C5BA4" w:rsidRDefault="00C0621E" w:rsidP="000455FB">
            <w:pPr>
              <w:spacing w:line="360" w:lineRule="auto"/>
              <w:jc w:val="center"/>
              <w:rPr>
                <w:rFonts w:cs="Times New Roman"/>
                <w:i/>
                <w:sz w:val="18"/>
                <w:szCs w:val="18"/>
                <w:lang w:val="en-US"/>
              </w:rPr>
            </w:pPr>
            <w:r w:rsidRPr="005C5BA4">
              <w:rPr>
                <w:rFonts w:cs="Times New Roman"/>
                <w:i/>
                <w:sz w:val="18"/>
                <w:szCs w:val="18"/>
                <w:lang w:val="en-US"/>
              </w:rPr>
              <w:t>0.084</w:t>
            </w:r>
          </w:p>
        </w:tc>
      </w:tr>
      <w:tr w:rsidR="00C0621E" w:rsidRPr="000455FB" w:rsidTr="000455FB">
        <w:tc>
          <w:tcPr>
            <w:tcW w:w="9498" w:type="dxa"/>
            <w:gridSpan w:val="5"/>
            <w:vAlign w:val="center"/>
          </w:tcPr>
          <w:p w:rsidR="00C0621E" w:rsidRPr="00B42EA0" w:rsidRDefault="00C0621E" w:rsidP="000455FB">
            <w:pPr>
              <w:pStyle w:val="NoSpacing"/>
              <w:jc w:val="both"/>
              <w:rPr>
                <w:sz w:val="18"/>
                <w:szCs w:val="18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Abbreviations</w:t>
            </w:r>
            <w:r w:rsidRPr="00B42EA0">
              <w:rPr>
                <w:sz w:val="18"/>
                <w:szCs w:val="18"/>
                <w:lang w:val="en-US"/>
              </w:rPr>
              <w:t xml:space="preserve">: NLR: neutrophil/lymphocyte ratio, PLR: platelet/lymphocyte ratio, SII: systemic immune-inflammation index, NP/LHb: neutrophils x platelets/lymphocytes x hemoglobin ratio, IQR: interquartile range, TNM stage: tumor-nodes-metastases stage. </w:t>
            </w:r>
          </w:p>
        </w:tc>
      </w:tr>
    </w:tbl>
    <w:p w:rsidR="00C0621E" w:rsidRDefault="00C0621E" w:rsidP="00C0621E">
      <w:pPr>
        <w:jc w:val="both"/>
        <w:rPr>
          <w:rFonts w:ascii="Calibri" w:eastAsia="Times New Roman" w:hAnsi="Calibri" w:cs="Calibri"/>
          <w:b/>
          <w:color w:val="000000" w:themeColor="text1"/>
          <w:lang w:val="en-US" w:eastAsia="es-ES_tradnl"/>
        </w:rPr>
      </w:pPr>
    </w:p>
    <w:p w:rsidR="00C0621E" w:rsidRPr="00B42EA0" w:rsidRDefault="00C0621E" w:rsidP="00C0621E">
      <w:pPr>
        <w:jc w:val="both"/>
        <w:rPr>
          <w:rFonts w:cs="Times New Roman"/>
          <w:lang w:val="en-US"/>
        </w:rPr>
      </w:pPr>
      <w:r w:rsidRPr="000455FB">
        <w:rPr>
          <w:rFonts w:eastAsia="Times New Roman" w:cs="Times New Roman"/>
          <w:b/>
          <w:color w:val="000000" w:themeColor="text1"/>
          <w:lang w:val="en-US" w:eastAsia="es-ES_tradnl"/>
        </w:rPr>
        <w:t>Supplementary table 2.</w:t>
      </w:r>
      <w:r w:rsidRPr="000455FB">
        <w:rPr>
          <w:rFonts w:eastAsia="Times New Roman" w:cs="Times New Roman"/>
          <w:color w:val="000000" w:themeColor="text1"/>
          <w:lang w:val="en-US" w:eastAsia="es-ES_tradnl"/>
        </w:rPr>
        <w:t xml:space="preserve"> </w:t>
      </w:r>
      <w:r w:rsidRPr="001D14AC">
        <w:rPr>
          <w:rFonts w:cs="Times New Roman"/>
          <w:lang w:val="en-US"/>
        </w:rPr>
        <w:t>Median</w:t>
      </w:r>
      <w:r w:rsidRPr="00B42EA0">
        <w:rPr>
          <w:rFonts w:cs="Times New Roman"/>
          <w:lang w:val="en-US"/>
        </w:rPr>
        <w:t xml:space="preserve">, interquartile range (IQR) and association of the inflammatory markers according to </w:t>
      </w:r>
      <w:r>
        <w:rPr>
          <w:rFonts w:cs="Times New Roman"/>
          <w:lang w:val="en-US"/>
        </w:rPr>
        <w:t xml:space="preserve">symptoms at diagnosis. </w:t>
      </w:r>
    </w:p>
    <w:p w:rsidR="00C0621E" w:rsidRDefault="00C0621E" w:rsidP="00C0621E">
      <w:pPr>
        <w:jc w:val="both"/>
        <w:rPr>
          <w:rFonts w:ascii="Calibri" w:eastAsia="Times New Roman" w:hAnsi="Calibri" w:cs="Calibri"/>
          <w:color w:val="4472C4" w:themeColor="accent1"/>
          <w:lang w:val="en-US" w:eastAsia="es-ES_tradnl"/>
        </w:rPr>
      </w:pPr>
    </w:p>
    <w:tbl>
      <w:tblPr>
        <w:tblStyle w:val="TableGrid"/>
        <w:tblW w:w="9923" w:type="dxa"/>
        <w:tblInd w:w="-567" w:type="dxa"/>
        <w:tblLook w:val="04A0" w:firstRow="1" w:lastRow="0" w:firstColumn="1" w:lastColumn="0" w:noHBand="0" w:noVBand="1"/>
      </w:tblPr>
      <w:tblGrid>
        <w:gridCol w:w="2268"/>
        <w:gridCol w:w="1701"/>
        <w:gridCol w:w="1808"/>
        <w:gridCol w:w="2161"/>
        <w:gridCol w:w="1985"/>
      </w:tblGrid>
      <w:tr w:rsidR="00C0621E" w:rsidRPr="00B42EA0" w:rsidTr="000455FB">
        <w:tc>
          <w:tcPr>
            <w:tcW w:w="2268" w:type="dxa"/>
            <w:tcBorders>
              <w:top w:val="nil"/>
              <w:left w:val="nil"/>
            </w:tcBorders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B42EA0">
              <w:rPr>
                <w:rFonts w:cs="Times New Roman"/>
                <w:b/>
                <w:sz w:val="18"/>
                <w:szCs w:val="18"/>
                <w:lang w:val="en-US"/>
              </w:rPr>
              <w:t xml:space="preserve">NLR </w:t>
            </w:r>
            <w:r w:rsidRPr="00B42EA0">
              <w:rPr>
                <w:rFonts w:cs="Times New Roman"/>
                <w:sz w:val="18"/>
                <w:szCs w:val="18"/>
                <w:lang w:val="en-US"/>
              </w:rPr>
              <w:t>median</w:t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B42EA0">
              <w:rPr>
                <w:rFonts w:cs="Times New Roman"/>
                <w:sz w:val="18"/>
                <w:szCs w:val="18"/>
                <w:lang w:val="en-US"/>
              </w:rPr>
              <w:t>(IQR)</w:t>
            </w:r>
          </w:p>
        </w:tc>
        <w:tc>
          <w:tcPr>
            <w:tcW w:w="1808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B42EA0">
              <w:rPr>
                <w:rFonts w:cs="Times New Roman"/>
                <w:b/>
                <w:sz w:val="18"/>
                <w:szCs w:val="18"/>
                <w:lang w:val="en-US"/>
              </w:rPr>
              <w:t xml:space="preserve">PLR </w:t>
            </w:r>
            <w:r w:rsidRPr="00B42EA0">
              <w:rPr>
                <w:rFonts w:cs="Times New Roman"/>
                <w:sz w:val="18"/>
                <w:szCs w:val="18"/>
                <w:lang w:val="en-US"/>
              </w:rPr>
              <w:t>median (IQR)</w:t>
            </w:r>
          </w:p>
        </w:tc>
        <w:tc>
          <w:tcPr>
            <w:tcW w:w="2161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B42EA0">
              <w:rPr>
                <w:rFonts w:cs="Times New Roman"/>
                <w:b/>
                <w:sz w:val="18"/>
                <w:szCs w:val="18"/>
                <w:lang w:val="en-US"/>
              </w:rPr>
              <w:t xml:space="preserve">SII </w:t>
            </w:r>
            <w:r w:rsidRPr="00B42EA0">
              <w:rPr>
                <w:rFonts w:cs="Times New Roman"/>
                <w:sz w:val="18"/>
                <w:szCs w:val="18"/>
                <w:lang w:val="en-US"/>
              </w:rPr>
              <w:t>median (IQR)</w:t>
            </w:r>
          </w:p>
        </w:tc>
        <w:tc>
          <w:tcPr>
            <w:tcW w:w="1985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B42EA0">
              <w:rPr>
                <w:rFonts w:cs="Times New Roman"/>
                <w:b/>
                <w:sz w:val="18"/>
                <w:szCs w:val="18"/>
                <w:lang w:val="en-US"/>
              </w:rPr>
              <w:t xml:space="preserve">NP/LHb </w:t>
            </w:r>
            <w:r w:rsidRPr="00B42EA0">
              <w:rPr>
                <w:rFonts w:cs="Times New Roman"/>
                <w:sz w:val="18"/>
                <w:szCs w:val="18"/>
                <w:lang w:val="en-US"/>
              </w:rPr>
              <w:t>median (IQR)</w:t>
            </w:r>
          </w:p>
        </w:tc>
      </w:tr>
      <w:tr w:rsidR="00C0621E" w:rsidRPr="00B42EA0" w:rsidTr="000455FB">
        <w:tc>
          <w:tcPr>
            <w:tcW w:w="9923" w:type="dxa"/>
            <w:gridSpan w:val="5"/>
            <w:shd w:val="clear" w:color="auto" w:fill="D9D9D9" w:themeFill="background1" w:themeFillShade="D9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 xml:space="preserve">Symptoms at diagnosis </w:t>
            </w:r>
          </w:p>
        </w:tc>
      </w:tr>
      <w:tr w:rsidR="00C0621E" w:rsidRPr="00B42EA0" w:rsidTr="000455FB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0621E" w:rsidRPr="00325252" w:rsidRDefault="00C0621E" w:rsidP="000455FB">
            <w:pPr>
              <w:spacing w:line="36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325252">
              <w:rPr>
                <w:rFonts w:cs="Times New Roman"/>
                <w:sz w:val="16"/>
                <w:szCs w:val="16"/>
                <w:lang w:val="en-US"/>
              </w:rPr>
              <w:t>Rectal bleeding (n=37)</w:t>
            </w:r>
          </w:p>
        </w:tc>
        <w:tc>
          <w:tcPr>
            <w:tcW w:w="1701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2.37 (1.28-3.75)</w:t>
            </w:r>
          </w:p>
        </w:tc>
        <w:tc>
          <w:tcPr>
            <w:tcW w:w="1808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124.28 (94.51-171.32)</w:t>
            </w:r>
          </w:p>
        </w:tc>
        <w:tc>
          <w:tcPr>
            <w:tcW w:w="2161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503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>.</w:t>
            </w: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68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 xml:space="preserve"> (321.53-979.04)</w:t>
            </w:r>
          </w:p>
        </w:tc>
        <w:tc>
          <w:tcPr>
            <w:tcW w:w="1985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37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>.</w:t>
            </w: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142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 xml:space="preserve"> (25.86-78.56)</w:t>
            </w:r>
          </w:p>
        </w:tc>
      </w:tr>
      <w:tr w:rsidR="00C0621E" w:rsidRPr="00B42EA0" w:rsidTr="000455FB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0621E" w:rsidRPr="00325252" w:rsidRDefault="00C0621E" w:rsidP="000455FB">
            <w:pPr>
              <w:spacing w:line="36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325252">
              <w:rPr>
                <w:rFonts w:cs="Times New Roman"/>
                <w:sz w:val="16"/>
                <w:szCs w:val="16"/>
                <w:lang w:val="en-US"/>
              </w:rPr>
              <w:t>Change in bowel habit (n=33)</w:t>
            </w:r>
          </w:p>
        </w:tc>
        <w:tc>
          <w:tcPr>
            <w:tcW w:w="1701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2.65 (2.03-4.64)</w:t>
            </w:r>
          </w:p>
        </w:tc>
        <w:tc>
          <w:tcPr>
            <w:tcW w:w="1808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149.25 (97.07-240.53)</w:t>
            </w:r>
          </w:p>
        </w:tc>
        <w:tc>
          <w:tcPr>
            <w:tcW w:w="2161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761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>.</w:t>
            </w: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80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 xml:space="preserve"> (420.78-1328.55)</w:t>
            </w:r>
          </w:p>
        </w:tc>
        <w:tc>
          <w:tcPr>
            <w:tcW w:w="1985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61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>.</w:t>
            </w: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57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 xml:space="preserve"> (28.18-99.20)</w:t>
            </w:r>
          </w:p>
        </w:tc>
      </w:tr>
      <w:tr w:rsidR="00C0621E" w:rsidRPr="00B42EA0" w:rsidTr="000455FB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0621E" w:rsidRPr="00325252" w:rsidRDefault="00C0621E" w:rsidP="000455FB">
            <w:pPr>
              <w:spacing w:line="36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325252">
              <w:rPr>
                <w:rFonts w:cs="Times New Roman"/>
                <w:sz w:val="16"/>
                <w:szCs w:val="16"/>
                <w:lang w:val="en-US"/>
              </w:rPr>
              <w:t>Anemia (n=33)</w:t>
            </w:r>
          </w:p>
        </w:tc>
        <w:tc>
          <w:tcPr>
            <w:tcW w:w="1701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2.64 (2.64-3.82)</w:t>
            </w:r>
          </w:p>
        </w:tc>
        <w:tc>
          <w:tcPr>
            <w:tcW w:w="1808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128.66 (96.71-179.33)</w:t>
            </w:r>
          </w:p>
        </w:tc>
        <w:tc>
          <w:tcPr>
            <w:tcW w:w="2161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583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>.</w:t>
            </w: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77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 xml:space="preserve"> (446.32-718.89)</w:t>
            </w:r>
          </w:p>
        </w:tc>
        <w:tc>
          <w:tcPr>
            <w:tcW w:w="1985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52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>.</w:t>
            </w: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33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 xml:space="preserve"> (36.37-72.25)</w:t>
            </w:r>
          </w:p>
        </w:tc>
      </w:tr>
      <w:tr w:rsidR="00C0621E" w:rsidRPr="00B42EA0" w:rsidTr="000455FB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0621E" w:rsidRPr="00325252" w:rsidRDefault="00C0621E" w:rsidP="000455FB">
            <w:pPr>
              <w:spacing w:line="36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325252">
              <w:rPr>
                <w:rFonts w:cs="Times New Roman"/>
                <w:sz w:val="16"/>
                <w:szCs w:val="16"/>
                <w:lang w:val="en-US"/>
              </w:rPr>
              <w:t>Abdominal pain (n=28)</w:t>
            </w:r>
          </w:p>
        </w:tc>
        <w:tc>
          <w:tcPr>
            <w:tcW w:w="1701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3 (2.04-6.13)</w:t>
            </w:r>
          </w:p>
        </w:tc>
        <w:tc>
          <w:tcPr>
            <w:tcW w:w="1808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145.98 (108.05-229.38)</w:t>
            </w:r>
          </w:p>
        </w:tc>
        <w:tc>
          <w:tcPr>
            <w:tcW w:w="2161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897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>.</w:t>
            </w: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82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 xml:space="preserve"> (460.18-1999)</w:t>
            </w:r>
          </w:p>
        </w:tc>
        <w:tc>
          <w:tcPr>
            <w:tcW w:w="1985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66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>.</w:t>
            </w: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54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 xml:space="preserve"> (37.16-170.77)</w:t>
            </w:r>
          </w:p>
        </w:tc>
      </w:tr>
      <w:tr w:rsidR="00C0621E" w:rsidRPr="00B42EA0" w:rsidTr="000455FB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0621E" w:rsidRPr="00325252" w:rsidRDefault="00C0621E" w:rsidP="000455FB">
            <w:pPr>
              <w:spacing w:line="36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325252">
              <w:rPr>
                <w:rFonts w:cs="Times New Roman"/>
                <w:sz w:val="16"/>
                <w:szCs w:val="16"/>
                <w:lang w:val="en-US"/>
              </w:rPr>
              <w:t>Constitutional syndrome (n=15)</w:t>
            </w:r>
          </w:p>
        </w:tc>
        <w:tc>
          <w:tcPr>
            <w:tcW w:w="1701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3.69 (2.50-7.42)</w:t>
            </w:r>
          </w:p>
        </w:tc>
        <w:tc>
          <w:tcPr>
            <w:tcW w:w="1808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190 (122.85-247.27)</w:t>
            </w:r>
          </w:p>
        </w:tc>
        <w:tc>
          <w:tcPr>
            <w:tcW w:w="2161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1163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>.</w:t>
            </w: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07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 xml:space="preserve"> (374-1722.85)</w:t>
            </w:r>
          </w:p>
        </w:tc>
        <w:tc>
          <w:tcPr>
            <w:tcW w:w="1985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113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>.</w:t>
            </w: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99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 xml:space="preserve"> (42.50-179.46)</w:t>
            </w:r>
          </w:p>
        </w:tc>
      </w:tr>
      <w:tr w:rsidR="00C0621E" w:rsidRPr="00B42EA0" w:rsidTr="000455FB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0621E" w:rsidRPr="00325252" w:rsidRDefault="00C0621E" w:rsidP="000455FB">
            <w:pPr>
              <w:spacing w:line="36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325252">
              <w:rPr>
                <w:rFonts w:cs="Times New Roman"/>
                <w:sz w:val="16"/>
                <w:szCs w:val="16"/>
                <w:lang w:val="en-US"/>
              </w:rPr>
              <w:t>Obstruction (n=14)</w:t>
            </w:r>
          </w:p>
        </w:tc>
        <w:tc>
          <w:tcPr>
            <w:tcW w:w="1701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5.48 (4.10-9.89)</w:t>
            </w:r>
          </w:p>
        </w:tc>
        <w:tc>
          <w:tcPr>
            <w:tcW w:w="1808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174.62 (136.29-225)</w:t>
            </w:r>
          </w:p>
        </w:tc>
        <w:tc>
          <w:tcPr>
            <w:tcW w:w="2161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1457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>.</w:t>
            </w: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25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 xml:space="preserve"> (900.87-2172)</w:t>
            </w:r>
          </w:p>
        </w:tc>
        <w:tc>
          <w:tcPr>
            <w:tcW w:w="1985" w:type="dxa"/>
          </w:tcPr>
          <w:p w:rsidR="00C0621E" w:rsidRPr="00325252" w:rsidRDefault="00C0621E" w:rsidP="000455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Calibri" w:hAnsi="Calibri" w:cs="Calibri"/>
                <w:color w:val="010205"/>
                <w:sz w:val="16"/>
                <w:szCs w:val="16"/>
              </w:rPr>
            </w:pP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106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>.</w:t>
            </w:r>
            <w:r w:rsidRPr="00325252">
              <w:rPr>
                <w:rFonts w:ascii="Calibri" w:hAnsi="Calibri" w:cs="Calibri"/>
                <w:color w:val="010205"/>
                <w:sz w:val="16"/>
                <w:szCs w:val="16"/>
              </w:rPr>
              <w:t>78</w:t>
            </w:r>
            <w:r>
              <w:rPr>
                <w:rFonts w:ascii="Calibri" w:hAnsi="Calibri" w:cs="Calibri"/>
                <w:color w:val="010205"/>
                <w:sz w:val="16"/>
                <w:szCs w:val="16"/>
              </w:rPr>
              <w:t xml:space="preserve"> (65.76-180.60)</w:t>
            </w:r>
          </w:p>
        </w:tc>
      </w:tr>
      <w:tr w:rsidR="00C0621E" w:rsidRPr="00B42EA0" w:rsidTr="000455FB">
        <w:tc>
          <w:tcPr>
            <w:tcW w:w="2268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rFonts w:cs="Times New Roman"/>
                <w:i/>
                <w:sz w:val="18"/>
                <w:szCs w:val="18"/>
                <w:lang w:val="en-US"/>
              </w:rPr>
            </w:pPr>
            <w:r w:rsidRPr="00B42EA0">
              <w:rPr>
                <w:rFonts w:cs="Times New Roman"/>
                <w:i/>
                <w:sz w:val="18"/>
                <w:szCs w:val="18"/>
                <w:lang w:val="en-US"/>
              </w:rPr>
              <w:t>p-value</w:t>
            </w:r>
          </w:p>
        </w:tc>
        <w:tc>
          <w:tcPr>
            <w:tcW w:w="1701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42EA0">
              <w:rPr>
                <w:b/>
                <w:i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42EA0">
              <w:rPr>
                <w:b/>
                <w:i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2161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42EA0">
              <w:rPr>
                <w:b/>
                <w:i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1985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42EA0">
              <w:rPr>
                <w:b/>
                <w:i/>
                <w:sz w:val="18"/>
                <w:szCs w:val="18"/>
                <w:lang w:val="en-US"/>
              </w:rPr>
              <w:t>&lt;0.001</w:t>
            </w:r>
          </w:p>
        </w:tc>
      </w:tr>
      <w:tr w:rsidR="00C0621E" w:rsidRPr="000455FB" w:rsidTr="000455FB">
        <w:tc>
          <w:tcPr>
            <w:tcW w:w="9923" w:type="dxa"/>
            <w:gridSpan w:val="5"/>
            <w:vAlign w:val="center"/>
          </w:tcPr>
          <w:p w:rsidR="00C0621E" w:rsidRPr="00B42EA0" w:rsidRDefault="00C0621E" w:rsidP="000455FB">
            <w:pPr>
              <w:pStyle w:val="NoSpacing"/>
              <w:jc w:val="both"/>
              <w:rPr>
                <w:sz w:val="18"/>
                <w:szCs w:val="18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Abbreviations</w:t>
            </w:r>
            <w:r w:rsidRPr="00B42EA0">
              <w:rPr>
                <w:sz w:val="18"/>
                <w:szCs w:val="18"/>
                <w:lang w:val="en-US"/>
              </w:rPr>
              <w:t xml:space="preserve">: NLR: neutrophil/lymphocyte ratio, PLR: platelet/lymphocyte ratio, SII: systemic immune-inflammation index, NP/LHb: neutrophils x platelets/lymphocytes x hemoglobin ratio, IQR: interquartile range, TNM stage: tumor-nodes-metastases stage. </w:t>
            </w:r>
          </w:p>
        </w:tc>
      </w:tr>
    </w:tbl>
    <w:p w:rsidR="00C0621E" w:rsidRDefault="00C0621E" w:rsidP="00C0621E">
      <w:pPr>
        <w:jc w:val="both"/>
        <w:rPr>
          <w:rFonts w:ascii="Calibri" w:eastAsia="Times New Roman" w:hAnsi="Calibri" w:cs="Calibri"/>
          <w:color w:val="4472C4" w:themeColor="accent1"/>
          <w:lang w:val="en-US" w:eastAsia="es-ES_tradnl"/>
        </w:rPr>
      </w:pPr>
    </w:p>
    <w:p w:rsidR="00C0621E" w:rsidRPr="00DF26BE" w:rsidRDefault="00C0621E" w:rsidP="00C0621E">
      <w:pPr>
        <w:jc w:val="both"/>
        <w:rPr>
          <w:rFonts w:ascii="Calibri" w:eastAsia="Times New Roman" w:hAnsi="Calibri" w:cs="Calibri"/>
          <w:lang w:val="en-US" w:eastAsia="es-ES_tradnl"/>
        </w:rPr>
      </w:pPr>
    </w:p>
    <w:p w:rsidR="00C0621E" w:rsidRDefault="00C0621E" w:rsidP="00C0621E">
      <w:pPr>
        <w:pStyle w:val="ListParagraph"/>
        <w:ind w:left="360"/>
        <w:jc w:val="both"/>
        <w:rPr>
          <w:rFonts w:ascii="Calibri" w:eastAsia="Times New Roman" w:hAnsi="Calibri" w:cs="Calibri"/>
          <w:b/>
          <w:color w:val="000000" w:themeColor="text1"/>
          <w:lang w:val="en-US" w:eastAsia="es-ES_tradnl"/>
        </w:rPr>
      </w:pPr>
    </w:p>
    <w:p w:rsidR="00C0621E" w:rsidRDefault="00C0621E" w:rsidP="00C0621E">
      <w:pPr>
        <w:jc w:val="both"/>
        <w:rPr>
          <w:rFonts w:cs="Times New Roman"/>
          <w:b/>
          <w:sz w:val="36"/>
          <w:szCs w:val="36"/>
          <w:lang w:val="en-US"/>
        </w:rPr>
      </w:pPr>
    </w:p>
    <w:p w:rsidR="00C0621E" w:rsidRDefault="00C0621E" w:rsidP="00C0621E">
      <w:pPr>
        <w:jc w:val="both"/>
        <w:rPr>
          <w:rFonts w:cs="Times New Roman"/>
          <w:b/>
          <w:sz w:val="36"/>
          <w:szCs w:val="36"/>
          <w:lang w:val="en-US"/>
        </w:rPr>
      </w:pPr>
    </w:p>
    <w:p w:rsidR="00C0621E" w:rsidRDefault="00C0621E" w:rsidP="00C0621E">
      <w:pPr>
        <w:jc w:val="both"/>
        <w:rPr>
          <w:rFonts w:cs="Times New Roman"/>
          <w:b/>
          <w:sz w:val="36"/>
          <w:szCs w:val="36"/>
          <w:lang w:val="en-US"/>
        </w:rPr>
      </w:pPr>
    </w:p>
    <w:p w:rsidR="00C0621E" w:rsidRPr="000455FB" w:rsidRDefault="00C0621E" w:rsidP="00C0621E">
      <w:pPr>
        <w:jc w:val="both"/>
        <w:rPr>
          <w:rFonts w:cs="Times New Roman"/>
          <w:b/>
          <w:szCs w:val="22"/>
          <w:lang w:val="en-US"/>
        </w:rPr>
      </w:pPr>
      <w:r w:rsidRPr="000455FB">
        <w:rPr>
          <w:rFonts w:cs="Times New Roman"/>
          <w:b/>
          <w:szCs w:val="22"/>
          <w:lang w:val="en-US"/>
        </w:rPr>
        <w:t xml:space="preserve">Supplementary table 3. </w:t>
      </w:r>
      <w:r w:rsidRPr="000455FB">
        <w:rPr>
          <w:szCs w:val="22"/>
          <w:lang w:val="en-US"/>
        </w:rPr>
        <w:t>Area under the curve (AUC) with confidence interval (CI) 95% of the inflammatory markers based on CRC diagnosis as the outcome variable in the validation cohort (n=46)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422"/>
        <w:gridCol w:w="1418"/>
      </w:tblGrid>
      <w:tr w:rsidR="00C0621E" w:rsidTr="000455FB">
        <w:tc>
          <w:tcPr>
            <w:tcW w:w="1402" w:type="dxa"/>
            <w:tcBorders>
              <w:top w:val="nil"/>
              <w:left w:val="nil"/>
            </w:tcBorders>
          </w:tcPr>
          <w:p w:rsidR="00C0621E" w:rsidRPr="00FE397A" w:rsidRDefault="00C0621E" w:rsidP="000455FB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422" w:type="dxa"/>
            <w:shd w:val="clear" w:color="auto" w:fill="D0CECE" w:themeFill="background2" w:themeFillShade="E6"/>
          </w:tcPr>
          <w:p w:rsidR="00C0621E" w:rsidRDefault="00C0621E" w:rsidP="000455F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AUC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C0621E" w:rsidRDefault="00C0621E" w:rsidP="000455F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95% CI</w:t>
            </w:r>
          </w:p>
        </w:tc>
      </w:tr>
      <w:tr w:rsidR="00C0621E" w:rsidTr="000455FB">
        <w:tc>
          <w:tcPr>
            <w:tcW w:w="1402" w:type="dxa"/>
            <w:shd w:val="clear" w:color="auto" w:fill="D9D9D9" w:themeFill="background1" w:themeFillShade="D9"/>
          </w:tcPr>
          <w:p w:rsidR="00C0621E" w:rsidRDefault="00C0621E" w:rsidP="000455FB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NLR</w:t>
            </w:r>
          </w:p>
        </w:tc>
        <w:tc>
          <w:tcPr>
            <w:tcW w:w="1422" w:type="dxa"/>
          </w:tcPr>
          <w:p w:rsidR="00C0621E" w:rsidRDefault="00C0621E" w:rsidP="000455F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0.78</w:t>
            </w:r>
          </w:p>
        </w:tc>
        <w:tc>
          <w:tcPr>
            <w:tcW w:w="1418" w:type="dxa"/>
          </w:tcPr>
          <w:p w:rsidR="00C0621E" w:rsidRDefault="00C0621E" w:rsidP="000455F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0.64-0.91</w:t>
            </w:r>
          </w:p>
        </w:tc>
      </w:tr>
      <w:tr w:rsidR="00C0621E" w:rsidTr="000455FB">
        <w:tc>
          <w:tcPr>
            <w:tcW w:w="1402" w:type="dxa"/>
            <w:shd w:val="clear" w:color="auto" w:fill="D9D9D9" w:themeFill="background1" w:themeFillShade="D9"/>
          </w:tcPr>
          <w:p w:rsidR="00C0621E" w:rsidRDefault="00C0621E" w:rsidP="000455FB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PLR</w:t>
            </w:r>
          </w:p>
        </w:tc>
        <w:tc>
          <w:tcPr>
            <w:tcW w:w="1422" w:type="dxa"/>
          </w:tcPr>
          <w:p w:rsidR="00C0621E" w:rsidRDefault="00C0621E" w:rsidP="000455F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0.80</w:t>
            </w:r>
          </w:p>
        </w:tc>
        <w:tc>
          <w:tcPr>
            <w:tcW w:w="1418" w:type="dxa"/>
          </w:tcPr>
          <w:p w:rsidR="00C0621E" w:rsidRDefault="00C0621E" w:rsidP="000455F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0.68-0.93</w:t>
            </w:r>
          </w:p>
        </w:tc>
      </w:tr>
      <w:tr w:rsidR="00C0621E" w:rsidTr="000455FB">
        <w:tc>
          <w:tcPr>
            <w:tcW w:w="1402" w:type="dxa"/>
            <w:shd w:val="clear" w:color="auto" w:fill="D9D9D9" w:themeFill="background1" w:themeFillShade="D9"/>
          </w:tcPr>
          <w:p w:rsidR="00C0621E" w:rsidRDefault="00C0621E" w:rsidP="000455FB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SII</w:t>
            </w:r>
          </w:p>
        </w:tc>
        <w:tc>
          <w:tcPr>
            <w:tcW w:w="1422" w:type="dxa"/>
          </w:tcPr>
          <w:p w:rsidR="00C0621E" w:rsidRDefault="00C0621E" w:rsidP="000455F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0.80</w:t>
            </w:r>
          </w:p>
        </w:tc>
        <w:tc>
          <w:tcPr>
            <w:tcW w:w="1418" w:type="dxa"/>
          </w:tcPr>
          <w:p w:rsidR="00C0621E" w:rsidRDefault="00C0621E" w:rsidP="000455F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0.68-0.93</w:t>
            </w:r>
          </w:p>
        </w:tc>
      </w:tr>
      <w:tr w:rsidR="00C0621E" w:rsidTr="000455FB">
        <w:tc>
          <w:tcPr>
            <w:tcW w:w="1402" w:type="dxa"/>
            <w:shd w:val="clear" w:color="auto" w:fill="D9D9D9" w:themeFill="background1" w:themeFillShade="D9"/>
          </w:tcPr>
          <w:p w:rsidR="00C0621E" w:rsidRDefault="00C0621E" w:rsidP="000455FB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NP/LHb</w:t>
            </w:r>
          </w:p>
        </w:tc>
        <w:tc>
          <w:tcPr>
            <w:tcW w:w="1422" w:type="dxa"/>
          </w:tcPr>
          <w:p w:rsidR="00C0621E" w:rsidRDefault="00C0621E" w:rsidP="000455F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0.84</w:t>
            </w:r>
          </w:p>
        </w:tc>
        <w:tc>
          <w:tcPr>
            <w:tcW w:w="1418" w:type="dxa"/>
          </w:tcPr>
          <w:p w:rsidR="00C0621E" w:rsidRDefault="00C0621E" w:rsidP="000455F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0.73-0.95</w:t>
            </w:r>
          </w:p>
        </w:tc>
      </w:tr>
      <w:tr w:rsidR="00C0621E" w:rsidRPr="0052131C" w:rsidTr="000455FB">
        <w:tc>
          <w:tcPr>
            <w:tcW w:w="4242" w:type="dxa"/>
            <w:gridSpan w:val="3"/>
          </w:tcPr>
          <w:p w:rsidR="00C0621E" w:rsidRPr="007F7043" w:rsidRDefault="00C0621E" w:rsidP="000455FB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Abbreviations</w:t>
            </w:r>
            <w:r w:rsidRPr="00B42EA0">
              <w:rPr>
                <w:sz w:val="18"/>
                <w:szCs w:val="18"/>
                <w:lang w:val="en-US"/>
              </w:rPr>
              <w:t>: NLR: neutrophil/lymphocyte ratio, PLR: platelet/lymphocyte ratio, SII: systemic immune-inflammation index, NP/LHb: neutrophils x platelets/lymphocytes x hemoglobin ratio,</w:t>
            </w:r>
          </w:p>
        </w:tc>
      </w:tr>
    </w:tbl>
    <w:p w:rsidR="00C0621E" w:rsidRDefault="00C0621E" w:rsidP="00C0621E">
      <w:pPr>
        <w:jc w:val="both"/>
        <w:rPr>
          <w:b/>
          <w:szCs w:val="22"/>
          <w:lang w:val="en-US"/>
        </w:rPr>
      </w:pPr>
    </w:p>
    <w:p w:rsidR="00C0621E" w:rsidRDefault="00C0621E" w:rsidP="00C0621E">
      <w:pPr>
        <w:jc w:val="both"/>
        <w:rPr>
          <w:b/>
          <w:szCs w:val="22"/>
          <w:lang w:val="en-US"/>
        </w:rPr>
      </w:pPr>
    </w:p>
    <w:p w:rsidR="00C0621E" w:rsidRPr="001D14AC" w:rsidRDefault="00C0621E" w:rsidP="00C0621E">
      <w:pPr>
        <w:jc w:val="both"/>
        <w:rPr>
          <w:szCs w:val="22"/>
          <w:lang w:val="en-US"/>
        </w:rPr>
      </w:pPr>
      <w:r w:rsidRPr="001D14AC">
        <w:rPr>
          <w:b/>
          <w:szCs w:val="22"/>
          <w:lang w:val="en-US"/>
        </w:rPr>
        <w:t>Supplementary table 4.</w:t>
      </w:r>
      <w:r w:rsidRPr="001D14AC">
        <w:rPr>
          <w:szCs w:val="22"/>
          <w:lang w:val="en-US"/>
        </w:rPr>
        <w:t xml:space="preserve"> Optimal cut-off values to discriminate CRC and other diagnostic parameters of the inflammatory markers in the validation cohort. </w:t>
      </w:r>
    </w:p>
    <w:p w:rsidR="00C0621E" w:rsidRPr="00B42EA0" w:rsidRDefault="00C0621E" w:rsidP="00C0621E">
      <w:pPr>
        <w:jc w:val="both"/>
        <w:rPr>
          <w:lang w:val="en-US"/>
        </w:rPr>
      </w:pPr>
    </w:p>
    <w:tbl>
      <w:tblPr>
        <w:tblStyle w:val="TableGrid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567"/>
        <w:gridCol w:w="567"/>
        <w:gridCol w:w="567"/>
        <w:gridCol w:w="567"/>
        <w:gridCol w:w="850"/>
        <w:gridCol w:w="851"/>
        <w:gridCol w:w="992"/>
        <w:gridCol w:w="992"/>
        <w:gridCol w:w="1701"/>
      </w:tblGrid>
      <w:tr w:rsidR="00C0621E" w:rsidRPr="00B42EA0" w:rsidTr="000455FB">
        <w:trPr>
          <w:trHeight w:val="59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b/>
                <w:sz w:val="18"/>
                <w:szCs w:val="18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Markers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Cut-off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TP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FP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FN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TN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Se (%)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42EA0">
              <w:rPr>
                <w:b/>
                <w:sz w:val="18"/>
                <w:szCs w:val="18"/>
                <w:lang w:val="en-US"/>
              </w:rPr>
              <w:t>Sp</w:t>
            </w:r>
            <w:proofErr w:type="spellEnd"/>
            <w:r w:rsidRPr="00B42EA0">
              <w:rPr>
                <w:b/>
                <w:sz w:val="18"/>
                <w:szCs w:val="18"/>
                <w:lang w:val="en-US"/>
              </w:rPr>
              <w:t xml:space="preserve"> (%)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PPV (%)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NPV 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0621E" w:rsidRPr="00B42EA0" w:rsidRDefault="00C0621E" w:rsidP="000455FB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OR (95% CI)</w:t>
            </w:r>
          </w:p>
        </w:tc>
      </w:tr>
      <w:tr w:rsidR="00C0621E" w:rsidRPr="00B42EA0" w:rsidTr="000455FB">
        <w:trPr>
          <w:trHeight w:val="291"/>
        </w:trPr>
        <w:tc>
          <w:tcPr>
            <w:tcW w:w="993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b/>
                <w:sz w:val="18"/>
                <w:szCs w:val="18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NLR</w:t>
            </w:r>
          </w:p>
        </w:tc>
        <w:tc>
          <w:tcPr>
            <w:tcW w:w="851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2.28</w:t>
            </w:r>
          </w:p>
        </w:tc>
        <w:tc>
          <w:tcPr>
            <w:tcW w:w="567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67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850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65.22</w:t>
            </w:r>
          </w:p>
        </w:tc>
        <w:tc>
          <w:tcPr>
            <w:tcW w:w="851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73.91</w:t>
            </w:r>
          </w:p>
        </w:tc>
        <w:tc>
          <w:tcPr>
            <w:tcW w:w="992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71.43</w:t>
            </w:r>
          </w:p>
        </w:tc>
        <w:tc>
          <w:tcPr>
            <w:tcW w:w="992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68.00</w:t>
            </w:r>
          </w:p>
        </w:tc>
        <w:tc>
          <w:tcPr>
            <w:tcW w:w="1701" w:type="dxa"/>
            <w:vAlign w:val="center"/>
          </w:tcPr>
          <w:p w:rsidR="00C0621E" w:rsidRPr="001D14AC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5.31 (1.50-18.84)</w:t>
            </w:r>
          </w:p>
        </w:tc>
      </w:tr>
      <w:tr w:rsidR="00C0621E" w:rsidRPr="00B42EA0" w:rsidTr="000455FB">
        <w:trPr>
          <w:trHeight w:val="63"/>
        </w:trPr>
        <w:tc>
          <w:tcPr>
            <w:tcW w:w="993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b/>
                <w:sz w:val="18"/>
                <w:szCs w:val="18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PLR</w:t>
            </w:r>
          </w:p>
        </w:tc>
        <w:tc>
          <w:tcPr>
            <w:tcW w:w="851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122.40</w:t>
            </w:r>
          </w:p>
        </w:tc>
        <w:tc>
          <w:tcPr>
            <w:tcW w:w="567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67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69.57</w:t>
            </w:r>
          </w:p>
        </w:tc>
        <w:tc>
          <w:tcPr>
            <w:tcW w:w="851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78.26</w:t>
            </w:r>
          </w:p>
        </w:tc>
        <w:tc>
          <w:tcPr>
            <w:tcW w:w="992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76.19</w:t>
            </w:r>
          </w:p>
        </w:tc>
        <w:tc>
          <w:tcPr>
            <w:tcW w:w="992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72.00</w:t>
            </w:r>
          </w:p>
        </w:tc>
        <w:tc>
          <w:tcPr>
            <w:tcW w:w="1701" w:type="dxa"/>
            <w:vAlign w:val="center"/>
          </w:tcPr>
          <w:p w:rsidR="00C0621E" w:rsidRPr="001D14AC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8.23 (2.18-31.13)</w:t>
            </w:r>
          </w:p>
        </w:tc>
      </w:tr>
      <w:tr w:rsidR="00C0621E" w:rsidRPr="00B42EA0" w:rsidTr="000455FB">
        <w:trPr>
          <w:trHeight w:val="254"/>
        </w:trPr>
        <w:tc>
          <w:tcPr>
            <w:tcW w:w="993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b/>
                <w:sz w:val="18"/>
                <w:szCs w:val="18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SII</w:t>
            </w:r>
          </w:p>
        </w:tc>
        <w:tc>
          <w:tcPr>
            <w:tcW w:w="851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616.50</w:t>
            </w:r>
          </w:p>
        </w:tc>
        <w:tc>
          <w:tcPr>
            <w:tcW w:w="567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52.17</w:t>
            </w:r>
          </w:p>
        </w:tc>
        <w:tc>
          <w:tcPr>
            <w:tcW w:w="851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78.26</w:t>
            </w:r>
          </w:p>
        </w:tc>
        <w:tc>
          <w:tcPr>
            <w:tcW w:w="992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70.59</w:t>
            </w:r>
          </w:p>
        </w:tc>
        <w:tc>
          <w:tcPr>
            <w:tcW w:w="992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62.07</w:t>
            </w:r>
          </w:p>
        </w:tc>
        <w:tc>
          <w:tcPr>
            <w:tcW w:w="1701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3.93 (1.09-14.20)</w:t>
            </w:r>
          </w:p>
        </w:tc>
      </w:tr>
      <w:tr w:rsidR="00C0621E" w:rsidRPr="00B42EA0" w:rsidTr="000455FB">
        <w:trPr>
          <w:trHeight w:val="291"/>
        </w:trPr>
        <w:tc>
          <w:tcPr>
            <w:tcW w:w="993" w:type="dxa"/>
            <w:vAlign w:val="center"/>
          </w:tcPr>
          <w:p w:rsidR="00C0621E" w:rsidRPr="00B42EA0" w:rsidRDefault="00C0621E" w:rsidP="000455FB">
            <w:pPr>
              <w:spacing w:line="360" w:lineRule="auto"/>
              <w:jc w:val="both"/>
              <w:rPr>
                <w:b/>
                <w:sz w:val="18"/>
                <w:szCs w:val="18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NP/LHb</w:t>
            </w:r>
          </w:p>
        </w:tc>
        <w:tc>
          <w:tcPr>
            <w:tcW w:w="851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43.90</w:t>
            </w:r>
          </w:p>
        </w:tc>
        <w:tc>
          <w:tcPr>
            <w:tcW w:w="567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850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47.83</w:t>
            </w:r>
          </w:p>
        </w:tc>
        <w:tc>
          <w:tcPr>
            <w:tcW w:w="851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82.61</w:t>
            </w:r>
          </w:p>
        </w:tc>
        <w:tc>
          <w:tcPr>
            <w:tcW w:w="992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75.00</w:t>
            </w:r>
          </w:p>
        </w:tc>
        <w:tc>
          <w:tcPr>
            <w:tcW w:w="992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63.33</w:t>
            </w:r>
          </w:p>
        </w:tc>
        <w:tc>
          <w:tcPr>
            <w:tcW w:w="1701" w:type="dxa"/>
            <w:vAlign w:val="center"/>
          </w:tcPr>
          <w:p w:rsidR="00C0621E" w:rsidRPr="000455FB" w:rsidRDefault="00C0621E" w:rsidP="000455F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455FB">
              <w:rPr>
                <w:sz w:val="18"/>
                <w:szCs w:val="18"/>
                <w:lang w:val="en-US"/>
              </w:rPr>
              <w:t>5.18 (1.34-20.06)</w:t>
            </w:r>
          </w:p>
        </w:tc>
      </w:tr>
      <w:tr w:rsidR="00C0621E" w:rsidRPr="000455FB" w:rsidTr="000455FB">
        <w:trPr>
          <w:trHeight w:val="790"/>
        </w:trPr>
        <w:tc>
          <w:tcPr>
            <w:tcW w:w="9498" w:type="dxa"/>
            <w:gridSpan w:val="11"/>
          </w:tcPr>
          <w:p w:rsidR="00C0621E" w:rsidRPr="00B42EA0" w:rsidRDefault="00C0621E" w:rsidP="000455FB">
            <w:pPr>
              <w:pStyle w:val="NoSpacing"/>
              <w:jc w:val="both"/>
              <w:rPr>
                <w:sz w:val="18"/>
                <w:szCs w:val="18"/>
                <w:lang w:val="en-US"/>
              </w:rPr>
            </w:pPr>
            <w:r w:rsidRPr="00B42EA0">
              <w:rPr>
                <w:b/>
                <w:sz w:val="18"/>
                <w:szCs w:val="18"/>
                <w:lang w:val="en-US"/>
              </w:rPr>
              <w:t>Abbreviations</w:t>
            </w:r>
            <w:r w:rsidRPr="00B42EA0">
              <w:rPr>
                <w:sz w:val="18"/>
                <w:szCs w:val="18"/>
                <w:lang w:val="en-US"/>
              </w:rPr>
              <w:t xml:space="preserve">: NLR: neutrophil/lymphocyte ratio, PLR: platelet/lymphocyte ratio, SII: systemic immune-inflammation index, NP/LHb: neutrophils x platelets/lymphocytes x hemoglobin ratio, TP: true positive, FP: false positive, FN: false negative, TN: true negative, Se: sensitivity, </w:t>
            </w:r>
            <w:proofErr w:type="spellStart"/>
            <w:r w:rsidRPr="00B42EA0">
              <w:rPr>
                <w:sz w:val="18"/>
                <w:szCs w:val="18"/>
                <w:lang w:val="en-US"/>
              </w:rPr>
              <w:t>Sp</w:t>
            </w:r>
            <w:proofErr w:type="spellEnd"/>
            <w:r w:rsidRPr="00B42EA0">
              <w:rPr>
                <w:sz w:val="18"/>
                <w:szCs w:val="18"/>
                <w:lang w:val="en-US"/>
              </w:rPr>
              <w:t xml:space="preserve">: specificity, PPV: positive predictive value, NPV: negative predictive value, OR: odds ratio, CI: confidence interval. </w:t>
            </w:r>
          </w:p>
        </w:tc>
      </w:tr>
    </w:tbl>
    <w:p w:rsidR="00C0621E" w:rsidRDefault="00C0621E" w:rsidP="00C0621E">
      <w:pPr>
        <w:jc w:val="both"/>
        <w:rPr>
          <w:rFonts w:cs="Times New Roman"/>
          <w:b/>
          <w:sz w:val="36"/>
          <w:szCs w:val="36"/>
          <w:lang w:val="en-US"/>
        </w:rPr>
      </w:pPr>
      <w:bookmarkStart w:id="0" w:name="_GoBack"/>
      <w:bookmarkEnd w:id="0"/>
    </w:p>
    <w:p w:rsidR="00C0621E" w:rsidRDefault="00C0621E" w:rsidP="00C0621E">
      <w:pPr>
        <w:jc w:val="both"/>
        <w:rPr>
          <w:rFonts w:cs="Times New Roman"/>
          <w:b/>
          <w:sz w:val="36"/>
          <w:szCs w:val="36"/>
          <w:lang w:val="en-US"/>
        </w:rPr>
      </w:pPr>
    </w:p>
    <w:p w:rsidR="00C0621E" w:rsidRDefault="00C0621E" w:rsidP="00C0621E">
      <w:pPr>
        <w:jc w:val="both"/>
        <w:rPr>
          <w:rFonts w:cs="Times New Roman"/>
          <w:b/>
          <w:sz w:val="36"/>
          <w:szCs w:val="36"/>
          <w:lang w:val="en-US"/>
        </w:rPr>
      </w:pPr>
    </w:p>
    <w:p w:rsidR="00D43364" w:rsidRPr="00C0621E" w:rsidRDefault="00E71D56">
      <w:pPr>
        <w:rPr>
          <w:lang w:val="en-US"/>
        </w:rPr>
      </w:pPr>
    </w:p>
    <w:sectPr w:rsidR="00D43364" w:rsidRPr="00C0621E" w:rsidSect="0051408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uerpo en alfa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1E"/>
    <w:rsid w:val="00390BE7"/>
    <w:rsid w:val="00514083"/>
    <w:rsid w:val="00C0621E"/>
    <w:rsid w:val="00E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1E"/>
    <w:rPr>
      <w:rFonts w:ascii="Times New Roman" w:hAnsi="Times New Roman" w:cs="Times New Roman (Cuerpo en alf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21E"/>
    <w:pPr>
      <w:ind w:left="720"/>
      <w:contextualSpacing/>
    </w:pPr>
  </w:style>
  <w:style w:type="paragraph" w:styleId="NoSpacing">
    <w:name w:val="No Spacing"/>
    <w:uiPriority w:val="1"/>
    <w:qFormat/>
    <w:rsid w:val="00C0621E"/>
    <w:rPr>
      <w:rFonts w:ascii="Times New Roman" w:eastAsia="Times New Roman" w:hAnsi="Times New Roman" w:cs="Times New Roman"/>
      <w:sz w:val="22"/>
      <w:szCs w:val="22"/>
      <w:lang w:eastAsia="es-ES_tradnl"/>
    </w:rPr>
  </w:style>
  <w:style w:type="table" w:styleId="TableGrid">
    <w:name w:val="Table Grid"/>
    <w:basedOn w:val="TableNormal"/>
    <w:uiPriority w:val="39"/>
    <w:rsid w:val="00C0621E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1E"/>
    <w:rPr>
      <w:rFonts w:ascii="Times New Roman" w:hAnsi="Times New Roman" w:cs="Times New Roman (Cuerpo en alf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21E"/>
    <w:pPr>
      <w:ind w:left="720"/>
      <w:contextualSpacing/>
    </w:pPr>
  </w:style>
  <w:style w:type="paragraph" w:styleId="NoSpacing">
    <w:name w:val="No Spacing"/>
    <w:uiPriority w:val="1"/>
    <w:qFormat/>
    <w:rsid w:val="00C0621E"/>
    <w:rPr>
      <w:rFonts w:ascii="Times New Roman" w:eastAsia="Times New Roman" w:hAnsi="Times New Roman" w:cs="Times New Roman"/>
      <w:sz w:val="22"/>
      <w:szCs w:val="22"/>
      <w:lang w:eastAsia="es-ES_tradnl"/>
    </w:rPr>
  </w:style>
  <w:style w:type="table" w:styleId="TableGrid">
    <w:name w:val="Table Grid"/>
    <w:basedOn w:val="TableNormal"/>
    <w:uiPriority w:val="39"/>
    <w:rsid w:val="00C0621E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Company>Amazon.com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Hernández Aínsa</dc:creator>
  <cp:lastModifiedBy> Gowrishankar</cp:lastModifiedBy>
  <cp:revision>2</cp:revision>
  <dcterms:created xsi:type="dcterms:W3CDTF">2022-06-11T15:15:00Z</dcterms:created>
  <dcterms:modified xsi:type="dcterms:W3CDTF">2022-06-11T15:15:00Z</dcterms:modified>
</cp:coreProperties>
</file>