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38CF562" w14:textId="4542EFFF" w:rsidR="00E06134" w:rsidRPr="00384138" w:rsidRDefault="00E06134" w:rsidP="00E06134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b/>
          <w:szCs w:val="24"/>
        </w:rPr>
        <w:t xml:space="preserve">1 </w:t>
      </w: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 xml:space="preserve">Table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>
        <w:rPr>
          <w:rFonts w:cs="Times New Roman"/>
          <w:color w:val="000000" w:themeColor="text1"/>
          <w:szCs w:val="24"/>
        </w:rPr>
        <w:t xml:space="preserve"> </w:t>
      </w:r>
      <w:r w:rsidRPr="00384138">
        <w:rPr>
          <w:rFonts w:cs="Times New Roman"/>
          <w:color w:val="000000" w:themeColor="text1"/>
          <w:szCs w:val="24"/>
        </w:rPr>
        <w:t xml:space="preserve">Ingredients of </w:t>
      </w:r>
      <w:r>
        <w:rPr>
          <w:rFonts w:cs="Times New Roman"/>
          <w:color w:val="000000" w:themeColor="text1"/>
          <w:szCs w:val="24"/>
        </w:rPr>
        <w:t>T</w:t>
      </w:r>
      <w:r w:rsidRPr="00384138">
        <w:rPr>
          <w:rFonts w:cs="Times New Roman"/>
          <w:color w:val="000000" w:themeColor="text1"/>
          <w:szCs w:val="24"/>
        </w:rPr>
        <w:t xml:space="preserve">raditional Chinese </w:t>
      </w:r>
      <w:r>
        <w:rPr>
          <w:rFonts w:cs="Times New Roman"/>
          <w:color w:val="000000" w:themeColor="text1"/>
          <w:szCs w:val="24"/>
        </w:rPr>
        <w:t>M</w:t>
      </w:r>
      <w:r w:rsidRPr="00384138">
        <w:rPr>
          <w:rFonts w:cs="Times New Roman"/>
          <w:color w:val="000000" w:themeColor="text1"/>
          <w:szCs w:val="24"/>
        </w:rPr>
        <w:t xml:space="preserve">edicine 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1696"/>
        <w:gridCol w:w="2162"/>
        <w:gridCol w:w="4772"/>
      </w:tblGrid>
      <w:tr w:rsidR="00E06134" w14:paraId="225AB8C7" w14:textId="77777777" w:rsidTr="00990953">
        <w:trPr>
          <w:trHeight w:val="423"/>
        </w:trPr>
        <w:tc>
          <w:tcPr>
            <w:tcW w:w="1696" w:type="dxa"/>
            <w:vAlign w:val="center"/>
          </w:tcPr>
          <w:p w14:paraId="01AEA21F" w14:textId="77777777" w:rsidR="00E06134" w:rsidRPr="00E30E54" w:rsidRDefault="00E06134" w:rsidP="00990953">
            <w:pPr>
              <w:jc w:val="both"/>
              <w:rPr>
                <w:rFonts w:cs="Times New Roman"/>
                <w:b/>
                <w:bCs/>
              </w:rPr>
            </w:pPr>
            <w:r w:rsidRPr="00E30E54">
              <w:rPr>
                <w:rFonts w:cs="Times New Roman"/>
                <w:b/>
                <w:bCs/>
              </w:rPr>
              <w:t>Category</w:t>
            </w:r>
          </w:p>
        </w:tc>
        <w:tc>
          <w:tcPr>
            <w:tcW w:w="2162" w:type="dxa"/>
            <w:vAlign w:val="center"/>
          </w:tcPr>
          <w:p w14:paraId="238E39EF" w14:textId="77777777" w:rsidR="00E06134" w:rsidRPr="00E30E54" w:rsidRDefault="00E06134" w:rsidP="00990953">
            <w:pPr>
              <w:jc w:val="center"/>
              <w:rPr>
                <w:rFonts w:cs="Times New Roman"/>
                <w:b/>
                <w:bCs/>
              </w:rPr>
            </w:pPr>
            <w:r w:rsidRPr="00E30E54">
              <w:rPr>
                <w:rFonts w:cs="Times New Roman" w:hint="eastAsia"/>
                <w:b/>
                <w:bCs/>
              </w:rPr>
              <w:t>D</w:t>
            </w:r>
            <w:r w:rsidRPr="00E30E54">
              <w:rPr>
                <w:rFonts w:cs="Times New Roman"/>
                <w:b/>
                <w:bCs/>
              </w:rPr>
              <w:t>rugs</w:t>
            </w:r>
          </w:p>
        </w:tc>
        <w:tc>
          <w:tcPr>
            <w:tcW w:w="4772" w:type="dxa"/>
            <w:vAlign w:val="center"/>
          </w:tcPr>
          <w:p w14:paraId="225141EC" w14:textId="77777777" w:rsidR="00E06134" w:rsidRPr="00E30E54" w:rsidRDefault="00E06134" w:rsidP="00990953">
            <w:pPr>
              <w:jc w:val="center"/>
              <w:rPr>
                <w:rFonts w:cs="Times New Roman"/>
                <w:b/>
                <w:bCs/>
              </w:rPr>
            </w:pPr>
            <w:r w:rsidRPr="00E30E54">
              <w:rPr>
                <w:rFonts w:cs="Times New Roman"/>
                <w:b/>
                <w:bCs/>
              </w:rPr>
              <w:t>Ingredients</w:t>
            </w:r>
          </w:p>
        </w:tc>
      </w:tr>
      <w:tr w:rsidR="00E06134" w14:paraId="40CAE1D0" w14:textId="77777777" w:rsidTr="00990953">
        <w:tc>
          <w:tcPr>
            <w:tcW w:w="1696" w:type="dxa"/>
            <w:vMerge w:val="restart"/>
            <w:vAlign w:val="center"/>
          </w:tcPr>
          <w:p w14:paraId="0D6F6D0F" w14:textId="77777777" w:rsidR="00E06134" w:rsidRPr="00714CD1" w:rsidRDefault="00E06134" w:rsidP="00990953">
            <w:pPr>
              <w:jc w:val="both"/>
              <w:rPr>
                <w:rFonts w:cs="Times New Roman"/>
              </w:rPr>
            </w:pPr>
            <w:r w:rsidRPr="00714CD1">
              <w:rPr>
                <w:rFonts w:cs="Times New Roman"/>
              </w:rPr>
              <w:t>Chinese herbal decoction</w:t>
            </w:r>
          </w:p>
        </w:tc>
        <w:tc>
          <w:tcPr>
            <w:tcW w:w="2162" w:type="dxa"/>
            <w:vAlign w:val="center"/>
          </w:tcPr>
          <w:p w14:paraId="06B785DC" w14:textId="77777777" w:rsidR="00E06134" w:rsidRDefault="00E06134" w:rsidP="00990953">
            <w:pPr>
              <w:jc w:val="both"/>
              <w:rPr>
                <w:rFonts w:cs="Times New Roman"/>
              </w:rPr>
            </w:pPr>
            <w:proofErr w:type="spellStart"/>
            <w:r w:rsidRPr="00714CD1">
              <w:rPr>
                <w:rFonts w:cs="Times New Roman"/>
              </w:rPr>
              <w:t>Liujunzi</w:t>
            </w:r>
            <w:proofErr w:type="spellEnd"/>
            <w:r w:rsidRPr="00714CD1">
              <w:rPr>
                <w:rFonts w:cs="Times New Roman"/>
              </w:rPr>
              <w:t xml:space="preserve"> decoction</w:t>
            </w:r>
          </w:p>
        </w:tc>
        <w:tc>
          <w:tcPr>
            <w:tcW w:w="4772" w:type="dxa"/>
          </w:tcPr>
          <w:p w14:paraId="4996FF3F" w14:textId="77777777" w:rsidR="00E06134" w:rsidRPr="00A8723E" w:rsidRDefault="00E06134" w:rsidP="00990953">
            <w:pPr>
              <w:rPr>
                <w:rFonts w:cs="Times New Roman"/>
                <w:i/>
                <w:iCs/>
              </w:rPr>
            </w:pPr>
            <w:r w:rsidRPr="00A8723E">
              <w:rPr>
                <w:rFonts w:cs="Times New Roman"/>
                <w:i/>
                <w:iCs/>
              </w:rPr>
              <w:t>R</w:t>
            </w:r>
            <w:r w:rsidRPr="00A8723E">
              <w:rPr>
                <w:rFonts w:cs="Times New Roman" w:hint="eastAsia"/>
                <w:i/>
                <w:iCs/>
              </w:rPr>
              <w:t>a</w:t>
            </w:r>
            <w:r w:rsidRPr="00A8723E">
              <w:rPr>
                <w:rFonts w:cs="Times New Roman"/>
                <w:i/>
                <w:iCs/>
              </w:rPr>
              <w:t xml:space="preserve">dix et rhizome ginseng, </w:t>
            </w:r>
            <w:proofErr w:type="spellStart"/>
            <w:r w:rsidRPr="00A8723E">
              <w:rPr>
                <w:rFonts w:cs="Times New Roman"/>
                <w:i/>
                <w:iCs/>
              </w:rPr>
              <w:t>Rhizoma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A8723E">
              <w:rPr>
                <w:rFonts w:cs="Times New Roman"/>
                <w:i/>
                <w:iCs/>
              </w:rPr>
              <w:t>atractylodis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A8723E">
              <w:rPr>
                <w:rFonts w:cs="Times New Roman"/>
                <w:i/>
                <w:iCs/>
              </w:rPr>
              <w:t>macrocephalae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, </w:t>
            </w:r>
            <w:proofErr w:type="spellStart"/>
            <w:r w:rsidRPr="00A8723E">
              <w:rPr>
                <w:rFonts w:cs="Times New Roman"/>
                <w:i/>
                <w:iCs/>
              </w:rPr>
              <w:t>Poria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, Radix et </w:t>
            </w:r>
            <w:proofErr w:type="spellStart"/>
            <w:r w:rsidRPr="00A8723E">
              <w:rPr>
                <w:rFonts w:cs="Times New Roman"/>
                <w:i/>
                <w:iCs/>
              </w:rPr>
              <w:t>rhizoma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A8723E">
              <w:rPr>
                <w:rFonts w:cs="Times New Roman"/>
                <w:i/>
                <w:iCs/>
              </w:rPr>
              <w:t>glycyrrhizae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A8723E">
              <w:rPr>
                <w:rFonts w:cs="Times New Roman"/>
                <w:i/>
                <w:iCs/>
              </w:rPr>
              <w:t>praeparata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cum </w:t>
            </w:r>
            <w:proofErr w:type="spellStart"/>
            <w:r w:rsidRPr="00A8723E">
              <w:rPr>
                <w:rFonts w:cs="Times New Roman"/>
                <w:i/>
                <w:iCs/>
              </w:rPr>
              <w:t>melle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, </w:t>
            </w:r>
            <w:proofErr w:type="spellStart"/>
            <w:r w:rsidRPr="00A8723E">
              <w:rPr>
                <w:rFonts w:cs="Times New Roman"/>
                <w:i/>
                <w:iCs/>
              </w:rPr>
              <w:t>Pericarpium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A8723E">
              <w:rPr>
                <w:rFonts w:cs="Times New Roman"/>
                <w:i/>
                <w:iCs/>
              </w:rPr>
              <w:t>citri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A8723E">
              <w:rPr>
                <w:rFonts w:cs="Times New Roman"/>
                <w:i/>
                <w:iCs/>
              </w:rPr>
              <w:t>reticulatae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, </w:t>
            </w:r>
            <w:proofErr w:type="spellStart"/>
            <w:r w:rsidRPr="00A8723E">
              <w:rPr>
                <w:rFonts w:cs="Times New Roman"/>
                <w:i/>
                <w:iCs/>
              </w:rPr>
              <w:t>Rhizoma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A8723E">
              <w:rPr>
                <w:rFonts w:cs="Times New Roman"/>
                <w:i/>
                <w:iCs/>
              </w:rPr>
              <w:t>pinelliae</w:t>
            </w:r>
            <w:proofErr w:type="spellEnd"/>
          </w:p>
        </w:tc>
      </w:tr>
      <w:tr w:rsidR="00E06134" w14:paraId="120075E2" w14:textId="77777777" w:rsidTr="00990953">
        <w:tc>
          <w:tcPr>
            <w:tcW w:w="1696" w:type="dxa"/>
            <w:vMerge/>
            <w:vAlign w:val="center"/>
          </w:tcPr>
          <w:p w14:paraId="4245BECE" w14:textId="77777777" w:rsidR="00E06134" w:rsidRPr="00F65C73" w:rsidRDefault="00E06134" w:rsidP="00990953">
            <w:pPr>
              <w:jc w:val="both"/>
              <w:rPr>
                <w:rFonts w:cs="Times New Roman"/>
              </w:rPr>
            </w:pPr>
          </w:p>
        </w:tc>
        <w:tc>
          <w:tcPr>
            <w:tcW w:w="2162" w:type="dxa"/>
            <w:vAlign w:val="center"/>
          </w:tcPr>
          <w:p w14:paraId="08B5C14D" w14:textId="77777777" w:rsidR="00E06134" w:rsidRDefault="00E06134" w:rsidP="00990953">
            <w:pPr>
              <w:jc w:val="both"/>
              <w:rPr>
                <w:rFonts w:cs="Times New Roman"/>
              </w:rPr>
            </w:pPr>
            <w:proofErr w:type="spellStart"/>
            <w:r w:rsidRPr="00F65C73">
              <w:rPr>
                <w:rFonts w:cs="Times New Roman"/>
              </w:rPr>
              <w:t>Shashen</w:t>
            </w:r>
            <w:proofErr w:type="spellEnd"/>
            <w:r w:rsidRPr="00F65C73">
              <w:rPr>
                <w:rFonts w:cs="Times New Roman"/>
              </w:rPr>
              <w:t xml:space="preserve"> </w:t>
            </w:r>
            <w:proofErr w:type="spellStart"/>
            <w:r w:rsidRPr="00F65C73">
              <w:rPr>
                <w:rFonts w:cs="Times New Roman"/>
              </w:rPr>
              <w:t>Maidong</w:t>
            </w:r>
            <w:proofErr w:type="spellEnd"/>
            <w:r w:rsidRPr="00F65C73">
              <w:rPr>
                <w:rFonts w:cs="Times New Roman"/>
              </w:rPr>
              <w:t xml:space="preserve"> decoction</w:t>
            </w:r>
          </w:p>
        </w:tc>
        <w:tc>
          <w:tcPr>
            <w:tcW w:w="4772" w:type="dxa"/>
          </w:tcPr>
          <w:p w14:paraId="3FC55FFE" w14:textId="77777777" w:rsidR="00E06134" w:rsidRPr="00A8723E" w:rsidRDefault="00E06134" w:rsidP="00990953">
            <w:pPr>
              <w:rPr>
                <w:rFonts w:cs="Times New Roman"/>
                <w:i/>
                <w:iCs/>
              </w:rPr>
            </w:pPr>
            <w:r w:rsidRPr="00A8723E">
              <w:rPr>
                <w:rFonts w:cs="Times New Roman"/>
                <w:i/>
                <w:iCs/>
              </w:rPr>
              <w:t xml:space="preserve">Radix </w:t>
            </w:r>
            <w:proofErr w:type="spellStart"/>
            <w:r w:rsidRPr="00A8723E">
              <w:rPr>
                <w:rFonts w:cs="Times New Roman"/>
                <w:i/>
                <w:iCs/>
              </w:rPr>
              <w:t>glehniae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, </w:t>
            </w:r>
            <w:proofErr w:type="spellStart"/>
            <w:r w:rsidRPr="00A8723E">
              <w:rPr>
                <w:rFonts w:cs="Times New Roman"/>
                <w:i/>
                <w:iCs/>
              </w:rPr>
              <w:t>Rhizoma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A8723E">
              <w:rPr>
                <w:rFonts w:cs="Times New Roman"/>
                <w:i/>
                <w:iCs/>
              </w:rPr>
              <w:t>polygonati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A8723E">
              <w:rPr>
                <w:rFonts w:cs="Times New Roman"/>
                <w:i/>
                <w:iCs/>
              </w:rPr>
              <w:t>odorati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, Radix </w:t>
            </w:r>
            <w:proofErr w:type="spellStart"/>
            <w:r w:rsidRPr="00A8723E">
              <w:rPr>
                <w:rFonts w:cs="Times New Roman"/>
                <w:i/>
                <w:iCs/>
              </w:rPr>
              <w:t>ophiopogonis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, Radix </w:t>
            </w:r>
            <w:proofErr w:type="spellStart"/>
            <w:r w:rsidRPr="00A8723E">
              <w:rPr>
                <w:rFonts w:cs="Times New Roman"/>
                <w:i/>
                <w:iCs/>
              </w:rPr>
              <w:t>trichosanthis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, Semen lablab album, Folium mori, Radix et </w:t>
            </w:r>
            <w:proofErr w:type="spellStart"/>
            <w:r w:rsidRPr="00A8723E">
              <w:rPr>
                <w:rFonts w:cs="Times New Roman"/>
                <w:i/>
                <w:iCs/>
              </w:rPr>
              <w:t>rhizoma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A8723E">
              <w:rPr>
                <w:rFonts w:cs="Times New Roman"/>
                <w:i/>
                <w:iCs/>
              </w:rPr>
              <w:t>glycyrrhizae</w:t>
            </w:r>
            <w:proofErr w:type="spellEnd"/>
          </w:p>
        </w:tc>
      </w:tr>
      <w:tr w:rsidR="00E06134" w14:paraId="70367C8B" w14:textId="77777777" w:rsidTr="00990953">
        <w:tc>
          <w:tcPr>
            <w:tcW w:w="1696" w:type="dxa"/>
            <w:vMerge/>
            <w:vAlign w:val="center"/>
          </w:tcPr>
          <w:p w14:paraId="36B71414" w14:textId="77777777" w:rsidR="00E06134" w:rsidRPr="00F65C73" w:rsidRDefault="00E06134" w:rsidP="00990953">
            <w:pPr>
              <w:jc w:val="both"/>
              <w:rPr>
                <w:rFonts w:cs="Times New Roman"/>
              </w:rPr>
            </w:pPr>
          </w:p>
        </w:tc>
        <w:tc>
          <w:tcPr>
            <w:tcW w:w="2162" w:type="dxa"/>
            <w:vAlign w:val="center"/>
          </w:tcPr>
          <w:p w14:paraId="288A06DA" w14:textId="77777777" w:rsidR="00E06134" w:rsidRDefault="00E06134" w:rsidP="00990953">
            <w:pPr>
              <w:jc w:val="both"/>
              <w:rPr>
                <w:rFonts w:cs="Times New Roman"/>
              </w:rPr>
            </w:pPr>
            <w:proofErr w:type="spellStart"/>
            <w:r w:rsidRPr="00F65C73">
              <w:rPr>
                <w:rFonts w:cs="Times New Roman"/>
              </w:rPr>
              <w:t>Qianjinweijing</w:t>
            </w:r>
            <w:proofErr w:type="spellEnd"/>
            <w:r w:rsidRPr="00F65C73">
              <w:rPr>
                <w:rFonts w:cs="Times New Roman"/>
              </w:rPr>
              <w:t xml:space="preserve"> decoction</w:t>
            </w:r>
          </w:p>
        </w:tc>
        <w:tc>
          <w:tcPr>
            <w:tcW w:w="4772" w:type="dxa"/>
          </w:tcPr>
          <w:p w14:paraId="5235ACE4" w14:textId="77777777" w:rsidR="00E06134" w:rsidRPr="00A8723E" w:rsidRDefault="00E06134" w:rsidP="00990953">
            <w:pPr>
              <w:rPr>
                <w:rFonts w:cs="Times New Roman"/>
                <w:i/>
                <w:iCs/>
              </w:rPr>
            </w:pPr>
            <w:proofErr w:type="spellStart"/>
            <w:r w:rsidRPr="00A8723E">
              <w:rPr>
                <w:rFonts w:cs="Times New Roman"/>
                <w:i/>
                <w:iCs/>
              </w:rPr>
              <w:t>Rhizoma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A8723E">
              <w:rPr>
                <w:rFonts w:cs="Times New Roman"/>
                <w:i/>
                <w:iCs/>
              </w:rPr>
              <w:t>phragmitis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, Semen </w:t>
            </w:r>
            <w:proofErr w:type="spellStart"/>
            <w:r w:rsidRPr="00A8723E">
              <w:rPr>
                <w:rFonts w:cs="Times New Roman"/>
                <w:i/>
                <w:iCs/>
              </w:rPr>
              <w:t>coicis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, Semen </w:t>
            </w:r>
            <w:proofErr w:type="spellStart"/>
            <w:r w:rsidRPr="00A8723E">
              <w:rPr>
                <w:rFonts w:cs="Times New Roman"/>
                <w:i/>
                <w:iCs/>
              </w:rPr>
              <w:t>persicae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, Semen </w:t>
            </w:r>
            <w:proofErr w:type="spellStart"/>
            <w:r w:rsidRPr="00A8723E">
              <w:rPr>
                <w:rFonts w:cs="Times New Roman"/>
                <w:i/>
                <w:iCs/>
              </w:rPr>
              <w:t>benincasae</w:t>
            </w:r>
            <w:proofErr w:type="spellEnd"/>
          </w:p>
        </w:tc>
      </w:tr>
      <w:tr w:rsidR="00E06134" w14:paraId="1F332BC6" w14:textId="77777777" w:rsidTr="00990953">
        <w:tc>
          <w:tcPr>
            <w:tcW w:w="1696" w:type="dxa"/>
            <w:vMerge/>
            <w:vAlign w:val="center"/>
          </w:tcPr>
          <w:p w14:paraId="7554D8E7" w14:textId="77777777" w:rsidR="00E06134" w:rsidRPr="003751A9" w:rsidRDefault="00E06134" w:rsidP="00990953">
            <w:pPr>
              <w:jc w:val="both"/>
              <w:rPr>
                <w:rFonts w:cs="Times New Roman"/>
              </w:rPr>
            </w:pPr>
          </w:p>
        </w:tc>
        <w:tc>
          <w:tcPr>
            <w:tcW w:w="2162" w:type="dxa"/>
            <w:vAlign w:val="center"/>
          </w:tcPr>
          <w:p w14:paraId="53121239" w14:textId="77777777" w:rsidR="00E06134" w:rsidRDefault="00E06134" w:rsidP="00990953">
            <w:pPr>
              <w:jc w:val="both"/>
              <w:rPr>
                <w:rFonts w:cs="Times New Roman"/>
              </w:rPr>
            </w:pPr>
            <w:proofErr w:type="spellStart"/>
            <w:r w:rsidRPr="003751A9">
              <w:rPr>
                <w:rFonts w:cs="Times New Roman"/>
              </w:rPr>
              <w:t>Xuanfu</w:t>
            </w:r>
            <w:proofErr w:type="spellEnd"/>
            <w:r w:rsidRPr="003751A9">
              <w:rPr>
                <w:rFonts w:cs="Times New Roman"/>
              </w:rPr>
              <w:t xml:space="preserve"> </w:t>
            </w:r>
            <w:proofErr w:type="spellStart"/>
            <w:r w:rsidRPr="003751A9">
              <w:rPr>
                <w:rFonts w:cs="Times New Roman"/>
              </w:rPr>
              <w:t>Daizhe</w:t>
            </w:r>
            <w:proofErr w:type="spellEnd"/>
            <w:r w:rsidRPr="003751A9">
              <w:rPr>
                <w:rFonts w:cs="Times New Roman"/>
              </w:rPr>
              <w:t xml:space="preserve"> decoction</w:t>
            </w:r>
          </w:p>
        </w:tc>
        <w:tc>
          <w:tcPr>
            <w:tcW w:w="4772" w:type="dxa"/>
          </w:tcPr>
          <w:p w14:paraId="7751FBBB" w14:textId="77777777" w:rsidR="00E06134" w:rsidRPr="00A8723E" w:rsidRDefault="00E06134" w:rsidP="00990953">
            <w:pPr>
              <w:rPr>
                <w:rFonts w:cs="Times New Roman"/>
                <w:i/>
                <w:iCs/>
              </w:rPr>
            </w:pPr>
            <w:proofErr w:type="spellStart"/>
            <w:r w:rsidRPr="00A8723E">
              <w:rPr>
                <w:rFonts w:cs="Times New Roman"/>
                <w:i/>
                <w:iCs/>
              </w:rPr>
              <w:t>Flosinulae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, Hematite, </w:t>
            </w:r>
            <w:proofErr w:type="spellStart"/>
            <w:r w:rsidRPr="00A8723E">
              <w:rPr>
                <w:rFonts w:cs="Times New Roman"/>
                <w:i/>
                <w:iCs/>
              </w:rPr>
              <w:t>Rhizoma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A8723E">
              <w:rPr>
                <w:rFonts w:cs="Times New Roman"/>
                <w:i/>
                <w:iCs/>
              </w:rPr>
              <w:t>pinelliae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, Radix et </w:t>
            </w:r>
            <w:proofErr w:type="spellStart"/>
            <w:r w:rsidRPr="00A8723E">
              <w:rPr>
                <w:rFonts w:cs="Times New Roman"/>
                <w:i/>
                <w:iCs/>
              </w:rPr>
              <w:t>rhizoma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ginseng, Radix et </w:t>
            </w:r>
            <w:proofErr w:type="spellStart"/>
            <w:r w:rsidRPr="00A8723E">
              <w:rPr>
                <w:rFonts w:cs="Times New Roman"/>
                <w:i/>
                <w:iCs/>
              </w:rPr>
              <w:t>rhizoma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A8723E">
              <w:rPr>
                <w:rFonts w:cs="Times New Roman"/>
                <w:i/>
                <w:iCs/>
              </w:rPr>
              <w:t>glycyrrhizae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A8723E">
              <w:rPr>
                <w:rFonts w:cs="Times New Roman"/>
                <w:i/>
                <w:iCs/>
              </w:rPr>
              <w:t>praeparata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cum </w:t>
            </w:r>
            <w:proofErr w:type="spellStart"/>
            <w:r w:rsidRPr="00A8723E">
              <w:rPr>
                <w:rFonts w:cs="Times New Roman"/>
                <w:i/>
                <w:iCs/>
              </w:rPr>
              <w:t>melle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, </w:t>
            </w:r>
            <w:proofErr w:type="spellStart"/>
            <w:r w:rsidRPr="00A8723E">
              <w:rPr>
                <w:rFonts w:cs="Times New Roman"/>
                <w:i/>
                <w:iCs/>
              </w:rPr>
              <w:t>Rhizoma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A8723E">
              <w:rPr>
                <w:rFonts w:cs="Times New Roman"/>
                <w:i/>
                <w:iCs/>
              </w:rPr>
              <w:t>zingiberis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A8723E">
              <w:rPr>
                <w:rFonts w:cs="Times New Roman"/>
                <w:i/>
                <w:iCs/>
              </w:rPr>
              <w:t>recens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, Fructus </w:t>
            </w:r>
            <w:proofErr w:type="spellStart"/>
            <w:r w:rsidRPr="00A8723E">
              <w:rPr>
                <w:rFonts w:cs="Times New Roman"/>
                <w:i/>
                <w:iCs/>
              </w:rPr>
              <w:t>jujubae</w:t>
            </w:r>
            <w:proofErr w:type="spellEnd"/>
          </w:p>
        </w:tc>
      </w:tr>
      <w:tr w:rsidR="00E06134" w14:paraId="7B733C8D" w14:textId="77777777" w:rsidTr="00990953">
        <w:tc>
          <w:tcPr>
            <w:tcW w:w="1696" w:type="dxa"/>
            <w:vMerge/>
            <w:vAlign w:val="center"/>
          </w:tcPr>
          <w:p w14:paraId="092301B5" w14:textId="77777777" w:rsidR="00E06134" w:rsidRPr="003751A9" w:rsidRDefault="00E06134" w:rsidP="00990953">
            <w:pPr>
              <w:jc w:val="both"/>
              <w:rPr>
                <w:rFonts w:cs="Times New Roman"/>
              </w:rPr>
            </w:pPr>
          </w:p>
        </w:tc>
        <w:tc>
          <w:tcPr>
            <w:tcW w:w="2162" w:type="dxa"/>
            <w:vAlign w:val="center"/>
          </w:tcPr>
          <w:p w14:paraId="1F0527C4" w14:textId="77777777" w:rsidR="00E06134" w:rsidRDefault="00E06134" w:rsidP="00990953">
            <w:pPr>
              <w:jc w:val="both"/>
              <w:rPr>
                <w:rFonts w:cs="Times New Roman"/>
              </w:rPr>
            </w:pPr>
            <w:proofErr w:type="spellStart"/>
            <w:r w:rsidRPr="003751A9">
              <w:rPr>
                <w:rFonts w:cs="Times New Roman"/>
              </w:rPr>
              <w:t>Erchen</w:t>
            </w:r>
            <w:proofErr w:type="spellEnd"/>
            <w:r w:rsidRPr="003751A9">
              <w:rPr>
                <w:rFonts w:cs="Times New Roman"/>
              </w:rPr>
              <w:t xml:space="preserve"> decoction</w:t>
            </w:r>
          </w:p>
        </w:tc>
        <w:tc>
          <w:tcPr>
            <w:tcW w:w="4772" w:type="dxa"/>
          </w:tcPr>
          <w:p w14:paraId="23D347B9" w14:textId="77777777" w:rsidR="00E06134" w:rsidRPr="00A8723E" w:rsidRDefault="00E06134" w:rsidP="00990953">
            <w:pPr>
              <w:rPr>
                <w:rFonts w:cs="Times New Roman"/>
                <w:i/>
                <w:iCs/>
              </w:rPr>
            </w:pPr>
            <w:proofErr w:type="spellStart"/>
            <w:r w:rsidRPr="00A8723E">
              <w:rPr>
                <w:rFonts w:cs="Times New Roman"/>
                <w:i/>
                <w:iCs/>
              </w:rPr>
              <w:t>Rhizoma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A8723E">
              <w:rPr>
                <w:rFonts w:cs="Times New Roman"/>
                <w:i/>
                <w:iCs/>
              </w:rPr>
              <w:t>pinelliae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, </w:t>
            </w:r>
            <w:proofErr w:type="spellStart"/>
            <w:r w:rsidRPr="00A8723E">
              <w:rPr>
                <w:rFonts w:cs="Times New Roman"/>
                <w:i/>
                <w:iCs/>
              </w:rPr>
              <w:t>Pericarpium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A8723E">
              <w:rPr>
                <w:rFonts w:cs="Times New Roman"/>
                <w:i/>
                <w:iCs/>
              </w:rPr>
              <w:t>citri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A8723E">
              <w:rPr>
                <w:rFonts w:cs="Times New Roman"/>
                <w:i/>
                <w:iCs/>
              </w:rPr>
              <w:t>reticulatae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, </w:t>
            </w:r>
            <w:proofErr w:type="spellStart"/>
            <w:r w:rsidRPr="00A8723E">
              <w:rPr>
                <w:rFonts w:cs="Times New Roman"/>
                <w:i/>
                <w:iCs/>
              </w:rPr>
              <w:t>Poria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, Radix et </w:t>
            </w:r>
            <w:proofErr w:type="spellStart"/>
            <w:r w:rsidRPr="00A8723E">
              <w:rPr>
                <w:rFonts w:cs="Times New Roman"/>
                <w:i/>
                <w:iCs/>
              </w:rPr>
              <w:t>rhizoma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A8723E">
              <w:rPr>
                <w:rFonts w:cs="Times New Roman"/>
                <w:i/>
                <w:iCs/>
              </w:rPr>
              <w:t>glycyrrhizae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A8723E">
              <w:rPr>
                <w:rFonts w:cs="Times New Roman"/>
                <w:i/>
                <w:iCs/>
              </w:rPr>
              <w:t>praeparata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cum </w:t>
            </w:r>
            <w:proofErr w:type="spellStart"/>
            <w:r w:rsidRPr="00A8723E">
              <w:rPr>
                <w:rFonts w:cs="Times New Roman"/>
                <w:i/>
                <w:iCs/>
              </w:rPr>
              <w:t>melle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, </w:t>
            </w:r>
            <w:proofErr w:type="spellStart"/>
            <w:r w:rsidRPr="00A8723E">
              <w:rPr>
                <w:rFonts w:cs="Times New Roman"/>
                <w:i/>
                <w:iCs/>
              </w:rPr>
              <w:t>Rhizoma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A8723E">
              <w:rPr>
                <w:rFonts w:cs="Times New Roman"/>
                <w:i/>
                <w:iCs/>
              </w:rPr>
              <w:t>zingiberis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A8723E">
              <w:rPr>
                <w:rFonts w:cs="Times New Roman"/>
                <w:i/>
                <w:iCs/>
              </w:rPr>
              <w:t>recens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, Fructus </w:t>
            </w:r>
            <w:proofErr w:type="spellStart"/>
            <w:r w:rsidRPr="00A8723E">
              <w:rPr>
                <w:rFonts w:cs="Times New Roman"/>
                <w:i/>
                <w:iCs/>
              </w:rPr>
              <w:t>mume</w:t>
            </w:r>
            <w:proofErr w:type="spellEnd"/>
          </w:p>
        </w:tc>
      </w:tr>
      <w:tr w:rsidR="00E06134" w14:paraId="17494672" w14:textId="77777777" w:rsidTr="00990953">
        <w:tc>
          <w:tcPr>
            <w:tcW w:w="1696" w:type="dxa"/>
            <w:vMerge w:val="restart"/>
            <w:vAlign w:val="center"/>
          </w:tcPr>
          <w:p w14:paraId="0EE6DDD8" w14:textId="77777777" w:rsidR="00E06134" w:rsidRPr="009326C3" w:rsidRDefault="00E06134" w:rsidP="0099095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Chinese patent medicine</w:t>
            </w:r>
          </w:p>
        </w:tc>
        <w:tc>
          <w:tcPr>
            <w:tcW w:w="2162" w:type="dxa"/>
            <w:vAlign w:val="center"/>
          </w:tcPr>
          <w:p w14:paraId="49D95B3E" w14:textId="77777777" w:rsidR="00E06134" w:rsidRPr="003751A9" w:rsidRDefault="00E06134" w:rsidP="00990953">
            <w:pPr>
              <w:jc w:val="both"/>
              <w:rPr>
                <w:rFonts w:cs="Times New Roman"/>
              </w:rPr>
            </w:pPr>
            <w:proofErr w:type="spellStart"/>
            <w:r w:rsidRPr="009326C3">
              <w:rPr>
                <w:rFonts w:cs="Times New Roman"/>
              </w:rPr>
              <w:t>Fufang</w:t>
            </w:r>
            <w:proofErr w:type="spellEnd"/>
            <w:r w:rsidRPr="009326C3">
              <w:rPr>
                <w:rFonts w:cs="Times New Roman"/>
              </w:rPr>
              <w:t xml:space="preserve"> </w:t>
            </w:r>
            <w:proofErr w:type="spellStart"/>
            <w:r w:rsidRPr="009326C3">
              <w:rPr>
                <w:rFonts w:cs="Times New Roman"/>
              </w:rPr>
              <w:t>Banmao</w:t>
            </w:r>
            <w:proofErr w:type="spellEnd"/>
            <w:r w:rsidRPr="009326C3">
              <w:rPr>
                <w:rFonts w:cs="Times New Roman"/>
              </w:rPr>
              <w:t xml:space="preserve"> </w:t>
            </w:r>
            <w:proofErr w:type="spellStart"/>
            <w:r w:rsidRPr="009326C3">
              <w:rPr>
                <w:rFonts w:cs="Times New Roman"/>
              </w:rPr>
              <w:t>Jiaonang</w:t>
            </w:r>
            <w:proofErr w:type="spellEnd"/>
          </w:p>
        </w:tc>
        <w:tc>
          <w:tcPr>
            <w:tcW w:w="4772" w:type="dxa"/>
          </w:tcPr>
          <w:p w14:paraId="328E4712" w14:textId="77777777" w:rsidR="00E06134" w:rsidRPr="00A8723E" w:rsidRDefault="00E06134" w:rsidP="00990953">
            <w:pPr>
              <w:rPr>
                <w:rFonts w:cs="Times New Roman"/>
                <w:i/>
                <w:iCs/>
              </w:rPr>
            </w:pPr>
            <w:proofErr w:type="spellStart"/>
            <w:r w:rsidRPr="00A8723E">
              <w:rPr>
                <w:rFonts w:cs="Times New Roman"/>
                <w:i/>
                <w:iCs/>
              </w:rPr>
              <w:t>Mylabris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, Radix et </w:t>
            </w:r>
            <w:proofErr w:type="spellStart"/>
            <w:r w:rsidRPr="00A8723E">
              <w:rPr>
                <w:rFonts w:cs="Times New Roman"/>
                <w:i/>
                <w:iCs/>
              </w:rPr>
              <w:t>rhizoma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ginseng, Radix astragali, Radix et </w:t>
            </w:r>
            <w:proofErr w:type="spellStart"/>
            <w:r w:rsidRPr="00A8723E">
              <w:rPr>
                <w:rFonts w:cs="Times New Roman"/>
                <w:i/>
                <w:iCs/>
              </w:rPr>
              <w:t>rhizoma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A8723E">
              <w:rPr>
                <w:rFonts w:cs="Times New Roman"/>
                <w:i/>
                <w:iCs/>
              </w:rPr>
              <w:t>seu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caulis </w:t>
            </w:r>
            <w:proofErr w:type="spellStart"/>
            <w:r w:rsidRPr="00A8723E">
              <w:rPr>
                <w:rFonts w:cs="Times New Roman"/>
                <w:i/>
                <w:iCs/>
              </w:rPr>
              <w:t>acanthopanacis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A8723E">
              <w:rPr>
                <w:rFonts w:cs="Times New Roman"/>
                <w:i/>
                <w:iCs/>
              </w:rPr>
              <w:t>senticosi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, </w:t>
            </w:r>
            <w:proofErr w:type="spellStart"/>
            <w:r w:rsidRPr="00A8723E">
              <w:rPr>
                <w:rFonts w:cs="Times New Roman"/>
                <w:i/>
                <w:iCs/>
              </w:rPr>
              <w:t>Rhizoma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A8723E">
              <w:rPr>
                <w:rFonts w:cs="Times New Roman"/>
                <w:i/>
                <w:iCs/>
              </w:rPr>
              <w:t>sparganii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, </w:t>
            </w:r>
            <w:proofErr w:type="spellStart"/>
            <w:r w:rsidRPr="00A8723E">
              <w:rPr>
                <w:rFonts w:cs="Times New Roman"/>
                <w:i/>
                <w:iCs/>
              </w:rPr>
              <w:t>Herba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A8723E">
              <w:rPr>
                <w:rFonts w:cs="Times New Roman"/>
                <w:i/>
                <w:iCs/>
              </w:rPr>
              <w:t>scutellariae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A8723E">
              <w:rPr>
                <w:rFonts w:cs="Times New Roman"/>
                <w:i/>
                <w:iCs/>
              </w:rPr>
              <w:t>barbatae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, </w:t>
            </w:r>
            <w:proofErr w:type="spellStart"/>
            <w:r w:rsidRPr="00A8723E">
              <w:rPr>
                <w:rFonts w:cs="Times New Roman"/>
                <w:i/>
                <w:iCs/>
              </w:rPr>
              <w:t>Rhizoma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A8723E">
              <w:rPr>
                <w:rFonts w:cs="Times New Roman"/>
                <w:i/>
                <w:iCs/>
              </w:rPr>
              <w:t>curcumae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, Fructus </w:t>
            </w:r>
            <w:proofErr w:type="spellStart"/>
            <w:r w:rsidRPr="00A8723E">
              <w:rPr>
                <w:rFonts w:cs="Times New Roman"/>
                <w:i/>
                <w:iCs/>
              </w:rPr>
              <w:t>corni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, Fructus </w:t>
            </w:r>
            <w:proofErr w:type="spellStart"/>
            <w:r w:rsidRPr="00A8723E">
              <w:rPr>
                <w:rFonts w:cs="Times New Roman"/>
                <w:i/>
                <w:iCs/>
              </w:rPr>
              <w:t>ligustri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A8723E">
              <w:rPr>
                <w:rFonts w:cs="Times New Roman"/>
                <w:i/>
                <w:iCs/>
              </w:rPr>
              <w:t>lucidi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, </w:t>
            </w:r>
            <w:proofErr w:type="spellStart"/>
            <w:r w:rsidRPr="00A8723E">
              <w:rPr>
                <w:rFonts w:cs="Times New Roman"/>
                <w:i/>
                <w:iCs/>
              </w:rPr>
              <w:t>Pulvis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A8723E">
              <w:rPr>
                <w:rFonts w:cs="Times New Roman"/>
                <w:i/>
                <w:iCs/>
              </w:rPr>
              <w:t>fellis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A8723E">
              <w:rPr>
                <w:rFonts w:cs="Times New Roman"/>
                <w:i/>
                <w:iCs/>
              </w:rPr>
              <w:t>ursi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, Radix et </w:t>
            </w:r>
            <w:proofErr w:type="spellStart"/>
            <w:r w:rsidRPr="00A8723E">
              <w:rPr>
                <w:rFonts w:cs="Times New Roman"/>
                <w:i/>
                <w:iCs/>
              </w:rPr>
              <w:t>rhizoma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A8723E">
              <w:rPr>
                <w:rFonts w:cs="Times New Roman"/>
                <w:i/>
                <w:iCs/>
              </w:rPr>
              <w:t>glycyrrhizae</w:t>
            </w:r>
            <w:proofErr w:type="spellEnd"/>
          </w:p>
        </w:tc>
      </w:tr>
      <w:tr w:rsidR="00E06134" w14:paraId="00016A5F" w14:textId="77777777" w:rsidTr="00990953">
        <w:tc>
          <w:tcPr>
            <w:tcW w:w="1696" w:type="dxa"/>
            <w:vMerge/>
            <w:vAlign w:val="center"/>
          </w:tcPr>
          <w:p w14:paraId="71205323" w14:textId="77777777" w:rsidR="00E06134" w:rsidRPr="009B7AE4" w:rsidRDefault="00E06134" w:rsidP="00990953">
            <w:pPr>
              <w:jc w:val="both"/>
              <w:rPr>
                <w:rFonts w:cs="Times New Roman"/>
              </w:rPr>
            </w:pPr>
          </w:p>
        </w:tc>
        <w:tc>
          <w:tcPr>
            <w:tcW w:w="2162" w:type="dxa"/>
            <w:vAlign w:val="center"/>
          </w:tcPr>
          <w:p w14:paraId="002249C0" w14:textId="77777777" w:rsidR="00E06134" w:rsidRPr="003751A9" w:rsidRDefault="00E06134" w:rsidP="00990953">
            <w:pPr>
              <w:jc w:val="both"/>
              <w:rPr>
                <w:rFonts w:cs="Times New Roman"/>
              </w:rPr>
            </w:pPr>
            <w:proofErr w:type="spellStart"/>
            <w:r w:rsidRPr="009B7AE4">
              <w:rPr>
                <w:rFonts w:cs="Times New Roman"/>
              </w:rPr>
              <w:t>Shenyi</w:t>
            </w:r>
            <w:proofErr w:type="spellEnd"/>
            <w:r w:rsidRPr="009B7AE4">
              <w:rPr>
                <w:rFonts w:cs="Times New Roman"/>
              </w:rPr>
              <w:t xml:space="preserve"> </w:t>
            </w:r>
            <w:proofErr w:type="spellStart"/>
            <w:r w:rsidRPr="009B7AE4">
              <w:rPr>
                <w:rFonts w:cs="Times New Roman"/>
              </w:rPr>
              <w:t>Jiaonang</w:t>
            </w:r>
            <w:proofErr w:type="spellEnd"/>
          </w:p>
        </w:tc>
        <w:tc>
          <w:tcPr>
            <w:tcW w:w="4772" w:type="dxa"/>
          </w:tcPr>
          <w:p w14:paraId="3E73EABF" w14:textId="77777777" w:rsidR="00E06134" w:rsidRPr="00A8723E" w:rsidRDefault="00E06134" w:rsidP="00990953">
            <w:pPr>
              <w:rPr>
                <w:rFonts w:cs="Times New Roman"/>
                <w:i/>
                <w:iCs/>
              </w:rPr>
            </w:pPr>
            <w:r w:rsidRPr="00A8723E">
              <w:rPr>
                <w:rFonts w:cs="Times New Roman"/>
                <w:i/>
                <w:iCs/>
              </w:rPr>
              <w:t>Ginsenoside Rg3</w:t>
            </w:r>
          </w:p>
        </w:tc>
      </w:tr>
      <w:tr w:rsidR="00E06134" w14:paraId="5650E408" w14:textId="77777777" w:rsidTr="00990953">
        <w:tc>
          <w:tcPr>
            <w:tcW w:w="1696" w:type="dxa"/>
            <w:vMerge/>
            <w:vAlign w:val="center"/>
          </w:tcPr>
          <w:p w14:paraId="515A7D3A" w14:textId="77777777" w:rsidR="00E06134" w:rsidRDefault="00E06134" w:rsidP="00990953">
            <w:pPr>
              <w:jc w:val="both"/>
              <w:rPr>
                <w:rFonts w:cs="Times New Roman"/>
              </w:rPr>
            </w:pPr>
          </w:p>
        </w:tc>
        <w:tc>
          <w:tcPr>
            <w:tcW w:w="2162" w:type="dxa"/>
            <w:vAlign w:val="center"/>
          </w:tcPr>
          <w:p w14:paraId="1782F530" w14:textId="77777777" w:rsidR="00E06134" w:rsidRPr="003751A9" w:rsidRDefault="00E06134" w:rsidP="00990953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Yifei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Qinghua</w:t>
            </w:r>
            <w:proofErr w:type="spellEnd"/>
            <w:r>
              <w:rPr>
                <w:rFonts w:cs="Times New Roman"/>
              </w:rPr>
              <w:t xml:space="preserve"> Keli</w:t>
            </w:r>
          </w:p>
        </w:tc>
        <w:tc>
          <w:tcPr>
            <w:tcW w:w="4772" w:type="dxa"/>
          </w:tcPr>
          <w:p w14:paraId="1604EEFC" w14:textId="77777777" w:rsidR="00E06134" w:rsidRPr="00A8723E" w:rsidRDefault="00E06134" w:rsidP="00990953">
            <w:pPr>
              <w:rPr>
                <w:rFonts w:cs="Times New Roman"/>
                <w:i/>
                <w:iCs/>
              </w:rPr>
            </w:pPr>
            <w:r w:rsidRPr="00A8723E">
              <w:rPr>
                <w:rFonts w:cs="Times New Roman"/>
                <w:i/>
                <w:iCs/>
              </w:rPr>
              <w:t xml:space="preserve">Radix astragali, Radix </w:t>
            </w:r>
            <w:proofErr w:type="spellStart"/>
            <w:r w:rsidRPr="00A8723E">
              <w:rPr>
                <w:rFonts w:cs="Times New Roman"/>
                <w:i/>
                <w:iCs/>
              </w:rPr>
              <w:t>codonopsis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, Radix </w:t>
            </w:r>
            <w:proofErr w:type="spellStart"/>
            <w:r w:rsidRPr="00A8723E">
              <w:rPr>
                <w:rFonts w:cs="Times New Roman"/>
                <w:i/>
                <w:iCs/>
              </w:rPr>
              <w:t>glehniae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, Radix </w:t>
            </w:r>
            <w:proofErr w:type="spellStart"/>
            <w:r w:rsidRPr="00A8723E">
              <w:rPr>
                <w:rFonts w:cs="Times New Roman"/>
                <w:i/>
                <w:iCs/>
              </w:rPr>
              <w:t>ophiopogonis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, </w:t>
            </w:r>
            <w:proofErr w:type="spellStart"/>
            <w:r w:rsidRPr="00A8723E">
              <w:rPr>
                <w:rFonts w:cs="Times New Roman"/>
                <w:i/>
                <w:iCs/>
              </w:rPr>
              <w:t>Herba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A8723E">
              <w:rPr>
                <w:rFonts w:cs="Times New Roman"/>
                <w:i/>
                <w:iCs/>
              </w:rPr>
              <w:lastRenderedPageBreak/>
              <w:t>agrimoniae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, </w:t>
            </w:r>
            <w:proofErr w:type="spellStart"/>
            <w:r w:rsidRPr="00A8723E">
              <w:rPr>
                <w:rFonts w:cs="Times New Roman"/>
                <w:i/>
                <w:iCs/>
              </w:rPr>
              <w:t>Rhizoma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A8723E">
              <w:rPr>
                <w:rFonts w:cs="Times New Roman"/>
                <w:i/>
                <w:iCs/>
              </w:rPr>
              <w:t>bistortae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, </w:t>
            </w:r>
            <w:proofErr w:type="spellStart"/>
            <w:r w:rsidRPr="00A8723E">
              <w:rPr>
                <w:rFonts w:cs="Times New Roman"/>
                <w:i/>
                <w:iCs/>
              </w:rPr>
              <w:t>Herba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A8723E">
              <w:rPr>
                <w:rFonts w:cs="Times New Roman"/>
                <w:i/>
                <w:iCs/>
              </w:rPr>
              <w:t>patriniae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, </w:t>
            </w:r>
            <w:proofErr w:type="spellStart"/>
            <w:r w:rsidRPr="00A8723E">
              <w:rPr>
                <w:rFonts w:cs="Times New Roman"/>
                <w:i/>
                <w:iCs/>
              </w:rPr>
              <w:t>Hedyotis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A8723E">
              <w:rPr>
                <w:rFonts w:cs="Times New Roman"/>
                <w:i/>
                <w:iCs/>
              </w:rPr>
              <w:t>diffusa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, Bulbus </w:t>
            </w:r>
            <w:proofErr w:type="spellStart"/>
            <w:r w:rsidRPr="00A8723E">
              <w:rPr>
                <w:rFonts w:cs="Times New Roman"/>
                <w:i/>
                <w:iCs/>
              </w:rPr>
              <w:t>fritillariae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A8723E">
              <w:rPr>
                <w:rFonts w:cs="Times New Roman"/>
                <w:i/>
                <w:iCs/>
              </w:rPr>
              <w:t>cirrhosae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, Radix et </w:t>
            </w:r>
            <w:proofErr w:type="spellStart"/>
            <w:r w:rsidRPr="00A8723E">
              <w:rPr>
                <w:rFonts w:cs="Times New Roman"/>
                <w:i/>
                <w:iCs/>
              </w:rPr>
              <w:t>rhizoma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A8723E">
              <w:rPr>
                <w:rFonts w:cs="Times New Roman"/>
                <w:i/>
                <w:iCs/>
              </w:rPr>
              <w:t>asteris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, Radix </w:t>
            </w:r>
            <w:proofErr w:type="spellStart"/>
            <w:r w:rsidRPr="00A8723E">
              <w:rPr>
                <w:rFonts w:cs="Times New Roman"/>
                <w:i/>
                <w:iCs/>
              </w:rPr>
              <w:t>platycodonis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, Semen </w:t>
            </w:r>
            <w:proofErr w:type="spellStart"/>
            <w:r w:rsidRPr="00A8723E">
              <w:rPr>
                <w:rFonts w:cs="Times New Roman"/>
                <w:i/>
                <w:iCs/>
              </w:rPr>
              <w:t>armeniacae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A8723E">
              <w:rPr>
                <w:rFonts w:cs="Times New Roman"/>
                <w:i/>
                <w:iCs/>
              </w:rPr>
              <w:t>amarum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, Radix et </w:t>
            </w:r>
            <w:proofErr w:type="spellStart"/>
            <w:r w:rsidRPr="00A8723E">
              <w:rPr>
                <w:rFonts w:cs="Times New Roman"/>
                <w:i/>
                <w:iCs/>
              </w:rPr>
              <w:t>rhizoma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A8723E">
              <w:rPr>
                <w:rFonts w:cs="Times New Roman"/>
                <w:i/>
                <w:iCs/>
              </w:rPr>
              <w:t>glycyrrhizae</w:t>
            </w:r>
            <w:proofErr w:type="spellEnd"/>
          </w:p>
        </w:tc>
      </w:tr>
      <w:tr w:rsidR="00E06134" w14:paraId="40212630" w14:textId="77777777" w:rsidTr="00990953">
        <w:tc>
          <w:tcPr>
            <w:tcW w:w="1696" w:type="dxa"/>
            <w:vMerge/>
            <w:vAlign w:val="center"/>
          </w:tcPr>
          <w:p w14:paraId="7848E05E" w14:textId="77777777" w:rsidR="00E06134" w:rsidRPr="00633472" w:rsidRDefault="00E06134" w:rsidP="00990953">
            <w:pPr>
              <w:jc w:val="both"/>
              <w:rPr>
                <w:rFonts w:cs="Times New Roman"/>
              </w:rPr>
            </w:pPr>
          </w:p>
        </w:tc>
        <w:tc>
          <w:tcPr>
            <w:tcW w:w="2162" w:type="dxa"/>
            <w:vAlign w:val="center"/>
          </w:tcPr>
          <w:p w14:paraId="1ED471B5" w14:textId="77777777" w:rsidR="00E06134" w:rsidRPr="003751A9" w:rsidRDefault="00E06134" w:rsidP="00990953">
            <w:pPr>
              <w:jc w:val="both"/>
              <w:rPr>
                <w:rFonts w:cs="Times New Roman"/>
              </w:rPr>
            </w:pPr>
            <w:proofErr w:type="spellStart"/>
            <w:r w:rsidRPr="00633472">
              <w:rPr>
                <w:rFonts w:cs="Times New Roman"/>
              </w:rPr>
              <w:t>Shengxuebao</w:t>
            </w:r>
            <w:proofErr w:type="spellEnd"/>
            <w:r w:rsidRPr="00633472">
              <w:rPr>
                <w:rFonts w:cs="Times New Roman"/>
              </w:rPr>
              <w:t xml:space="preserve"> Keli</w:t>
            </w:r>
          </w:p>
        </w:tc>
        <w:tc>
          <w:tcPr>
            <w:tcW w:w="4772" w:type="dxa"/>
          </w:tcPr>
          <w:p w14:paraId="571AF476" w14:textId="77777777" w:rsidR="00E06134" w:rsidRPr="00A8723E" w:rsidRDefault="00E06134" w:rsidP="00990953">
            <w:pPr>
              <w:rPr>
                <w:rFonts w:cs="Times New Roman"/>
                <w:i/>
                <w:iCs/>
              </w:rPr>
            </w:pPr>
            <w:r w:rsidRPr="00A8723E">
              <w:rPr>
                <w:rFonts w:cs="Times New Roman"/>
                <w:i/>
                <w:iCs/>
              </w:rPr>
              <w:t xml:space="preserve">Radix </w:t>
            </w:r>
            <w:proofErr w:type="spellStart"/>
            <w:r w:rsidRPr="00A8723E">
              <w:rPr>
                <w:rFonts w:cs="Times New Roman"/>
                <w:i/>
                <w:iCs/>
              </w:rPr>
              <w:t>polygoni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A8723E">
              <w:rPr>
                <w:rFonts w:cs="Times New Roman"/>
                <w:i/>
                <w:iCs/>
              </w:rPr>
              <w:t>multiflori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A8723E">
              <w:rPr>
                <w:rFonts w:cs="Times New Roman"/>
                <w:i/>
                <w:iCs/>
              </w:rPr>
              <w:t>praeparata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cum </w:t>
            </w:r>
            <w:proofErr w:type="spellStart"/>
            <w:r w:rsidRPr="00A8723E">
              <w:rPr>
                <w:rFonts w:cs="Times New Roman"/>
                <w:i/>
                <w:iCs/>
              </w:rPr>
              <w:t>succo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A8723E">
              <w:rPr>
                <w:rFonts w:cs="Times New Roman"/>
                <w:i/>
                <w:iCs/>
              </w:rPr>
              <w:t>glycines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A8723E">
              <w:rPr>
                <w:rFonts w:cs="Times New Roman"/>
                <w:i/>
                <w:iCs/>
              </w:rPr>
              <w:t>sotae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, Fructus </w:t>
            </w:r>
            <w:proofErr w:type="spellStart"/>
            <w:r w:rsidRPr="00A8723E">
              <w:rPr>
                <w:rFonts w:cs="Times New Roman"/>
                <w:i/>
                <w:iCs/>
              </w:rPr>
              <w:t>ligustri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A8723E">
              <w:rPr>
                <w:rFonts w:cs="Times New Roman"/>
                <w:i/>
                <w:iCs/>
              </w:rPr>
              <w:t>lucidi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, Fructus mori, </w:t>
            </w:r>
            <w:proofErr w:type="spellStart"/>
            <w:r w:rsidRPr="00A8723E">
              <w:rPr>
                <w:rFonts w:cs="Times New Roman"/>
                <w:i/>
                <w:iCs/>
              </w:rPr>
              <w:t>Herba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A8723E">
              <w:rPr>
                <w:rFonts w:cs="Times New Roman"/>
                <w:i/>
                <w:iCs/>
              </w:rPr>
              <w:t>ecliptae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, Radix </w:t>
            </w:r>
            <w:proofErr w:type="spellStart"/>
            <w:r w:rsidRPr="00A8723E">
              <w:rPr>
                <w:rFonts w:cs="Times New Roman"/>
                <w:i/>
                <w:iCs/>
              </w:rPr>
              <w:t>paeoniae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alba, Radix astragali,</w:t>
            </w:r>
            <w:r w:rsidRPr="00A8723E">
              <w:rPr>
                <w:i/>
                <w:iCs/>
              </w:rPr>
              <w:t xml:space="preserve"> </w:t>
            </w:r>
            <w:proofErr w:type="spellStart"/>
            <w:r w:rsidRPr="00A8723E">
              <w:rPr>
                <w:rFonts w:cs="Times New Roman"/>
                <w:i/>
                <w:iCs/>
              </w:rPr>
              <w:t>Rhizoma</w:t>
            </w:r>
            <w:proofErr w:type="spellEnd"/>
            <w:r w:rsidRPr="00A8723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A8723E">
              <w:rPr>
                <w:rFonts w:cs="Times New Roman"/>
                <w:i/>
                <w:iCs/>
              </w:rPr>
              <w:t>cibotii</w:t>
            </w:r>
            <w:proofErr w:type="spellEnd"/>
          </w:p>
        </w:tc>
      </w:tr>
    </w:tbl>
    <w:p w14:paraId="5193F295" w14:textId="51619F18" w:rsidR="00E06134" w:rsidRDefault="00E06134" w:rsidP="00E06134">
      <w:pPr>
        <w:pStyle w:val="2"/>
        <w:numPr>
          <w:ilvl w:val="0"/>
          <w:numId w:val="0"/>
        </w:numPr>
        <w:ind w:left="567" w:hanging="567"/>
      </w:pPr>
      <w:r>
        <w:t xml:space="preserve">2 </w:t>
      </w:r>
      <w:r w:rsidR="00994A3D" w:rsidRPr="0001436A">
        <w:t>Supplementary</w:t>
      </w:r>
      <w:r w:rsidR="00994A3D" w:rsidRPr="001549D3">
        <w:t xml:space="preserve"> Figures</w:t>
      </w:r>
      <w:r>
        <w:rPr>
          <w:noProof/>
        </w:rPr>
        <w:drawing>
          <wp:inline distT="0" distB="0" distL="0" distR="0" wp14:anchorId="37CC67C2" wp14:editId="4CC9049A">
            <wp:extent cx="5386697" cy="2651760"/>
            <wp:effectExtent l="0" t="0" r="508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873" cy="2664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4A3D" w:rsidRPr="0001436A">
        <w:t xml:space="preserve">Supplementary Figure </w:t>
      </w:r>
      <w:fldSimple w:instr=" SEQ Figure \* ARABIC ">
        <w:r w:rsidR="00ED20B5">
          <w:rPr>
            <w:noProof/>
          </w:rPr>
          <w:t>1</w:t>
        </w:r>
      </w:fldSimple>
      <w:r w:rsidR="00994A3D" w:rsidRPr="0001436A">
        <w:t>.</w:t>
      </w:r>
      <w:r w:rsidR="00994A3D" w:rsidRPr="001549D3">
        <w:t xml:space="preserve"> </w:t>
      </w:r>
      <w:r w:rsidRPr="00E06134">
        <w:t>Flow diagram</w:t>
      </w:r>
      <w:r>
        <w:t>.</w:t>
      </w:r>
    </w:p>
    <w:p w14:paraId="7072BEE5" w14:textId="77777777" w:rsidR="00E06134" w:rsidRDefault="00E06134" w:rsidP="002B4A57">
      <w:pPr>
        <w:keepNext/>
        <w:rPr>
          <w:rFonts w:cs="Times New Roman"/>
          <w:szCs w:val="24"/>
        </w:rPr>
      </w:pPr>
    </w:p>
    <w:p w14:paraId="622F24AB" w14:textId="25339B0F" w:rsidR="00E06134" w:rsidRDefault="00E06134" w:rsidP="002B4A57">
      <w:pPr>
        <w:keepNext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388098D4" wp14:editId="2D63063F">
            <wp:extent cx="5105400" cy="430990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71" cy="432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196DF" w14:textId="292ED6D5" w:rsidR="00994A3D" w:rsidRPr="002B4A57" w:rsidRDefault="00994A3D" w:rsidP="002B4A57">
      <w:pPr>
        <w:keepNext/>
        <w:rPr>
          <w:rFonts w:cs="Times New Roman"/>
          <w:b/>
          <w:szCs w:val="24"/>
        </w:rPr>
      </w:pPr>
      <w:r w:rsidRPr="001549D3">
        <w:rPr>
          <w:rFonts w:cs="Times New Roman"/>
          <w:szCs w:val="24"/>
        </w:rPr>
        <w:t xml:space="preserve"> </w:t>
      </w:r>
      <w:r w:rsidR="00E06134" w:rsidRPr="0001436A">
        <w:rPr>
          <w:rFonts w:cs="Times New Roman"/>
          <w:b/>
          <w:szCs w:val="24"/>
        </w:rPr>
        <w:t>Supplementary Figure</w:t>
      </w:r>
      <w:r w:rsidR="009E2A2D">
        <w:rPr>
          <w:rFonts w:cs="Times New Roman"/>
          <w:b/>
          <w:szCs w:val="24"/>
        </w:rPr>
        <w:t xml:space="preserve"> 2 </w:t>
      </w:r>
      <w:r w:rsidR="00E06134" w:rsidRPr="00E06134">
        <w:rPr>
          <w:rFonts w:cs="Times New Roman"/>
          <w:szCs w:val="24"/>
        </w:rPr>
        <w:t>Kaplan–Meier Estimates of Disease-free Survival</w:t>
      </w:r>
      <w:r w:rsidR="009E2A2D">
        <w:rPr>
          <w:rFonts w:cs="Times New Roman"/>
          <w:szCs w:val="24"/>
        </w:rPr>
        <w:t xml:space="preserve"> in Non-Small Cell Lung Cancer with Stage IIA</w:t>
      </w:r>
    </w:p>
    <w:p w14:paraId="7B65BC41" w14:textId="472A4FDA" w:rsidR="00DE23E8" w:rsidRDefault="009E2A2D" w:rsidP="00654E8F">
      <w:pPr>
        <w:spacing w:before="240"/>
      </w:pPr>
      <w:r>
        <w:rPr>
          <w:noProof/>
        </w:rPr>
        <w:lastRenderedPageBreak/>
        <w:drawing>
          <wp:inline distT="0" distB="0" distL="0" distR="0" wp14:anchorId="0A86A0C0" wp14:editId="405D79A1">
            <wp:extent cx="4792980" cy="3865306"/>
            <wp:effectExtent l="0" t="0" r="762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932" cy="387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646F2" w14:textId="69AADEFD" w:rsidR="009E2A2D" w:rsidRDefault="009E2A2D" w:rsidP="00654E8F">
      <w:pPr>
        <w:spacing w:before="240"/>
      </w:pPr>
      <w:r w:rsidRPr="0001436A">
        <w:rPr>
          <w:rFonts w:cs="Times New Roman"/>
          <w:b/>
          <w:szCs w:val="24"/>
        </w:rPr>
        <w:t>Supplementary Figure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3</w:t>
      </w:r>
      <w:r>
        <w:rPr>
          <w:rFonts w:cs="Times New Roman"/>
          <w:b/>
          <w:szCs w:val="24"/>
        </w:rPr>
        <w:t xml:space="preserve"> </w:t>
      </w:r>
      <w:r w:rsidRPr="00E06134">
        <w:rPr>
          <w:rFonts w:cs="Times New Roman"/>
          <w:szCs w:val="24"/>
        </w:rPr>
        <w:t>Kaplan–Meier Estimates of Disease-free Survival</w:t>
      </w:r>
      <w:r>
        <w:rPr>
          <w:rFonts w:cs="Times New Roman"/>
          <w:szCs w:val="24"/>
        </w:rPr>
        <w:t xml:space="preserve"> in Non-Small Cell Lung Cancer with Stage II</w:t>
      </w:r>
      <w:r>
        <w:rPr>
          <w:rFonts w:cs="Times New Roman"/>
          <w:szCs w:val="24"/>
        </w:rPr>
        <w:t>B</w:t>
      </w:r>
    </w:p>
    <w:p w14:paraId="7DC8812E" w14:textId="1010B421" w:rsidR="009E2A2D" w:rsidRDefault="009E2A2D" w:rsidP="00654E8F">
      <w:pPr>
        <w:spacing w:before="240"/>
      </w:pPr>
    </w:p>
    <w:p w14:paraId="6BDB178C" w14:textId="35F5BF6B" w:rsidR="009E2A2D" w:rsidRDefault="009E2A2D" w:rsidP="00654E8F">
      <w:pPr>
        <w:spacing w:before="240"/>
      </w:pPr>
      <w:r>
        <w:rPr>
          <w:noProof/>
        </w:rPr>
        <w:lastRenderedPageBreak/>
        <w:drawing>
          <wp:inline distT="0" distB="0" distL="0" distR="0" wp14:anchorId="5DD05129" wp14:editId="1D9B990B">
            <wp:extent cx="4975860" cy="3964783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366" cy="397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350A4" w14:textId="32C019D6" w:rsidR="009E2A2D" w:rsidRDefault="009E2A2D" w:rsidP="009E2A2D">
      <w:pPr>
        <w:spacing w:before="240"/>
      </w:pPr>
      <w:r w:rsidRPr="0001436A">
        <w:rPr>
          <w:rFonts w:cs="Times New Roman"/>
          <w:b/>
          <w:szCs w:val="24"/>
        </w:rPr>
        <w:t>Supplementary Figure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4</w:t>
      </w:r>
      <w:r>
        <w:rPr>
          <w:rFonts w:cs="Times New Roman"/>
          <w:b/>
          <w:szCs w:val="24"/>
        </w:rPr>
        <w:t xml:space="preserve"> </w:t>
      </w:r>
      <w:r w:rsidRPr="00E06134">
        <w:rPr>
          <w:rFonts w:cs="Times New Roman"/>
          <w:szCs w:val="24"/>
        </w:rPr>
        <w:t>Kaplan–Meier Estimates of Disease-free Survival</w:t>
      </w:r>
      <w:r>
        <w:rPr>
          <w:rFonts w:cs="Times New Roman"/>
          <w:szCs w:val="24"/>
        </w:rPr>
        <w:t xml:space="preserve"> in Non-Small Cell Lung Cancer with Stage </w:t>
      </w:r>
      <w:r>
        <w:rPr>
          <w:rFonts w:cs="Times New Roman"/>
          <w:szCs w:val="24"/>
        </w:rPr>
        <w:t>IIIA</w:t>
      </w:r>
    </w:p>
    <w:p w14:paraId="2FBD300F" w14:textId="77777777" w:rsidR="009E2A2D" w:rsidRPr="001549D3" w:rsidRDefault="009E2A2D" w:rsidP="00654E8F">
      <w:pPr>
        <w:spacing w:before="240"/>
      </w:pPr>
    </w:p>
    <w:sectPr w:rsidR="009E2A2D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CBC9A" w14:textId="77777777" w:rsidR="00870063" w:rsidRDefault="00870063" w:rsidP="00117666">
      <w:pPr>
        <w:spacing w:after="0"/>
      </w:pPr>
      <w:r>
        <w:separator/>
      </w:r>
    </w:p>
  </w:endnote>
  <w:endnote w:type="continuationSeparator" w:id="0">
    <w:p w14:paraId="0481F250" w14:textId="77777777" w:rsidR="00870063" w:rsidRDefault="0087006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872AC" w14:textId="77777777" w:rsidR="00870063" w:rsidRDefault="00870063" w:rsidP="00117666">
      <w:pPr>
        <w:spacing w:after="0"/>
      </w:pPr>
      <w:r>
        <w:separator/>
      </w:r>
    </w:p>
  </w:footnote>
  <w:footnote w:type="continuationSeparator" w:id="0">
    <w:p w14:paraId="25BF0929" w14:textId="77777777" w:rsidR="00870063" w:rsidRDefault="0087006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70063"/>
    <w:rsid w:val="00885156"/>
    <w:rsid w:val="009151AA"/>
    <w:rsid w:val="0093429D"/>
    <w:rsid w:val="00943573"/>
    <w:rsid w:val="00964134"/>
    <w:rsid w:val="00970F7D"/>
    <w:rsid w:val="00994A3D"/>
    <w:rsid w:val="009C2B12"/>
    <w:rsid w:val="009E2A2D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06134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19</TotalTime>
  <Pages>5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1807086254@qq.com</cp:lastModifiedBy>
  <cp:revision>3</cp:revision>
  <cp:lastPrinted>2013-10-03T12:51:00Z</cp:lastPrinted>
  <dcterms:created xsi:type="dcterms:W3CDTF">2018-11-23T08:58:00Z</dcterms:created>
  <dcterms:modified xsi:type="dcterms:W3CDTF">2021-12-28T08:02:00Z</dcterms:modified>
</cp:coreProperties>
</file>