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7F90" w14:textId="77777777" w:rsidR="00D868DF" w:rsidRPr="00C426B3" w:rsidRDefault="00D868DF" w:rsidP="005F392A">
      <w:pPr>
        <w:wordWrap/>
        <w:adjustRightInd w:val="0"/>
        <w:snapToGrid w:val="0"/>
        <w:spacing w:after="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C426B3">
        <w:rPr>
          <w:rFonts w:ascii="Times New Roman" w:hAnsi="Times New Roman" w:cs="Times New Roman"/>
          <w:b/>
          <w:sz w:val="32"/>
          <w:szCs w:val="32"/>
        </w:rPr>
        <w:t>Significance of vertigo, imbalance, and other minor symptoms in hyperacute treatment of posterior circulation stroke</w:t>
      </w:r>
    </w:p>
    <w:p w14:paraId="62CA1F94" w14:textId="77777777" w:rsidR="005F392A" w:rsidRDefault="005F392A" w:rsidP="007838B8">
      <w:pPr>
        <w:rPr>
          <w:rFonts w:ascii="Times New Roman" w:hAnsi="Times New Roman" w:cs="Times New Roman"/>
          <w:b/>
          <w:sz w:val="24"/>
        </w:rPr>
      </w:pPr>
      <w:bookmarkStart w:id="0" w:name="_Hlk97310462"/>
    </w:p>
    <w:p w14:paraId="500749C0" w14:textId="78F1795F" w:rsidR="007838B8" w:rsidRPr="00D868DF" w:rsidRDefault="007838B8" w:rsidP="007838B8">
      <w:pPr>
        <w:rPr>
          <w:rFonts w:ascii="Times New Roman" w:hAnsi="Times New Roman" w:cs="Times New Roman"/>
          <w:b/>
          <w:sz w:val="24"/>
        </w:rPr>
      </w:pPr>
      <w:r w:rsidRPr="00D868DF">
        <w:rPr>
          <w:rFonts w:ascii="Times New Roman" w:hAnsi="Times New Roman" w:cs="Times New Roman"/>
          <w:b/>
          <w:sz w:val="24"/>
        </w:rPr>
        <w:t>Supplementary Table 1</w:t>
      </w:r>
      <w:bookmarkEnd w:id="0"/>
      <w:r w:rsidRPr="00D868DF">
        <w:rPr>
          <w:rFonts w:ascii="Times New Roman" w:hAnsi="Times New Roman" w:cs="Times New Roman"/>
          <w:b/>
          <w:sz w:val="24"/>
        </w:rPr>
        <w:t xml:space="preserve">. </w:t>
      </w:r>
      <w:r w:rsidRPr="00D868DF">
        <w:rPr>
          <w:rFonts w:ascii="Times New Roman" w:hAnsi="Times New Roman" w:cs="Times New Roman"/>
          <w:sz w:val="24"/>
        </w:rPr>
        <w:t>Comparison between two periods for patients with poster</w:t>
      </w:r>
      <w:r>
        <w:rPr>
          <w:rFonts w:ascii="Times New Roman" w:hAnsi="Times New Roman" w:cs="Times New Roman"/>
          <w:sz w:val="24"/>
        </w:rPr>
        <w:t>i</w:t>
      </w:r>
      <w:r w:rsidRPr="00D868DF">
        <w:rPr>
          <w:rFonts w:ascii="Times New Roman" w:hAnsi="Times New Roman" w:cs="Times New Roman"/>
          <w:sz w:val="24"/>
        </w:rPr>
        <w:t>or circulation stroke that presented with</w:t>
      </w:r>
      <w:r w:rsidR="008011E7">
        <w:rPr>
          <w:rFonts w:ascii="Times New Roman" w:hAnsi="Times New Roman" w:cs="Times New Roman"/>
          <w:sz w:val="24"/>
        </w:rPr>
        <w:t>out acut</w:t>
      </w:r>
      <w:r w:rsidRPr="00D868DF">
        <w:rPr>
          <w:rFonts w:ascii="Times New Roman" w:hAnsi="Times New Roman" w:cs="Times New Roman"/>
          <w:sz w:val="24"/>
        </w:rPr>
        <w:t>e vestibular syndrome or acute imbalance syndrome.</w:t>
      </w:r>
    </w:p>
    <w:p w14:paraId="51A08EAE" w14:textId="77777777" w:rsidR="007838B8" w:rsidRDefault="007838B8">
      <w:pPr>
        <w:rPr>
          <w:rFonts w:ascii="Times New Roman" w:hAnsi="Times New Roman" w:cs="Times New Roman"/>
          <w:sz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1299"/>
        <w:gridCol w:w="1308"/>
        <w:gridCol w:w="977"/>
      </w:tblGrid>
      <w:tr w:rsidR="007838B8" w:rsidRPr="007838B8" w14:paraId="2C3CFFBD" w14:textId="77777777" w:rsidTr="007C48F1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B22F0" w14:textId="77777777" w:rsidR="007838B8" w:rsidRPr="007838B8" w:rsidRDefault="007838B8" w:rsidP="007838B8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981517" w14:textId="324FA9A0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 1</w:t>
            </w:r>
          </w:p>
          <w:p w14:paraId="146E1EF3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(n=75)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61309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 2</w:t>
            </w:r>
          </w:p>
          <w:p w14:paraId="01353A68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(n=76)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0E5E1A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7838B8" w:rsidRPr="007838B8" w14:paraId="039D16C8" w14:textId="77777777" w:rsidTr="007C48F1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E05F4" w14:textId="0132A330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2BB114" w14:textId="57E93D1D" w:rsidR="007838B8" w:rsidRPr="007838B8" w:rsidRDefault="007C48F1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838B8" w:rsidRPr="007838B8">
              <w:rPr>
                <w:rFonts w:ascii="Times New Roman" w:hAnsi="Times New Roman" w:cs="Times New Roman"/>
                <w:sz w:val="24"/>
                <w:szCs w:val="24"/>
              </w:rPr>
              <w:t xml:space="preserve"> ±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3527AE" w14:textId="5EBBC13F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48F1">
              <w:rPr>
                <w:rFonts w:ascii="Times New Roman" w:hAnsi="Times New Roman" w:cs="Times New Roman"/>
                <w:sz w:val="24"/>
                <w:szCs w:val="24"/>
              </w:rPr>
              <w:t>8 ±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4008C5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7838B8" w:rsidRPr="007838B8" w14:paraId="6EB47420" w14:textId="77777777" w:rsidTr="007C48F1">
        <w:tc>
          <w:tcPr>
            <w:tcW w:w="0" w:type="auto"/>
            <w:vAlign w:val="center"/>
          </w:tcPr>
          <w:p w14:paraId="1231DADE" w14:textId="218CC744" w:rsidR="007838B8" w:rsidRPr="007838B8" w:rsidRDefault="007C48F1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Sex (male, %</w:t>
            </w:r>
            <w:r w:rsidR="007838B8"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C7FA663" w14:textId="30C54F66" w:rsidR="007838B8" w:rsidRPr="007838B8" w:rsidRDefault="007C48F1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(54.7%)</w:t>
            </w:r>
          </w:p>
        </w:tc>
        <w:tc>
          <w:tcPr>
            <w:tcW w:w="0" w:type="auto"/>
            <w:vAlign w:val="center"/>
            <w:hideMark/>
          </w:tcPr>
          <w:p w14:paraId="081EF27E" w14:textId="08136AFB" w:rsidR="007838B8" w:rsidRPr="007838B8" w:rsidRDefault="007C48F1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(68.2%)</w:t>
            </w:r>
          </w:p>
        </w:tc>
        <w:tc>
          <w:tcPr>
            <w:tcW w:w="0" w:type="auto"/>
            <w:vAlign w:val="center"/>
            <w:hideMark/>
          </w:tcPr>
          <w:p w14:paraId="26498D0A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7838B8" w:rsidRPr="007838B8" w14:paraId="7E2043ED" w14:textId="77777777" w:rsidTr="007C48F1">
        <w:tc>
          <w:tcPr>
            <w:tcW w:w="0" w:type="auto"/>
            <w:vAlign w:val="center"/>
          </w:tcPr>
          <w:p w14:paraId="0DD29AF6" w14:textId="55749084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Onset to visit time (min)</w:t>
            </w:r>
          </w:p>
        </w:tc>
        <w:tc>
          <w:tcPr>
            <w:tcW w:w="0" w:type="auto"/>
            <w:vAlign w:val="center"/>
            <w:hideMark/>
          </w:tcPr>
          <w:p w14:paraId="1BD7D202" w14:textId="6549F2F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 xml:space="preserve"> ± 6</w:t>
            </w:r>
            <w:r w:rsidR="00E40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A05D3C" w14:textId="58FCD11B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0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 xml:space="preserve"> ± 70</w:t>
            </w:r>
          </w:p>
        </w:tc>
        <w:tc>
          <w:tcPr>
            <w:tcW w:w="0" w:type="auto"/>
            <w:vAlign w:val="center"/>
            <w:hideMark/>
          </w:tcPr>
          <w:p w14:paraId="40259DB7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7838B8" w:rsidRPr="007838B8" w14:paraId="48EC0256" w14:textId="77777777" w:rsidTr="007C48F1">
        <w:tc>
          <w:tcPr>
            <w:tcW w:w="0" w:type="auto"/>
            <w:vAlign w:val="center"/>
          </w:tcPr>
          <w:p w14:paraId="73D8FE1D" w14:textId="77777777" w:rsidR="007838B8" w:rsidRPr="007838B8" w:rsidRDefault="007838B8" w:rsidP="007C48F1">
            <w:pPr>
              <w:wordWrap/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Door to neurology department</w:t>
            </w:r>
          </w:p>
          <w:p w14:paraId="12791735" w14:textId="6699A51B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referral time (min)</w:t>
            </w:r>
          </w:p>
        </w:tc>
        <w:tc>
          <w:tcPr>
            <w:tcW w:w="0" w:type="auto"/>
            <w:vAlign w:val="center"/>
            <w:hideMark/>
          </w:tcPr>
          <w:p w14:paraId="36DAE21F" w14:textId="43D310A0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24 ± 41</w:t>
            </w:r>
          </w:p>
        </w:tc>
        <w:tc>
          <w:tcPr>
            <w:tcW w:w="0" w:type="auto"/>
            <w:vAlign w:val="center"/>
            <w:hideMark/>
          </w:tcPr>
          <w:p w14:paraId="06217F08" w14:textId="249A2C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 xml:space="preserve"> ± 7</w:t>
            </w:r>
            <w:r w:rsidR="00E4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12F91F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7838B8" w:rsidRPr="007838B8" w14:paraId="03CCE60A" w14:textId="77777777" w:rsidTr="007C48F1">
        <w:tc>
          <w:tcPr>
            <w:tcW w:w="0" w:type="auto"/>
            <w:vAlign w:val="center"/>
          </w:tcPr>
          <w:p w14:paraId="111FE558" w14:textId="2F5FDF57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Code activation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122828C" w14:textId="7B31CE9F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63 (84</w:t>
            </w:r>
            <w:r w:rsidR="0049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vAlign w:val="center"/>
            <w:hideMark/>
          </w:tcPr>
          <w:p w14:paraId="43F6FE84" w14:textId="40D09390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51 (67.1%)</w:t>
            </w:r>
          </w:p>
        </w:tc>
        <w:tc>
          <w:tcPr>
            <w:tcW w:w="0" w:type="auto"/>
            <w:vAlign w:val="center"/>
            <w:hideMark/>
          </w:tcPr>
          <w:p w14:paraId="758ED6A1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</w:t>
            </w:r>
          </w:p>
        </w:tc>
      </w:tr>
      <w:tr w:rsidR="007838B8" w:rsidRPr="007838B8" w14:paraId="7BAE1690" w14:textId="77777777" w:rsidTr="007C48F1">
        <w:tc>
          <w:tcPr>
            <w:tcW w:w="0" w:type="auto"/>
            <w:vAlign w:val="center"/>
          </w:tcPr>
          <w:p w14:paraId="23C6516D" w14:textId="0C07E0FA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IVT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66A1B15F" w14:textId="1CB9C113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19 (25.3%)</w:t>
            </w:r>
          </w:p>
        </w:tc>
        <w:tc>
          <w:tcPr>
            <w:tcW w:w="0" w:type="auto"/>
            <w:vAlign w:val="center"/>
            <w:hideMark/>
          </w:tcPr>
          <w:p w14:paraId="641E7C00" w14:textId="1D30AD80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15 (19.7%)</w:t>
            </w:r>
          </w:p>
        </w:tc>
        <w:tc>
          <w:tcPr>
            <w:tcW w:w="0" w:type="auto"/>
            <w:vAlign w:val="center"/>
            <w:hideMark/>
          </w:tcPr>
          <w:p w14:paraId="0087FAD3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7838B8" w:rsidRPr="007838B8" w14:paraId="6B92EBE7" w14:textId="77777777" w:rsidTr="007C48F1">
        <w:tc>
          <w:tcPr>
            <w:tcW w:w="0" w:type="auto"/>
            <w:vAlign w:val="center"/>
          </w:tcPr>
          <w:p w14:paraId="34E757E4" w14:textId="254E9E87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Door to needle time (min)</w:t>
            </w:r>
          </w:p>
        </w:tc>
        <w:tc>
          <w:tcPr>
            <w:tcW w:w="0" w:type="auto"/>
            <w:vAlign w:val="center"/>
            <w:hideMark/>
          </w:tcPr>
          <w:p w14:paraId="60A48F11" w14:textId="6F7CD8CB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47.2 ± 11.2</w:t>
            </w:r>
          </w:p>
        </w:tc>
        <w:tc>
          <w:tcPr>
            <w:tcW w:w="0" w:type="auto"/>
            <w:vAlign w:val="center"/>
            <w:hideMark/>
          </w:tcPr>
          <w:p w14:paraId="24117531" w14:textId="6EB25FA8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490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 xml:space="preserve"> ± 51.4</w:t>
            </w:r>
          </w:p>
        </w:tc>
        <w:tc>
          <w:tcPr>
            <w:tcW w:w="0" w:type="auto"/>
            <w:vAlign w:val="center"/>
            <w:hideMark/>
          </w:tcPr>
          <w:p w14:paraId="4CC98F7F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7838B8" w:rsidRPr="007838B8" w14:paraId="7F691394" w14:textId="77777777" w:rsidTr="007C48F1">
        <w:tc>
          <w:tcPr>
            <w:tcW w:w="0" w:type="auto"/>
            <w:vAlign w:val="center"/>
          </w:tcPr>
          <w:p w14:paraId="3471CC21" w14:textId="5424745D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EVT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7E70E4EA" w14:textId="70968F2F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19 (25.3%)</w:t>
            </w:r>
          </w:p>
        </w:tc>
        <w:tc>
          <w:tcPr>
            <w:tcW w:w="0" w:type="auto"/>
            <w:vAlign w:val="center"/>
            <w:hideMark/>
          </w:tcPr>
          <w:p w14:paraId="4C0AE9B5" w14:textId="363D814F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11 (14.</w:t>
            </w:r>
            <w:r w:rsidR="00490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vAlign w:val="center"/>
            <w:hideMark/>
          </w:tcPr>
          <w:p w14:paraId="59B4929A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7838B8" w:rsidRPr="007838B8" w14:paraId="1FB9E088" w14:textId="77777777" w:rsidTr="007C48F1">
        <w:tc>
          <w:tcPr>
            <w:tcW w:w="0" w:type="auto"/>
            <w:vAlign w:val="center"/>
          </w:tcPr>
          <w:p w14:paraId="7886EF86" w14:textId="1590ED07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Door to groin puncture time (min)</w:t>
            </w:r>
          </w:p>
        </w:tc>
        <w:tc>
          <w:tcPr>
            <w:tcW w:w="0" w:type="auto"/>
            <w:vAlign w:val="center"/>
            <w:hideMark/>
          </w:tcPr>
          <w:p w14:paraId="7D211BB5" w14:textId="78DD617A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114 ± 32</w:t>
            </w:r>
          </w:p>
        </w:tc>
        <w:tc>
          <w:tcPr>
            <w:tcW w:w="0" w:type="auto"/>
            <w:vAlign w:val="center"/>
            <w:hideMark/>
          </w:tcPr>
          <w:p w14:paraId="7A30F433" w14:textId="1B15F640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0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  <w:r w:rsidR="00E40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1535B3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7838B8" w:rsidRPr="007838B8" w14:paraId="34BE1343" w14:textId="77777777" w:rsidTr="007C48F1">
        <w:tc>
          <w:tcPr>
            <w:tcW w:w="0" w:type="auto"/>
            <w:vAlign w:val="center"/>
          </w:tcPr>
          <w:p w14:paraId="6D95DD31" w14:textId="73E1E5D4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Initial NIHSS, median</w:t>
            </w:r>
          </w:p>
        </w:tc>
        <w:tc>
          <w:tcPr>
            <w:tcW w:w="0" w:type="auto"/>
            <w:vAlign w:val="center"/>
            <w:hideMark/>
          </w:tcPr>
          <w:p w14:paraId="38E78657" w14:textId="6B9FD406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5 [2–15]</w:t>
            </w:r>
          </w:p>
        </w:tc>
        <w:tc>
          <w:tcPr>
            <w:tcW w:w="0" w:type="auto"/>
            <w:vAlign w:val="center"/>
            <w:hideMark/>
          </w:tcPr>
          <w:p w14:paraId="251995A4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6 [3–12]</w:t>
            </w:r>
          </w:p>
        </w:tc>
        <w:tc>
          <w:tcPr>
            <w:tcW w:w="0" w:type="auto"/>
            <w:vAlign w:val="center"/>
            <w:hideMark/>
          </w:tcPr>
          <w:p w14:paraId="618E8CD8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7838B8" w:rsidRPr="007838B8" w14:paraId="6645C4E6" w14:textId="77777777" w:rsidTr="007C48F1">
        <w:tc>
          <w:tcPr>
            <w:tcW w:w="0" w:type="auto"/>
            <w:vAlign w:val="center"/>
          </w:tcPr>
          <w:p w14:paraId="074C0103" w14:textId="3C3AF060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months </w:t>
            </w:r>
            <w:proofErr w:type="spellStart"/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mRS</w:t>
            </w:r>
            <w:proofErr w:type="spellEnd"/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, median</w:t>
            </w:r>
          </w:p>
        </w:tc>
        <w:tc>
          <w:tcPr>
            <w:tcW w:w="0" w:type="auto"/>
            <w:vAlign w:val="center"/>
            <w:hideMark/>
          </w:tcPr>
          <w:p w14:paraId="7AF5AE2E" w14:textId="29539A1D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 [1–4]</w:t>
            </w:r>
          </w:p>
        </w:tc>
        <w:tc>
          <w:tcPr>
            <w:tcW w:w="0" w:type="auto"/>
            <w:vAlign w:val="center"/>
            <w:hideMark/>
          </w:tcPr>
          <w:p w14:paraId="3E28076F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 [0–4]</w:t>
            </w:r>
          </w:p>
        </w:tc>
        <w:tc>
          <w:tcPr>
            <w:tcW w:w="0" w:type="auto"/>
            <w:vAlign w:val="center"/>
            <w:hideMark/>
          </w:tcPr>
          <w:p w14:paraId="20B1F662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7838B8" w:rsidRPr="007838B8" w14:paraId="0E80E3D9" w14:textId="77777777" w:rsidTr="007C48F1">
        <w:tc>
          <w:tcPr>
            <w:tcW w:w="0" w:type="auto"/>
            <w:vAlign w:val="center"/>
          </w:tcPr>
          <w:p w14:paraId="7944BFDA" w14:textId="3C245E2E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months </w:t>
            </w:r>
            <w:proofErr w:type="spellStart"/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mRS</w:t>
            </w:r>
            <w:proofErr w:type="spellEnd"/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0–1, n (%)</w:t>
            </w:r>
          </w:p>
        </w:tc>
        <w:tc>
          <w:tcPr>
            <w:tcW w:w="0" w:type="auto"/>
            <w:vAlign w:val="center"/>
            <w:hideMark/>
          </w:tcPr>
          <w:p w14:paraId="1D9F8758" w14:textId="5AFFF5F5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40 (53.3%)</w:t>
            </w:r>
          </w:p>
        </w:tc>
        <w:tc>
          <w:tcPr>
            <w:tcW w:w="0" w:type="auto"/>
            <w:vAlign w:val="center"/>
            <w:hideMark/>
          </w:tcPr>
          <w:p w14:paraId="0C180201" w14:textId="288BA9D2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44 (57.9%)</w:t>
            </w:r>
          </w:p>
        </w:tc>
        <w:tc>
          <w:tcPr>
            <w:tcW w:w="0" w:type="auto"/>
            <w:vAlign w:val="center"/>
            <w:hideMark/>
          </w:tcPr>
          <w:p w14:paraId="10119B56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</w:tr>
      <w:tr w:rsidR="007838B8" w:rsidRPr="007838B8" w14:paraId="0147F0B3" w14:textId="77777777" w:rsidTr="007C48F1">
        <w:tc>
          <w:tcPr>
            <w:tcW w:w="0" w:type="auto"/>
            <w:vAlign w:val="center"/>
          </w:tcPr>
          <w:p w14:paraId="3B938AE8" w14:textId="5A3DD33E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months </w:t>
            </w:r>
            <w:proofErr w:type="spellStart"/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mRS</w:t>
            </w:r>
            <w:proofErr w:type="spellEnd"/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0–2, n (%)</w:t>
            </w:r>
          </w:p>
        </w:tc>
        <w:tc>
          <w:tcPr>
            <w:tcW w:w="0" w:type="auto"/>
            <w:vAlign w:val="center"/>
            <w:hideMark/>
          </w:tcPr>
          <w:p w14:paraId="01B1B8C1" w14:textId="5D8111C5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45 (60%)</w:t>
            </w:r>
          </w:p>
        </w:tc>
        <w:tc>
          <w:tcPr>
            <w:tcW w:w="0" w:type="auto"/>
            <w:vAlign w:val="center"/>
            <w:hideMark/>
          </w:tcPr>
          <w:p w14:paraId="1A096B14" w14:textId="10FEB3C2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51 (67.1%)</w:t>
            </w:r>
          </w:p>
        </w:tc>
        <w:tc>
          <w:tcPr>
            <w:tcW w:w="0" w:type="auto"/>
            <w:vAlign w:val="center"/>
            <w:hideMark/>
          </w:tcPr>
          <w:p w14:paraId="765DA320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7838B8" w:rsidRPr="007838B8" w14:paraId="0ABA6EE7" w14:textId="77777777" w:rsidTr="007C48F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E4CB8" w14:textId="10DDC4C6" w:rsidR="007838B8" w:rsidRPr="007838B8" w:rsidRDefault="007838B8" w:rsidP="007C48F1">
            <w:pPr>
              <w:wordWrap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eastAsiaTheme="minorHAnsi" w:hAnsi="Times New Roman" w:cs="Times New Roman"/>
                <w:sz w:val="24"/>
                <w:szCs w:val="24"/>
              </w:rPr>
              <w:t>END</w:t>
            </w: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E9B00F" w14:textId="1F4415B5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16 (21.3%)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140FAA" w14:textId="1642E47C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13 (17.1%)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98E07" w14:textId="77777777" w:rsidR="007838B8" w:rsidRPr="007838B8" w:rsidRDefault="007838B8" w:rsidP="007C48F1">
            <w:pPr>
              <w:wordWrap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B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</w:tbl>
    <w:p w14:paraId="32AA880C" w14:textId="77777777" w:rsidR="007838B8" w:rsidRPr="00D868DF" w:rsidRDefault="007838B8">
      <w:pPr>
        <w:rPr>
          <w:rFonts w:ascii="Times New Roman" w:hAnsi="Times New Roman" w:cs="Times New Roman"/>
          <w:sz w:val="24"/>
        </w:rPr>
      </w:pPr>
    </w:p>
    <w:sectPr w:rsidR="007838B8" w:rsidRPr="00D868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C420" w14:textId="77777777" w:rsidR="009258FF" w:rsidRDefault="009258FF" w:rsidP="00D868DF">
      <w:pPr>
        <w:spacing w:after="0" w:line="240" w:lineRule="auto"/>
      </w:pPr>
      <w:r>
        <w:separator/>
      </w:r>
    </w:p>
  </w:endnote>
  <w:endnote w:type="continuationSeparator" w:id="0">
    <w:p w14:paraId="1F228356" w14:textId="77777777" w:rsidR="009258FF" w:rsidRDefault="009258FF" w:rsidP="00D8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10D3" w14:textId="77777777" w:rsidR="009258FF" w:rsidRDefault="009258FF" w:rsidP="00D868DF">
      <w:pPr>
        <w:spacing w:after="0" w:line="240" w:lineRule="auto"/>
      </w:pPr>
      <w:r>
        <w:separator/>
      </w:r>
    </w:p>
  </w:footnote>
  <w:footnote w:type="continuationSeparator" w:id="0">
    <w:p w14:paraId="0993CC23" w14:textId="77777777" w:rsidR="009258FF" w:rsidRDefault="009258FF" w:rsidP="00D8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2D82"/>
    <w:multiLevelType w:val="hybridMultilevel"/>
    <w:tmpl w:val="B680B9E6"/>
    <w:lvl w:ilvl="0" w:tplc="2C7C096C">
      <w:start w:val="2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E370D54"/>
    <w:multiLevelType w:val="hybridMultilevel"/>
    <w:tmpl w:val="84D46104"/>
    <w:lvl w:ilvl="0" w:tplc="9D009632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ED621A9"/>
    <w:multiLevelType w:val="hybridMultilevel"/>
    <w:tmpl w:val="BD305BB0"/>
    <w:lvl w:ilvl="0" w:tplc="030C536C"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82545801">
    <w:abstractNumId w:val="2"/>
  </w:num>
  <w:num w:numId="2" w16cid:durableId="1060396390">
    <w:abstractNumId w:val="1"/>
  </w:num>
  <w:num w:numId="3" w16cid:durableId="54260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5D"/>
    <w:rsid w:val="00072538"/>
    <w:rsid w:val="00083FAF"/>
    <w:rsid w:val="00280671"/>
    <w:rsid w:val="002B69DD"/>
    <w:rsid w:val="002E2A4D"/>
    <w:rsid w:val="003C2511"/>
    <w:rsid w:val="0046622F"/>
    <w:rsid w:val="00490717"/>
    <w:rsid w:val="004B672C"/>
    <w:rsid w:val="005F392A"/>
    <w:rsid w:val="0064385F"/>
    <w:rsid w:val="00656B5A"/>
    <w:rsid w:val="007838B8"/>
    <w:rsid w:val="007C48F1"/>
    <w:rsid w:val="008011E7"/>
    <w:rsid w:val="00871D26"/>
    <w:rsid w:val="008F6838"/>
    <w:rsid w:val="009258FF"/>
    <w:rsid w:val="00936DF6"/>
    <w:rsid w:val="009C4A60"/>
    <w:rsid w:val="00A37757"/>
    <w:rsid w:val="00A57DF4"/>
    <w:rsid w:val="00A91635"/>
    <w:rsid w:val="00B04EA0"/>
    <w:rsid w:val="00B46650"/>
    <w:rsid w:val="00C8343A"/>
    <w:rsid w:val="00CE75AB"/>
    <w:rsid w:val="00D868DF"/>
    <w:rsid w:val="00DF0224"/>
    <w:rsid w:val="00E40941"/>
    <w:rsid w:val="00E97886"/>
    <w:rsid w:val="00F33E5D"/>
    <w:rsid w:val="00F34CBE"/>
    <w:rsid w:val="00F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CD12BC"/>
  <w15:chartTrackingRefBased/>
  <w15:docId w15:val="{B3512ED1-4A31-444D-B2F6-E41CCA9E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D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8D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68DF"/>
  </w:style>
  <w:style w:type="paragraph" w:styleId="Footer">
    <w:name w:val="footer"/>
    <w:basedOn w:val="Normal"/>
    <w:link w:val="FooterChar"/>
    <w:uiPriority w:val="99"/>
    <w:unhideWhenUsed/>
    <w:rsid w:val="00D868D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68DF"/>
  </w:style>
  <w:style w:type="character" w:styleId="Hyperlink">
    <w:name w:val="Hyperlink"/>
    <w:basedOn w:val="DefaultParagraphFont"/>
    <w:uiPriority w:val="99"/>
    <w:unhideWhenUsed/>
    <w:rsid w:val="00D868DF"/>
    <w:rPr>
      <w:color w:val="0000FF"/>
      <w:u w:val="singl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868DF"/>
    <w:pPr>
      <w:widowControl/>
      <w:wordWrap/>
      <w:autoSpaceDE/>
      <w:autoSpaceDN/>
      <w:spacing w:before="240" w:after="240" w:line="240" w:lineRule="auto"/>
      <w:jc w:val="left"/>
      <w:outlineLvl w:val="9"/>
    </w:pPr>
    <w:rPr>
      <w:rFonts w:ascii="Times New Roman" w:eastAsiaTheme="minorEastAsia" w:hAnsi="Times New Roman" w:cs="Times New Roman"/>
      <w:b/>
      <w:kern w:val="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8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8DF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D8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8DF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8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D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2E2A4D"/>
    <w:pPr>
      <w:spacing w:after="0" w:line="240" w:lineRule="auto"/>
      <w:jc w:val="left"/>
    </w:pPr>
  </w:style>
  <w:style w:type="table" w:customStyle="1" w:styleId="1">
    <w:name w:val="표 구분선1"/>
    <w:basedOn w:val="TableNormal"/>
    <w:next w:val="TableGrid"/>
    <w:uiPriority w:val="39"/>
    <w:rsid w:val="007838B8"/>
    <w:pPr>
      <w:spacing w:after="0" w:line="240" w:lineRule="auto"/>
    </w:pPr>
    <w:rPr>
      <w:rFonts w:ascii="Malgun Gothic" w:eastAsia="Malgun Gothic" w:hAnsi="Malgun Gothic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Seong-Joon Lee</dc:creator>
  <cp:keywords/>
  <dc:description/>
  <cp:lastModifiedBy>John Magri</cp:lastModifiedBy>
  <cp:revision>3</cp:revision>
  <dcterms:created xsi:type="dcterms:W3CDTF">2022-05-02T05:19:00Z</dcterms:created>
  <dcterms:modified xsi:type="dcterms:W3CDTF">2022-05-03T09:34:00Z</dcterms:modified>
</cp:coreProperties>
</file>