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BD7" w:rsidRPr="00654BD7" w:rsidRDefault="000F171C" w:rsidP="00654BD7">
      <w:pPr>
        <w:spacing w:line="360" w:lineRule="auto"/>
        <w:jc w:val="left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Supplementary </w:t>
      </w:r>
      <w:r w:rsidRPr="000F171C">
        <w:rPr>
          <w:rFonts w:ascii="Times New Roman" w:hAnsi="Times New Roman" w:cs="Times New Roman"/>
          <w:b/>
          <w:sz w:val="30"/>
          <w:szCs w:val="30"/>
        </w:rPr>
        <w:t>Information</w:t>
      </w:r>
    </w:p>
    <w:p w:rsidR="00654BD7" w:rsidRPr="002E43D1" w:rsidRDefault="00654BD7" w:rsidP="00530478">
      <w:pPr>
        <w:spacing w:before="240" w:line="360" w:lineRule="auto"/>
        <w:jc w:val="left"/>
        <w:rPr>
          <w:rFonts w:ascii="Times New Roman" w:hAnsi="Times New Roman" w:cs="Times New Roman" w:hint="eastAsia"/>
          <w:b/>
          <w:sz w:val="24"/>
        </w:rPr>
      </w:pPr>
      <w:r w:rsidRPr="002E43D1">
        <w:rPr>
          <w:rFonts w:ascii="Times New Roman" w:hAnsi="Times New Roman" w:cs="Times New Roman"/>
          <w:b/>
          <w:sz w:val="24"/>
        </w:rPr>
        <w:t>Table S1: The predicted IC50 value (pIC50) in TNBC patients (After logarithmization).</w:t>
      </w:r>
    </w:p>
    <w:p w:rsidR="0009151E" w:rsidRDefault="00654BD7" w:rsidP="00530478">
      <w:pPr>
        <w:spacing w:before="240" w:line="360" w:lineRule="auto"/>
        <w:rPr>
          <w:rFonts w:ascii="Times New Roman" w:hAnsi="Times New Roman" w:cs="Times New Roman"/>
          <w:b/>
          <w:sz w:val="24"/>
        </w:rPr>
      </w:pPr>
      <w:r w:rsidRPr="002E43D1">
        <w:rPr>
          <w:rFonts w:ascii="Times New Roman" w:hAnsi="Times New Roman" w:cs="Times New Roman"/>
          <w:b/>
          <w:sz w:val="24"/>
        </w:rPr>
        <w:t>Table S</w:t>
      </w:r>
      <w:r w:rsidR="0009151E">
        <w:rPr>
          <w:rFonts w:ascii="Times New Roman" w:hAnsi="Times New Roman" w:cs="Times New Roman"/>
          <w:b/>
          <w:sz w:val="24"/>
        </w:rPr>
        <w:t>2</w:t>
      </w:r>
      <w:r w:rsidRPr="002E43D1">
        <w:rPr>
          <w:rFonts w:ascii="Times New Roman" w:hAnsi="Times New Roman" w:cs="Times New Roman"/>
          <w:b/>
          <w:sz w:val="24"/>
        </w:rPr>
        <w:t>: The response efficacy correlation between drugs in TNBC patients.</w:t>
      </w:r>
    </w:p>
    <w:p w:rsidR="00654BD7" w:rsidRDefault="0009151E" w:rsidP="00530478">
      <w:pPr>
        <w:spacing w:before="240"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2E43D1">
        <w:rPr>
          <w:rFonts w:ascii="Times New Roman" w:hAnsi="Times New Roman" w:cs="Times New Roman"/>
          <w:b/>
          <w:sz w:val="24"/>
        </w:rPr>
        <w:t>Table S</w:t>
      </w:r>
      <w:r>
        <w:rPr>
          <w:rFonts w:ascii="Times New Roman" w:hAnsi="Times New Roman" w:cs="Times New Roman"/>
          <w:b/>
          <w:sz w:val="24"/>
        </w:rPr>
        <w:t>3</w:t>
      </w:r>
      <w:r w:rsidRPr="002E43D1">
        <w:rPr>
          <w:rFonts w:ascii="Times New Roman" w:hAnsi="Times New Roman" w:cs="Times New Roman"/>
          <w:b/>
          <w:sz w:val="24"/>
        </w:rPr>
        <w:t>: The correlation between the anticancer drugs and the hallmark processes (or drug targets).</w:t>
      </w:r>
      <w:r w:rsidR="00654BD7"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4465AF" w:rsidRDefault="00C13881" w:rsidP="005805B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7AB9A14" wp14:editId="5D429707">
            <wp:extent cx="5274310" cy="17672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AF" w:rsidRDefault="004465AF" w:rsidP="00AC1E2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6721B">
        <w:rPr>
          <w:rFonts w:ascii="Times New Roman" w:hAnsi="Times New Roman" w:cs="Times New Roman"/>
          <w:b/>
          <w:sz w:val="24"/>
        </w:rPr>
        <w:t xml:space="preserve">Figure S1. </w:t>
      </w:r>
      <w:r w:rsidR="00140491" w:rsidRPr="00140491">
        <w:rPr>
          <w:rFonts w:ascii="Times New Roman" w:hAnsi="Times New Roman" w:cs="Times New Roman"/>
          <w:bCs/>
          <w:sz w:val="24"/>
        </w:rPr>
        <w:t xml:space="preserve">The box plot shows </w:t>
      </w:r>
      <w:r w:rsidR="00140491" w:rsidRPr="00140491">
        <w:rPr>
          <w:rFonts w:ascii="Times New Roman" w:hAnsi="Times New Roman" w:cs="Times New Roman"/>
          <w:bCs/>
          <w:sz w:val="24"/>
          <w:szCs w:val="24"/>
        </w:rPr>
        <w:t xml:space="preserve">the distribution of </w:t>
      </w:r>
      <w:r w:rsidR="00C13881">
        <w:rPr>
          <w:rFonts w:ascii="Times New Roman" w:hAnsi="Times New Roman" w:cs="Times New Roman"/>
          <w:bCs/>
          <w:sz w:val="24"/>
          <w:szCs w:val="24"/>
        </w:rPr>
        <w:t>pathway</w:t>
      </w:r>
      <w:r w:rsidR="00076ABA">
        <w:rPr>
          <w:rFonts w:ascii="Times New Roman" w:hAnsi="Times New Roman" w:cs="Times New Roman"/>
          <w:bCs/>
          <w:sz w:val="24"/>
          <w:szCs w:val="24"/>
        </w:rPr>
        <w:t>s</w:t>
      </w:r>
      <w:r w:rsidR="00E513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13CB" w:rsidRPr="00140491">
        <w:rPr>
          <w:rFonts w:ascii="Times New Roman" w:hAnsi="Times New Roman" w:cs="Times New Roman"/>
          <w:bCs/>
          <w:sz w:val="24"/>
          <w:szCs w:val="24"/>
        </w:rPr>
        <w:t>activity</w:t>
      </w:r>
      <w:r w:rsidR="00E513C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881">
        <w:rPr>
          <w:rFonts w:ascii="Times New Roman" w:hAnsi="Times New Roman" w:cs="Times New Roman"/>
          <w:bCs/>
          <w:sz w:val="24"/>
          <w:szCs w:val="24"/>
        </w:rPr>
        <w:t xml:space="preserve">including </w:t>
      </w:r>
      <w:r w:rsidR="00C13881" w:rsidRPr="00140491">
        <w:rPr>
          <w:rFonts w:ascii="Times New Roman" w:hAnsi="Times New Roman" w:cs="Times New Roman"/>
          <w:bCs/>
          <w:sz w:val="24"/>
          <w:szCs w:val="24"/>
        </w:rPr>
        <w:t>WNT signaling</w:t>
      </w:r>
      <w:r w:rsidR="00E513CB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513CB" w:rsidRPr="00E513C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513CB">
        <w:rPr>
          <w:rFonts w:ascii="Times New Roman" w:hAnsi="Times New Roman" w:cs="Times New Roman"/>
          <w:bCs/>
          <w:sz w:val="24"/>
          <w:szCs w:val="24"/>
        </w:rPr>
        <w:t>)</w:t>
      </w:r>
      <w:r w:rsidR="00C1388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881" w:rsidRPr="00076ABA">
        <w:rPr>
          <w:rFonts w:ascii="Times New Roman" w:hAnsi="Times New Roman" w:cs="Times New Roman"/>
          <w:bCs/>
          <w:sz w:val="24"/>
          <w:szCs w:val="24"/>
        </w:rPr>
        <w:t>PI3K/AKT</w:t>
      </w:r>
      <w:r w:rsidR="00C13881" w:rsidRPr="00076A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3881" w:rsidRPr="00076ABA">
        <w:rPr>
          <w:rFonts w:ascii="Times New Roman" w:hAnsi="Times New Roman" w:cs="Times New Roman"/>
          <w:bCs/>
          <w:sz w:val="24"/>
          <w:szCs w:val="24"/>
        </w:rPr>
        <w:t>signaling</w:t>
      </w:r>
      <w:r w:rsidR="00E513CB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513CB" w:rsidRPr="00E513CB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513CB">
        <w:rPr>
          <w:rFonts w:ascii="Times New Roman" w:hAnsi="Times New Roman" w:cs="Times New Roman"/>
          <w:bCs/>
          <w:sz w:val="24"/>
          <w:szCs w:val="24"/>
        </w:rPr>
        <w:t>)</w:t>
      </w:r>
      <w:r w:rsidR="00C13881" w:rsidRPr="00076ABA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r w:rsidR="00C13881" w:rsidRPr="00076ABA">
        <w:rPr>
          <w:rFonts w:ascii="Times New Roman" w:hAnsi="Times New Roman" w:cs="Times New Roman"/>
          <w:bCs/>
          <w:sz w:val="24"/>
          <w:szCs w:val="24"/>
        </w:rPr>
        <w:t>mTOR signaling</w:t>
      </w:r>
      <w:r w:rsidR="00E513CB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513CB" w:rsidRPr="00E513C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513CB">
        <w:rPr>
          <w:rFonts w:ascii="Times New Roman" w:hAnsi="Times New Roman" w:cs="Times New Roman"/>
          <w:bCs/>
          <w:sz w:val="24"/>
          <w:szCs w:val="24"/>
        </w:rPr>
        <w:t>)</w:t>
      </w:r>
      <w:r w:rsidR="00C138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0491">
        <w:rPr>
          <w:rFonts w:ascii="Times New Roman" w:hAnsi="Times New Roman" w:cs="Times New Roman"/>
          <w:bCs/>
          <w:sz w:val="24"/>
          <w:szCs w:val="24"/>
        </w:rPr>
        <w:t>in the TNBC patients with HR-de</w:t>
      </w:r>
      <w:r w:rsidR="00140491" w:rsidRPr="00140491">
        <w:rPr>
          <w:rFonts w:ascii="Times New Roman" w:hAnsi="Times New Roman" w:cs="Times New Roman"/>
          <w:bCs/>
          <w:sz w:val="24"/>
          <w:szCs w:val="24"/>
        </w:rPr>
        <w:t>ficiency and HR-proficiency</w:t>
      </w:r>
      <w:r w:rsidRPr="00140491">
        <w:rPr>
          <w:rFonts w:ascii="Times New Roman" w:hAnsi="Times New Roman" w:cs="Times New Roman"/>
          <w:bCs/>
          <w:sz w:val="24"/>
        </w:rPr>
        <w:t>.</w:t>
      </w:r>
      <w:r w:rsidR="00140491">
        <w:rPr>
          <w:rFonts w:ascii="Times New Roman" w:hAnsi="Times New Roman" w:cs="Times New Roman"/>
          <w:bCs/>
          <w:sz w:val="24"/>
        </w:rPr>
        <w:t xml:space="preserve"> The </w:t>
      </w:r>
      <w:r w:rsidR="00140491">
        <w:rPr>
          <w:rFonts w:ascii="Times New Roman" w:hAnsi="Times New Roman"/>
          <w:sz w:val="24"/>
          <w:szCs w:val="24"/>
        </w:rPr>
        <w:t xml:space="preserve">activity level in patients was </w:t>
      </w:r>
      <w:r w:rsidR="00140491" w:rsidRPr="00B21A65">
        <w:rPr>
          <w:rFonts w:ascii="Times New Roman" w:hAnsi="Times New Roman"/>
          <w:sz w:val="24"/>
          <w:szCs w:val="24"/>
        </w:rPr>
        <w:t>calculate</w:t>
      </w:r>
      <w:r w:rsidR="00140491">
        <w:rPr>
          <w:rFonts w:ascii="Times New Roman" w:hAnsi="Times New Roman"/>
          <w:sz w:val="24"/>
          <w:szCs w:val="24"/>
        </w:rPr>
        <w:t xml:space="preserve">d by using </w:t>
      </w:r>
      <w:r w:rsidR="003977FB">
        <w:rPr>
          <w:rFonts w:ascii="Times New Roman" w:hAnsi="Times New Roman"/>
          <w:sz w:val="24"/>
          <w:szCs w:val="24"/>
        </w:rPr>
        <w:t xml:space="preserve">the </w:t>
      </w:r>
      <w:r w:rsidR="00140491">
        <w:rPr>
          <w:rFonts w:ascii="Times New Roman" w:hAnsi="Times New Roman"/>
          <w:sz w:val="24"/>
          <w:szCs w:val="24"/>
        </w:rPr>
        <w:t>GSVA method (see Methods).</w:t>
      </w:r>
      <w:r w:rsidR="00A4482F">
        <w:rPr>
          <w:rFonts w:ascii="Times New Roman" w:hAnsi="Times New Roman"/>
          <w:sz w:val="24"/>
          <w:szCs w:val="24"/>
        </w:rPr>
        <w:t xml:space="preserve"> </w:t>
      </w:r>
      <w:r w:rsidR="00A4482F">
        <w:rPr>
          <w:rFonts w:ascii="Times New Roman" w:hAnsi="Times New Roman" w:cs="Times New Roman"/>
          <w:sz w:val="24"/>
          <w:szCs w:val="24"/>
        </w:rPr>
        <w:t>Wilcoxon rank-sum test wa</w:t>
      </w:r>
      <w:r w:rsidR="00A4482F" w:rsidRPr="00A4482F">
        <w:rPr>
          <w:rFonts w:ascii="Times New Roman" w:hAnsi="Times New Roman" w:cs="Times New Roman"/>
          <w:sz w:val="24"/>
          <w:szCs w:val="24"/>
        </w:rPr>
        <w:t>s executed to calculate statistical significance</w:t>
      </w:r>
      <w:r w:rsidR="00A4482F">
        <w:rPr>
          <w:rFonts w:ascii="Times New Roman" w:hAnsi="Times New Roman" w:cs="Times New Roman"/>
          <w:sz w:val="24"/>
          <w:szCs w:val="24"/>
        </w:rPr>
        <w:t>.</w:t>
      </w:r>
    </w:p>
    <w:p w:rsidR="00DD6F34" w:rsidRDefault="009B3F02" w:rsidP="005805BE">
      <w:pPr>
        <w:spacing w:before="240" w:line="360" w:lineRule="auto"/>
        <w:jc w:val="center"/>
      </w:pPr>
      <w:r>
        <w:rPr>
          <w:noProof/>
        </w:rPr>
        <w:drawing>
          <wp:inline distT="0" distB="0" distL="0" distR="0" wp14:anchorId="6D06A5D6" wp14:editId="34AC09C9">
            <wp:extent cx="4495800" cy="3826789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9295" cy="38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34" w:rsidRDefault="00DD6F34" w:rsidP="00AC1E2B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A6721B">
        <w:rPr>
          <w:rFonts w:ascii="Times New Roman" w:hAnsi="Times New Roman" w:cs="Times New Roman"/>
          <w:b/>
          <w:sz w:val="24"/>
        </w:rPr>
        <w:t>Figure S</w:t>
      </w:r>
      <w:r w:rsidR="004B3ABA">
        <w:rPr>
          <w:rFonts w:ascii="Times New Roman" w:hAnsi="Times New Roman" w:cs="Times New Roman"/>
          <w:b/>
          <w:sz w:val="24"/>
        </w:rPr>
        <w:t>2</w:t>
      </w:r>
      <w:r w:rsidRPr="00A6721B">
        <w:rPr>
          <w:rFonts w:ascii="Times New Roman" w:hAnsi="Times New Roman" w:cs="Times New Roman"/>
          <w:b/>
          <w:sz w:val="24"/>
        </w:rPr>
        <w:t>.</w:t>
      </w:r>
      <w:r w:rsidR="00F50E12">
        <w:rPr>
          <w:rFonts w:ascii="Times New Roman" w:hAnsi="Times New Roman" w:cs="Times New Roman"/>
          <w:b/>
          <w:sz w:val="24"/>
        </w:rPr>
        <w:t xml:space="preserve"> </w:t>
      </w:r>
      <w:r w:rsidR="00F50E12">
        <w:rPr>
          <w:rFonts w:ascii="Times New Roman" w:hAnsi="Times New Roman" w:cs="Times New Roman"/>
          <w:b/>
          <w:sz w:val="24"/>
          <w:szCs w:val="24"/>
        </w:rPr>
        <w:t>HRD transcriptomic</w:t>
      </w:r>
      <w:r w:rsidR="00F50E12" w:rsidRPr="00F3627C">
        <w:rPr>
          <w:rFonts w:ascii="Times New Roman" w:hAnsi="Times New Roman" w:cs="Times New Roman"/>
          <w:b/>
          <w:sz w:val="24"/>
          <w:szCs w:val="24"/>
        </w:rPr>
        <w:t xml:space="preserve"> signature of </w:t>
      </w:r>
      <w:r w:rsidR="00F50E12">
        <w:rPr>
          <w:rFonts w:ascii="Times New Roman" w:hAnsi="Times New Roman" w:cs="Times New Roman"/>
          <w:b/>
          <w:sz w:val="24"/>
          <w:szCs w:val="24"/>
        </w:rPr>
        <w:t>TNBC</w:t>
      </w:r>
      <w:r w:rsidR="00F50E12" w:rsidRPr="00F3627C">
        <w:rPr>
          <w:rFonts w:ascii="Times New Roman" w:hAnsi="Times New Roman" w:cs="Times New Roman"/>
          <w:b/>
          <w:sz w:val="24"/>
          <w:szCs w:val="24"/>
        </w:rPr>
        <w:t xml:space="preserve"> patients.</w:t>
      </w:r>
      <w:r w:rsidR="00F50E12">
        <w:rPr>
          <w:rFonts w:ascii="Times New Roman" w:hAnsi="Times New Roman" w:cs="Times New Roman"/>
          <w:sz w:val="24"/>
        </w:rPr>
        <w:t xml:space="preserve"> The expression levels of </w:t>
      </w:r>
      <w:r w:rsidR="00F50E12" w:rsidRPr="00F50E12">
        <w:rPr>
          <w:rFonts w:ascii="Times New Roman" w:hAnsi="Times New Roman" w:cs="Times New Roman"/>
          <w:sz w:val="24"/>
        </w:rPr>
        <w:t>HRD transcriptomic signature</w:t>
      </w:r>
      <w:r w:rsidR="00AF13D1">
        <w:rPr>
          <w:rFonts w:ascii="Times New Roman" w:hAnsi="Times New Roman" w:cs="Times New Roman"/>
          <w:sz w:val="24"/>
        </w:rPr>
        <w:t xml:space="preserve"> in TNBC patients with </w:t>
      </w:r>
      <w:r w:rsidR="00AF13D1">
        <w:rPr>
          <w:rFonts w:ascii="Times New Roman" w:hAnsi="Times New Roman" w:cs="Times New Roman"/>
          <w:bCs/>
          <w:sz w:val="24"/>
          <w:szCs w:val="24"/>
        </w:rPr>
        <w:t>HR-de</w:t>
      </w:r>
      <w:r w:rsidR="00AF13D1" w:rsidRPr="00140491">
        <w:rPr>
          <w:rFonts w:ascii="Times New Roman" w:hAnsi="Times New Roman" w:cs="Times New Roman"/>
          <w:bCs/>
          <w:sz w:val="24"/>
          <w:szCs w:val="24"/>
        </w:rPr>
        <w:t>ficiency and HR-proficiency</w:t>
      </w:r>
      <w:r w:rsidR="00F50E12" w:rsidRPr="00F50E12">
        <w:rPr>
          <w:rFonts w:ascii="Times New Roman" w:hAnsi="Times New Roman" w:cs="Times New Roman"/>
          <w:sz w:val="24"/>
        </w:rPr>
        <w:t>.</w:t>
      </w:r>
      <w:r w:rsidR="00AF13D1">
        <w:rPr>
          <w:rFonts w:ascii="Times New Roman" w:hAnsi="Times New Roman" w:cs="Times New Roman"/>
          <w:sz w:val="24"/>
        </w:rPr>
        <w:t xml:space="preserve"> </w:t>
      </w:r>
      <w:r w:rsidR="00AF13D1" w:rsidRPr="00AF13D1">
        <w:rPr>
          <w:rFonts w:ascii="Times New Roman" w:hAnsi="Times New Roman" w:cs="Times New Roman"/>
          <w:sz w:val="24"/>
        </w:rPr>
        <w:t>The redder</w:t>
      </w:r>
      <w:r w:rsidR="00AF13D1">
        <w:rPr>
          <w:rFonts w:ascii="Times New Roman" w:hAnsi="Times New Roman" w:cs="Times New Roman"/>
          <w:sz w:val="24"/>
        </w:rPr>
        <w:t xml:space="preserve"> (</w:t>
      </w:r>
      <w:r w:rsidR="00AF13D1" w:rsidRPr="00AF13D1">
        <w:rPr>
          <w:rFonts w:ascii="Times New Roman" w:hAnsi="Times New Roman" w:cs="Times New Roman"/>
          <w:sz w:val="24"/>
        </w:rPr>
        <w:t>bluer</w:t>
      </w:r>
      <w:r w:rsidR="00AF13D1">
        <w:rPr>
          <w:rFonts w:ascii="Times New Roman" w:hAnsi="Times New Roman" w:cs="Times New Roman"/>
          <w:sz w:val="24"/>
        </w:rPr>
        <w:t>)</w:t>
      </w:r>
      <w:r w:rsidR="00AF13D1" w:rsidRPr="00AF13D1">
        <w:rPr>
          <w:rFonts w:ascii="Times New Roman" w:hAnsi="Times New Roman" w:cs="Times New Roman"/>
          <w:sz w:val="24"/>
        </w:rPr>
        <w:t xml:space="preserve"> the color, the higher</w:t>
      </w:r>
      <w:r w:rsidR="00AF13D1">
        <w:rPr>
          <w:rFonts w:ascii="Times New Roman" w:hAnsi="Times New Roman" w:cs="Times New Roman"/>
          <w:sz w:val="24"/>
        </w:rPr>
        <w:t xml:space="preserve"> (</w:t>
      </w:r>
      <w:r w:rsidR="00AF13D1" w:rsidRPr="00AF13D1">
        <w:rPr>
          <w:rFonts w:ascii="Times New Roman" w:hAnsi="Times New Roman" w:cs="Times New Roman"/>
          <w:sz w:val="24"/>
        </w:rPr>
        <w:t>lower</w:t>
      </w:r>
      <w:r w:rsidR="00AF13D1">
        <w:rPr>
          <w:rFonts w:ascii="Times New Roman" w:hAnsi="Times New Roman" w:cs="Times New Roman"/>
          <w:sz w:val="24"/>
        </w:rPr>
        <w:t>)</w:t>
      </w:r>
      <w:r w:rsidR="00AF13D1" w:rsidRPr="00AF13D1">
        <w:rPr>
          <w:rFonts w:ascii="Times New Roman" w:hAnsi="Times New Roman" w:cs="Times New Roman"/>
          <w:sz w:val="24"/>
        </w:rPr>
        <w:t xml:space="preserve"> the expression</w:t>
      </w:r>
      <w:r w:rsidR="009B2DF9">
        <w:rPr>
          <w:rFonts w:ascii="Times New Roman" w:hAnsi="Times New Roman" w:cs="Times New Roman"/>
          <w:sz w:val="24"/>
        </w:rPr>
        <w:t xml:space="preserve"> </w:t>
      </w:r>
      <w:r w:rsidR="009B2DF9" w:rsidRPr="009B2DF9">
        <w:rPr>
          <w:rFonts w:ascii="Times New Roman" w:hAnsi="Times New Roman" w:cs="Times New Roman"/>
          <w:sz w:val="24"/>
        </w:rPr>
        <w:t>levels</w:t>
      </w:r>
      <w:r w:rsidR="00AF13D1">
        <w:rPr>
          <w:rFonts w:ascii="Times New Roman" w:hAnsi="Times New Roman" w:cs="Times New Roman"/>
          <w:sz w:val="24"/>
        </w:rPr>
        <w:t>.</w:t>
      </w:r>
    </w:p>
    <w:p w:rsidR="00DD6F34" w:rsidRDefault="009B3F02" w:rsidP="005805BE">
      <w:pPr>
        <w:spacing w:before="24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75795B4" wp14:editId="6796DDDE">
            <wp:extent cx="5274310" cy="1899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34" w:rsidRDefault="00DD6F34" w:rsidP="00AC1E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721B">
        <w:rPr>
          <w:rFonts w:ascii="Times New Roman" w:hAnsi="Times New Roman" w:cs="Times New Roman"/>
          <w:b/>
          <w:sz w:val="24"/>
        </w:rPr>
        <w:t>Figure S</w:t>
      </w:r>
      <w:r w:rsidR="004B3ABA">
        <w:rPr>
          <w:rFonts w:ascii="Times New Roman" w:hAnsi="Times New Roman" w:cs="Times New Roman"/>
          <w:b/>
          <w:sz w:val="24"/>
        </w:rPr>
        <w:t>3</w:t>
      </w:r>
      <w:r w:rsidRPr="00A6721B">
        <w:rPr>
          <w:rFonts w:ascii="Times New Roman" w:hAnsi="Times New Roman" w:cs="Times New Roman"/>
          <w:b/>
          <w:sz w:val="24"/>
        </w:rPr>
        <w:t>.</w:t>
      </w:r>
      <w:r w:rsidR="00733162">
        <w:rPr>
          <w:rFonts w:ascii="Times New Roman" w:hAnsi="Times New Roman" w:cs="Times New Roman"/>
          <w:b/>
          <w:sz w:val="24"/>
        </w:rPr>
        <w:t xml:space="preserve"> </w:t>
      </w:r>
      <w:r w:rsidR="00733162" w:rsidRPr="00733162">
        <w:rPr>
          <w:rFonts w:ascii="Times New Roman" w:hAnsi="Times New Roman" w:cs="Times New Roman"/>
          <w:b/>
          <w:sz w:val="24"/>
          <w:szCs w:val="24"/>
        </w:rPr>
        <w:t>Predicted transcriptomic HRD score</w:t>
      </w:r>
      <w:r w:rsidR="003C5EE8">
        <w:rPr>
          <w:rFonts w:ascii="Times New Roman" w:hAnsi="Times New Roman" w:cs="Times New Roman"/>
          <w:b/>
          <w:sz w:val="24"/>
          <w:szCs w:val="24"/>
        </w:rPr>
        <w:t>s</w:t>
      </w:r>
      <w:r w:rsidR="00733162" w:rsidRPr="00733162">
        <w:rPr>
          <w:rFonts w:ascii="Times New Roman" w:hAnsi="Times New Roman" w:cs="Times New Roman"/>
          <w:b/>
          <w:sz w:val="24"/>
          <w:szCs w:val="24"/>
        </w:rPr>
        <w:t xml:space="preserve"> using </w:t>
      </w:r>
      <w:r w:rsidR="00C02662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733162" w:rsidRPr="00733162">
        <w:rPr>
          <w:rFonts w:ascii="Times New Roman" w:hAnsi="Times New Roman" w:cs="Times New Roman"/>
          <w:b/>
          <w:sz w:val="24"/>
          <w:szCs w:val="24"/>
        </w:rPr>
        <w:t>lasso logistic regression model</w:t>
      </w:r>
      <w:r w:rsidR="00733162">
        <w:rPr>
          <w:rFonts w:ascii="Times New Roman" w:hAnsi="Times New Roman" w:cs="Times New Roman"/>
          <w:sz w:val="24"/>
          <w:szCs w:val="24"/>
        </w:rPr>
        <w:t>.</w:t>
      </w:r>
      <w:r w:rsidR="005A652A">
        <w:rPr>
          <w:rFonts w:ascii="Times New Roman" w:hAnsi="Times New Roman" w:cs="Times New Roman"/>
          <w:sz w:val="24"/>
          <w:szCs w:val="24"/>
        </w:rPr>
        <w:t xml:space="preserve"> </w:t>
      </w:r>
      <w:r w:rsidR="005A652A" w:rsidRPr="005A652A">
        <w:rPr>
          <w:rFonts w:ascii="Times New Roman" w:hAnsi="Times New Roman" w:cs="Times New Roman"/>
          <w:b/>
          <w:sz w:val="24"/>
          <w:szCs w:val="24"/>
        </w:rPr>
        <w:t>A</w:t>
      </w:r>
      <w:r w:rsidR="005A652A">
        <w:rPr>
          <w:rFonts w:ascii="Times New Roman" w:hAnsi="Times New Roman" w:cs="Times New Roman"/>
          <w:sz w:val="24"/>
          <w:szCs w:val="24"/>
        </w:rPr>
        <w:t xml:space="preserve">, </w:t>
      </w:r>
      <w:r w:rsidR="005A652A" w:rsidRPr="005A652A">
        <w:rPr>
          <w:rFonts w:ascii="Times New Roman" w:hAnsi="Times New Roman" w:cs="Times New Roman"/>
          <w:sz w:val="24"/>
          <w:szCs w:val="24"/>
        </w:rPr>
        <w:t>According to the 10-fold cross-validation, the error rate under different parameters of the value of lambda in the regression model</w:t>
      </w:r>
      <w:r w:rsidR="00412351">
        <w:rPr>
          <w:rFonts w:ascii="Times New Roman" w:hAnsi="Times New Roman" w:cs="Times New Roman"/>
          <w:sz w:val="24"/>
          <w:szCs w:val="24"/>
        </w:rPr>
        <w:t xml:space="preserve">. </w:t>
      </w:r>
      <w:r w:rsidR="00355B92" w:rsidRPr="00355B92">
        <w:rPr>
          <w:rFonts w:ascii="Times New Roman" w:hAnsi="Times New Roman" w:cs="Times New Roman"/>
          <w:b/>
          <w:sz w:val="24"/>
          <w:szCs w:val="24"/>
        </w:rPr>
        <w:t>BC</w:t>
      </w:r>
      <w:r w:rsidR="00355B92">
        <w:rPr>
          <w:rFonts w:ascii="Times New Roman" w:hAnsi="Times New Roman" w:cs="Times New Roman"/>
          <w:sz w:val="24"/>
          <w:szCs w:val="24"/>
        </w:rPr>
        <w:t xml:space="preserve">, </w:t>
      </w:r>
      <w:r w:rsidR="00355B92" w:rsidRPr="00355B92">
        <w:rPr>
          <w:rFonts w:ascii="Times New Roman" w:hAnsi="Times New Roman" w:cs="Times New Roman"/>
          <w:sz w:val="24"/>
          <w:szCs w:val="24"/>
        </w:rPr>
        <w:t>The logistic regression was repeated 300 times to assess the stability and robustness of the model weights.</w:t>
      </w:r>
    </w:p>
    <w:p w:rsidR="00681C7A" w:rsidRDefault="00681C7A" w:rsidP="00E13CFF">
      <w:pPr>
        <w:spacing w:before="240" w:line="36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</w:rPr>
        <w:drawing>
          <wp:inline distT="0" distB="0" distL="0" distR="0" wp14:anchorId="50A1BE96" wp14:editId="681965F1">
            <wp:extent cx="2849880" cy="2854834"/>
            <wp:effectExtent l="0" t="0" r="762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106" cy="289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1C7A" w:rsidRPr="00355B92" w:rsidRDefault="00681C7A" w:rsidP="00681C7A">
      <w:pPr>
        <w:spacing w:line="360" w:lineRule="auto"/>
        <w:rPr>
          <w:rFonts w:ascii="Times New Roman" w:hAnsi="Times New Roman" w:cs="Times New Roman" w:hint="eastAsia"/>
          <w:sz w:val="24"/>
        </w:rPr>
      </w:pPr>
      <w:r w:rsidRPr="00A6721B">
        <w:rPr>
          <w:rFonts w:ascii="Times New Roman" w:hAnsi="Times New Roman" w:cs="Times New Roman"/>
          <w:b/>
          <w:sz w:val="24"/>
        </w:rPr>
        <w:t>Figure S</w:t>
      </w:r>
      <w:r w:rsidR="00E13CFF">
        <w:rPr>
          <w:rFonts w:ascii="Times New Roman" w:hAnsi="Times New Roman" w:cs="Times New Roman"/>
          <w:b/>
          <w:sz w:val="24"/>
        </w:rPr>
        <w:t>4</w:t>
      </w:r>
      <w:r w:rsidRPr="00A6721B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5F4F96">
        <w:rPr>
          <w:rFonts w:ascii="Times New Roman" w:hAnsi="Times New Roman" w:cs="Times New Roman"/>
          <w:kern w:val="0"/>
          <w:sz w:val="24"/>
          <w:szCs w:val="24"/>
        </w:rPr>
        <w:t xml:space="preserve">Performance evaluation that </w:t>
      </w:r>
      <w:r w:rsidR="005F4F96">
        <w:rPr>
          <w:rFonts w:ascii="Times New Roman" w:hAnsi="Times New Roman" w:cs="Times New Roman"/>
          <w:sz w:val="24"/>
          <w:szCs w:val="24"/>
        </w:rPr>
        <w:t>HRD transcriptomic signature</w:t>
      </w:r>
      <w:r w:rsidR="005F4F96">
        <w:rPr>
          <w:rFonts w:ascii="Times New Roman" w:hAnsi="Times New Roman" w:cs="Times New Roman"/>
          <w:kern w:val="0"/>
          <w:sz w:val="24"/>
          <w:szCs w:val="24"/>
        </w:rPr>
        <w:t xml:space="preserve"> predicts </w:t>
      </w:r>
      <w:r w:rsidR="005F4F96">
        <w:rPr>
          <w:rFonts w:ascii="Times New Roman" w:hAnsi="Times New Roman" w:cs="Times New Roman"/>
          <w:sz w:val="24"/>
          <w:szCs w:val="24"/>
        </w:rPr>
        <w:t>genomic HRD</w:t>
      </w:r>
      <w:r w:rsidR="005F4F9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F4F96">
        <w:rPr>
          <w:rFonts w:ascii="Times New Roman" w:hAnsi="Times New Roman" w:cs="Times New Roman"/>
          <w:sz w:val="24"/>
          <w:szCs w:val="24"/>
        </w:rPr>
        <w:t>in TCGA TNBC cohort</w:t>
      </w:r>
      <w:r w:rsidR="00697CCF">
        <w:rPr>
          <w:rFonts w:ascii="Times New Roman" w:hAnsi="Times New Roman" w:cs="Times New Roman"/>
          <w:sz w:val="24"/>
          <w:szCs w:val="24"/>
        </w:rPr>
        <w:t xml:space="preserve"> with or without </w:t>
      </w:r>
      <w:r w:rsidR="00697CCF" w:rsidRPr="00697CCF">
        <w:rPr>
          <w:rFonts w:ascii="Times New Roman" w:hAnsi="Times New Roman" w:cs="Times New Roman"/>
          <w:i/>
          <w:sz w:val="24"/>
          <w:szCs w:val="24"/>
        </w:rPr>
        <w:t>BRCA1/2</w:t>
      </w:r>
      <w:r w:rsidR="00697CCF">
        <w:rPr>
          <w:rFonts w:ascii="Times New Roman" w:hAnsi="Times New Roman" w:cs="Times New Roman"/>
          <w:sz w:val="24"/>
          <w:szCs w:val="24"/>
        </w:rPr>
        <w:t xml:space="preserve"> mutation.</w:t>
      </w:r>
    </w:p>
    <w:p w:rsidR="00DD6F34" w:rsidRDefault="00B83766" w:rsidP="005805BE">
      <w:pPr>
        <w:spacing w:before="24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3229213" wp14:editId="46DB1302">
            <wp:extent cx="5274310" cy="36436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34" w:rsidRDefault="00DD6F34" w:rsidP="00C064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721B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5</w:t>
      </w:r>
      <w:r w:rsidRPr="00A6721B">
        <w:rPr>
          <w:rFonts w:ascii="Times New Roman" w:hAnsi="Times New Roman" w:cs="Times New Roman"/>
          <w:b/>
          <w:sz w:val="24"/>
        </w:rPr>
        <w:t>.</w:t>
      </w:r>
      <w:r w:rsidR="0020618C">
        <w:rPr>
          <w:rFonts w:ascii="Times New Roman" w:hAnsi="Times New Roman" w:cs="Times New Roman"/>
          <w:b/>
          <w:sz w:val="24"/>
        </w:rPr>
        <w:t xml:space="preserve"> </w:t>
      </w:r>
      <w:r w:rsidR="0020618C" w:rsidRPr="0020618C">
        <w:rPr>
          <w:rFonts w:ascii="Times New Roman" w:hAnsi="Times New Roman" w:cs="Times New Roman"/>
          <w:b/>
          <w:bCs/>
          <w:sz w:val="24"/>
        </w:rPr>
        <w:t>The drug perturbation patterns of TNBC patients according to</w:t>
      </w:r>
      <w:r w:rsidR="0020618C" w:rsidRPr="00D05584">
        <w:rPr>
          <w:rFonts w:ascii="Times New Roman" w:hAnsi="Times New Roman" w:cs="Times New Roman"/>
          <w:b/>
          <w:bCs/>
          <w:sz w:val="24"/>
        </w:rPr>
        <w:t xml:space="preserve"> </w:t>
      </w:r>
      <w:r w:rsidR="00D05584" w:rsidRPr="00D055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homologous recombination repair deficiency</w:t>
      </w:r>
      <w:r w:rsidR="0020618C" w:rsidRPr="00D05584">
        <w:rPr>
          <w:rFonts w:ascii="Times New Roman" w:hAnsi="Times New Roman" w:cs="Times New Roman"/>
          <w:b/>
          <w:bCs/>
          <w:sz w:val="24"/>
        </w:rPr>
        <w:t>.</w:t>
      </w:r>
      <w:r w:rsidR="00344107">
        <w:rPr>
          <w:rFonts w:ascii="Times New Roman" w:hAnsi="Times New Roman" w:cs="Times New Roman"/>
          <w:b/>
          <w:bCs/>
          <w:sz w:val="24"/>
        </w:rPr>
        <w:t xml:space="preserve"> A</w:t>
      </w:r>
      <w:r w:rsidR="00344107" w:rsidRPr="00344107">
        <w:rPr>
          <w:rFonts w:ascii="Times New Roman" w:hAnsi="Times New Roman" w:cs="Times New Roman"/>
          <w:bCs/>
          <w:sz w:val="24"/>
        </w:rPr>
        <w:t xml:space="preserve">, </w:t>
      </w:r>
      <w:r w:rsidR="00536B97" w:rsidRPr="00AE508C">
        <w:rPr>
          <w:rFonts w:ascii="Times New Roman" w:hAnsi="Times New Roman" w:cs="Times New Roman"/>
          <w:sz w:val="24"/>
          <w:szCs w:val="24"/>
        </w:rPr>
        <w:t>The normalized connectivity scor</w:t>
      </w:r>
      <w:r w:rsidR="00536B97">
        <w:rPr>
          <w:rFonts w:ascii="Times New Roman" w:hAnsi="Times New Roman" w:cs="Times New Roman"/>
          <w:sz w:val="24"/>
          <w:szCs w:val="24"/>
        </w:rPr>
        <w:t>e (NCS) of the HRD transcriptomic</w:t>
      </w:r>
      <w:r w:rsidR="00536B97" w:rsidRPr="00AE508C">
        <w:rPr>
          <w:rFonts w:ascii="Times New Roman" w:hAnsi="Times New Roman" w:cs="Times New Roman"/>
          <w:sz w:val="24"/>
          <w:szCs w:val="24"/>
        </w:rPr>
        <w:t xml:space="preserve"> signature of anticancer drugs in the treatmen</w:t>
      </w:r>
      <w:r w:rsidR="00536B97">
        <w:rPr>
          <w:rFonts w:ascii="Times New Roman" w:hAnsi="Times New Roman" w:cs="Times New Roman"/>
          <w:sz w:val="24"/>
          <w:szCs w:val="24"/>
        </w:rPr>
        <w:t>t of 5 breast cancer cell lines</w:t>
      </w:r>
      <w:r w:rsidR="00F0072B" w:rsidRPr="00AE508C">
        <w:rPr>
          <w:rFonts w:ascii="Times New Roman" w:hAnsi="Times New Roman" w:cs="Times New Roman"/>
          <w:sz w:val="24"/>
          <w:szCs w:val="24"/>
        </w:rPr>
        <w:t>.</w:t>
      </w:r>
      <w:r w:rsidR="00EB692E">
        <w:rPr>
          <w:rFonts w:ascii="Times New Roman" w:hAnsi="Times New Roman" w:cs="Times New Roman"/>
          <w:sz w:val="24"/>
          <w:szCs w:val="24"/>
        </w:rPr>
        <w:t xml:space="preserve"> </w:t>
      </w:r>
      <w:r w:rsidR="00EB692E">
        <w:rPr>
          <w:rFonts w:ascii="Times New Roman" w:hAnsi="Times New Roman" w:cs="Times New Roman"/>
          <w:b/>
          <w:sz w:val="24"/>
          <w:szCs w:val="24"/>
        </w:rPr>
        <w:t>B</w:t>
      </w:r>
      <w:r w:rsidR="00A03C9F">
        <w:rPr>
          <w:rFonts w:ascii="Times New Roman" w:hAnsi="Times New Roman" w:cs="Times New Roman"/>
          <w:b/>
          <w:sz w:val="24"/>
          <w:szCs w:val="24"/>
        </w:rPr>
        <w:t>C</w:t>
      </w:r>
      <w:r w:rsidR="00EB692E">
        <w:rPr>
          <w:rFonts w:ascii="Times New Roman" w:hAnsi="Times New Roman" w:cs="Times New Roman"/>
          <w:b/>
          <w:sz w:val="24"/>
          <w:szCs w:val="24"/>
        </w:rPr>
        <w:t>D</w:t>
      </w:r>
      <w:r w:rsidR="00EB692E">
        <w:rPr>
          <w:rFonts w:ascii="Times New Roman" w:hAnsi="Times New Roman" w:cs="Times New Roman"/>
          <w:sz w:val="24"/>
          <w:szCs w:val="24"/>
        </w:rPr>
        <w:t xml:space="preserve">, </w:t>
      </w:r>
      <w:r w:rsidR="004826FB">
        <w:rPr>
          <w:rFonts w:ascii="Times New Roman" w:hAnsi="Times New Roman" w:cs="Times New Roman"/>
          <w:sz w:val="24"/>
        </w:rPr>
        <w:t>Connectivity m</w:t>
      </w:r>
      <w:r w:rsidR="004826FB" w:rsidRPr="004826FB">
        <w:rPr>
          <w:rFonts w:ascii="Times New Roman" w:hAnsi="Times New Roman" w:cs="Times New Roman"/>
          <w:sz w:val="24"/>
        </w:rPr>
        <w:t>ap (CMap)</w:t>
      </w:r>
      <w:r w:rsidR="00EB692E" w:rsidRPr="004826FB">
        <w:rPr>
          <w:rFonts w:ascii="Times New Roman" w:hAnsi="Times New Roman" w:cs="Times New Roman"/>
          <w:sz w:val="24"/>
          <w:szCs w:val="24"/>
        </w:rPr>
        <w:t xml:space="preserve"> </w:t>
      </w:r>
      <w:r w:rsidR="005F7B99">
        <w:rPr>
          <w:rFonts w:ascii="Times New Roman" w:hAnsi="Times New Roman" w:cs="Times New Roman"/>
          <w:sz w:val="24"/>
          <w:szCs w:val="24"/>
        </w:rPr>
        <w:t xml:space="preserve">analysis </w:t>
      </w:r>
      <w:r w:rsidR="00EB692E">
        <w:rPr>
          <w:rFonts w:ascii="Times New Roman" w:hAnsi="Times New Roman" w:cs="Times New Roman"/>
          <w:sz w:val="24"/>
          <w:szCs w:val="24"/>
        </w:rPr>
        <w:t>of HRD transcriptomic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 signature in </w:t>
      </w:r>
      <w:r w:rsidR="00D80FEF">
        <w:rPr>
          <w:rFonts w:ascii="Times New Roman" w:hAnsi="Times New Roman" w:cs="Times New Roman"/>
          <w:sz w:val="24"/>
          <w:szCs w:val="24"/>
        </w:rPr>
        <w:t>drugs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 treatment of</w:t>
      </w:r>
      <w:r w:rsidR="00EB692E">
        <w:rPr>
          <w:rFonts w:ascii="Times New Roman" w:hAnsi="Times New Roman" w:cs="Times New Roman"/>
          <w:sz w:val="24"/>
          <w:szCs w:val="24"/>
        </w:rPr>
        <w:t xml:space="preserve"> breast cancer cell line</w:t>
      </w:r>
      <w:r w:rsidR="005E4716">
        <w:rPr>
          <w:rFonts w:ascii="Times New Roman" w:hAnsi="Times New Roman" w:cs="Times New Roman"/>
          <w:sz w:val="24"/>
          <w:szCs w:val="24"/>
        </w:rPr>
        <w:t>s</w:t>
      </w:r>
      <w:r w:rsidR="00D80FEF">
        <w:rPr>
          <w:rFonts w:ascii="Times New Roman" w:hAnsi="Times New Roman" w:cs="Times New Roman"/>
          <w:sz w:val="24"/>
          <w:szCs w:val="24"/>
        </w:rPr>
        <w:t xml:space="preserve">, including </w:t>
      </w:r>
      <w:r w:rsidR="00D80FEF" w:rsidRPr="00D80FEF">
        <w:rPr>
          <w:rFonts w:ascii="Times New Roman" w:hAnsi="Times New Roman" w:cs="Times New Roman"/>
          <w:sz w:val="24"/>
          <w:szCs w:val="24"/>
        </w:rPr>
        <w:t>CHIR99021</w:t>
      </w:r>
      <w:r w:rsidR="00D80FEF">
        <w:rPr>
          <w:rFonts w:ascii="Times New Roman" w:hAnsi="Times New Roman" w:cs="Times New Roman"/>
          <w:sz w:val="24"/>
          <w:szCs w:val="24"/>
        </w:rPr>
        <w:t xml:space="preserve"> (</w:t>
      </w:r>
      <w:r w:rsidR="00D80FEF" w:rsidRPr="00D80FEF">
        <w:rPr>
          <w:rFonts w:ascii="Times New Roman" w:hAnsi="Times New Roman" w:cs="Times New Roman"/>
          <w:b/>
          <w:sz w:val="24"/>
          <w:szCs w:val="24"/>
        </w:rPr>
        <w:t>B</w:t>
      </w:r>
      <w:r w:rsidR="00D80FEF">
        <w:rPr>
          <w:rFonts w:ascii="Times New Roman" w:hAnsi="Times New Roman" w:cs="Times New Roman"/>
          <w:sz w:val="24"/>
          <w:szCs w:val="24"/>
        </w:rPr>
        <w:t>) and erlotinib (</w:t>
      </w:r>
      <w:r w:rsidR="00BE08EC">
        <w:rPr>
          <w:rFonts w:ascii="Times New Roman" w:hAnsi="Times New Roman" w:cs="Times New Roman"/>
          <w:b/>
          <w:sz w:val="24"/>
          <w:szCs w:val="24"/>
        </w:rPr>
        <w:t>D</w:t>
      </w:r>
      <w:r w:rsidR="00D80FEF">
        <w:rPr>
          <w:rFonts w:ascii="Times New Roman" w:hAnsi="Times New Roman" w:cs="Times New Roman"/>
          <w:sz w:val="24"/>
          <w:szCs w:val="24"/>
        </w:rPr>
        <w:t>) treatment in</w:t>
      </w:r>
      <w:r w:rsidR="00EB692E">
        <w:rPr>
          <w:rFonts w:ascii="Times New Roman" w:hAnsi="Times New Roman" w:cs="Times New Roman"/>
          <w:sz w:val="24"/>
          <w:szCs w:val="24"/>
        </w:rPr>
        <w:t xml:space="preserve"> </w:t>
      </w:r>
      <w:r w:rsidR="00D80FEF" w:rsidRPr="00D80FEF">
        <w:rPr>
          <w:rFonts w:ascii="Times New Roman" w:hAnsi="Times New Roman" w:cs="Times New Roman"/>
          <w:bCs/>
          <w:sz w:val="24"/>
          <w:szCs w:val="24"/>
        </w:rPr>
        <w:t>MDAMB231</w:t>
      </w:r>
      <w:r w:rsidR="00D80FEF">
        <w:rPr>
          <w:rFonts w:ascii="Times New Roman" w:hAnsi="Times New Roman" w:cs="Times New Roman"/>
          <w:bCs/>
          <w:sz w:val="24"/>
          <w:szCs w:val="24"/>
        </w:rPr>
        <w:t xml:space="preserve"> cell line</w:t>
      </w:r>
      <w:r w:rsidR="00EB692E">
        <w:rPr>
          <w:rFonts w:ascii="Times New Roman" w:hAnsi="Times New Roman" w:cs="Times New Roman"/>
          <w:sz w:val="24"/>
          <w:szCs w:val="24"/>
        </w:rPr>
        <w:t>, and p</w:t>
      </w:r>
      <w:r w:rsidR="00EB692E" w:rsidRPr="005B78CF">
        <w:rPr>
          <w:rFonts w:ascii="Times New Roman" w:hAnsi="Times New Roman" w:cs="Times New Roman"/>
          <w:sz w:val="24"/>
          <w:szCs w:val="24"/>
        </w:rPr>
        <w:t>albociclib</w:t>
      </w:r>
      <w:r w:rsidR="00EB692E">
        <w:rPr>
          <w:rFonts w:ascii="Times New Roman" w:hAnsi="Times New Roman" w:cs="Times New Roman"/>
          <w:sz w:val="24"/>
          <w:szCs w:val="24"/>
        </w:rPr>
        <w:t xml:space="preserve"> </w:t>
      </w:r>
      <w:r w:rsidR="00EB692E" w:rsidRPr="0057150D">
        <w:rPr>
          <w:rFonts w:ascii="Times New Roman" w:hAnsi="Times New Roman" w:cs="Times New Roman"/>
          <w:sz w:val="24"/>
          <w:szCs w:val="24"/>
        </w:rPr>
        <w:t>treatment</w:t>
      </w:r>
      <w:r w:rsidR="00EB692E">
        <w:rPr>
          <w:rFonts w:ascii="Times New Roman" w:hAnsi="Times New Roman" w:cs="Times New Roman"/>
          <w:sz w:val="24"/>
          <w:szCs w:val="24"/>
        </w:rPr>
        <w:t xml:space="preserve"> in </w:t>
      </w:r>
      <w:r w:rsidR="00D80FEF">
        <w:rPr>
          <w:rFonts w:ascii="Times New Roman" w:hAnsi="Times New Roman" w:cs="Times New Roman"/>
          <w:sz w:val="24"/>
          <w:szCs w:val="24"/>
        </w:rPr>
        <w:t>BT20</w:t>
      </w:r>
      <w:r w:rsidR="00EB692E">
        <w:rPr>
          <w:rFonts w:ascii="Times New Roman" w:hAnsi="Times New Roman" w:cs="Times New Roman"/>
          <w:sz w:val="24"/>
          <w:szCs w:val="24"/>
        </w:rPr>
        <w:t xml:space="preserve"> </w:t>
      </w:r>
      <w:r w:rsidR="00D80FEF">
        <w:rPr>
          <w:rFonts w:ascii="Times New Roman" w:hAnsi="Times New Roman" w:cs="Times New Roman"/>
          <w:bCs/>
          <w:sz w:val="24"/>
          <w:szCs w:val="24"/>
        </w:rPr>
        <w:t xml:space="preserve">cell line </w:t>
      </w:r>
      <w:r w:rsidR="00EB692E">
        <w:rPr>
          <w:rFonts w:ascii="Times New Roman" w:hAnsi="Times New Roman" w:cs="Times New Roman"/>
          <w:sz w:val="24"/>
          <w:szCs w:val="24"/>
        </w:rPr>
        <w:t>(</w:t>
      </w:r>
      <w:r w:rsidR="00BE08EC">
        <w:rPr>
          <w:rFonts w:ascii="Times New Roman" w:hAnsi="Times New Roman" w:cs="Times New Roman"/>
          <w:b/>
          <w:sz w:val="24"/>
          <w:szCs w:val="24"/>
        </w:rPr>
        <w:t>C</w:t>
      </w:r>
      <w:r w:rsidR="00EB692E">
        <w:rPr>
          <w:rFonts w:ascii="Times New Roman" w:hAnsi="Times New Roman" w:cs="Times New Roman"/>
          <w:sz w:val="24"/>
          <w:szCs w:val="24"/>
        </w:rPr>
        <w:t>)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. </w:t>
      </w:r>
      <w:r w:rsidR="00EB692E">
        <w:rPr>
          <w:rFonts w:ascii="Times New Roman" w:hAnsi="Times New Roman" w:cs="Times New Roman"/>
          <w:sz w:val="24"/>
          <w:szCs w:val="24"/>
        </w:rPr>
        <w:t xml:space="preserve">The </w:t>
      </w:r>
      <w:r w:rsidR="00EB692E" w:rsidRPr="00CF0AE6">
        <w:rPr>
          <w:rFonts w:ascii="Times New Roman" w:hAnsi="Times New Roman" w:cs="Times New Roman"/>
          <w:sz w:val="24"/>
          <w:szCs w:val="24"/>
        </w:rPr>
        <w:t>horizontal</w:t>
      </w:r>
      <w:r w:rsidR="00EB692E">
        <w:rPr>
          <w:rFonts w:ascii="Times New Roman" w:hAnsi="Times New Roman" w:cs="Times New Roman"/>
          <w:sz w:val="24"/>
          <w:szCs w:val="24"/>
        </w:rPr>
        <w:t xml:space="preserve"> b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ar represents the </w:t>
      </w:r>
      <w:r w:rsidR="00EB692E">
        <w:rPr>
          <w:rFonts w:ascii="Times New Roman" w:hAnsi="Times New Roman" w:cs="Times New Roman"/>
          <w:sz w:val="24"/>
          <w:szCs w:val="24"/>
        </w:rPr>
        <w:t>fold change</w:t>
      </w:r>
      <w:r w:rsidR="00676721">
        <w:rPr>
          <w:rFonts w:ascii="Times New Roman" w:hAnsi="Times New Roman" w:cs="Times New Roman"/>
          <w:sz w:val="24"/>
          <w:szCs w:val="24"/>
        </w:rPr>
        <w:t xml:space="preserve"> (FC)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 value of L1000 landmark genes after </w:t>
      </w:r>
      <w:r w:rsidR="005E4716">
        <w:rPr>
          <w:rFonts w:ascii="Times New Roman" w:hAnsi="Times New Roman" w:cs="Times New Roman"/>
          <w:sz w:val="24"/>
          <w:szCs w:val="24"/>
        </w:rPr>
        <w:t>drugs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 treatment in </w:t>
      </w:r>
      <w:r w:rsidR="005E4716">
        <w:rPr>
          <w:rFonts w:ascii="Times New Roman" w:hAnsi="Times New Roman" w:cs="Times New Roman"/>
          <w:sz w:val="24"/>
          <w:szCs w:val="24"/>
        </w:rPr>
        <w:t>cell lines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. The redder </w:t>
      </w:r>
      <w:r w:rsidR="00EB692E">
        <w:rPr>
          <w:rFonts w:ascii="Times New Roman" w:hAnsi="Times New Roman" w:cs="Times New Roman"/>
          <w:sz w:val="24"/>
          <w:szCs w:val="24"/>
        </w:rPr>
        <w:t>(</w:t>
      </w:r>
      <w:r w:rsidR="00EB692E" w:rsidRPr="0057150D">
        <w:rPr>
          <w:rFonts w:ascii="Times New Roman" w:hAnsi="Times New Roman" w:cs="Times New Roman"/>
          <w:sz w:val="24"/>
          <w:szCs w:val="24"/>
        </w:rPr>
        <w:t>bluer</w:t>
      </w:r>
      <w:r w:rsidR="00EB692E">
        <w:rPr>
          <w:rFonts w:ascii="Times New Roman" w:hAnsi="Times New Roman" w:cs="Times New Roman"/>
          <w:sz w:val="24"/>
          <w:szCs w:val="24"/>
        </w:rPr>
        <w:t xml:space="preserve">) </w:t>
      </w:r>
      <w:r w:rsidR="00EB692E" w:rsidRPr="0057150D">
        <w:rPr>
          <w:rFonts w:ascii="Times New Roman" w:hAnsi="Times New Roman" w:cs="Times New Roman"/>
          <w:sz w:val="24"/>
          <w:szCs w:val="24"/>
        </w:rPr>
        <w:t>the color means the larger</w:t>
      </w:r>
      <w:r w:rsidR="00EB692E">
        <w:rPr>
          <w:rFonts w:ascii="Times New Roman" w:hAnsi="Times New Roman" w:cs="Times New Roman"/>
          <w:sz w:val="24"/>
          <w:szCs w:val="24"/>
        </w:rPr>
        <w:t xml:space="preserve"> (</w:t>
      </w:r>
      <w:r w:rsidR="00EB692E" w:rsidRPr="0057150D">
        <w:rPr>
          <w:rFonts w:ascii="Times New Roman" w:hAnsi="Times New Roman" w:cs="Times New Roman"/>
          <w:sz w:val="24"/>
          <w:szCs w:val="24"/>
        </w:rPr>
        <w:t>smaller</w:t>
      </w:r>
      <w:r w:rsidR="00EB692E">
        <w:rPr>
          <w:rFonts w:ascii="Times New Roman" w:hAnsi="Times New Roman" w:cs="Times New Roman"/>
          <w:sz w:val="24"/>
          <w:szCs w:val="24"/>
        </w:rPr>
        <w:t>)</w:t>
      </w:r>
      <w:r w:rsidR="00EB692E" w:rsidRPr="0057150D">
        <w:rPr>
          <w:rFonts w:ascii="Times New Roman" w:hAnsi="Times New Roman" w:cs="Times New Roman"/>
          <w:sz w:val="24"/>
          <w:szCs w:val="24"/>
        </w:rPr>
        <w:t xml:space="preserve"> the </w:t>
      </w:r>
      <w:r w:rsidR="00676721">
        <w:rPr>
          <w:rFonts w:ascii="Times New Roman" w:hAnsi="Times New Roman" w:cs="Times New Roman"/>
          <w:sz w:val="24"/>
          <w:szCs w:val="24"/>
        </w:rPr>
        <w:t>FC</w:t>
      </w:r>
      <w:r w:rsidR="00EB692E" w:rsidRPr="0057150D">
        <w:rPr>
          <w:rFonts w:ascii="Times New Roman" w:hAnsi="Times New Roman" w:cs="Times New Roman"/>
          <w:sz w:val="24"/>
          <w:szCs w:val="24"/>
        </w:rPr>
        <w:t>.</w:t>
      </w:r>
    </w:p>
    <w:p w:rsidR="00D460C8" w:rsidRDefault="00D460C8" w:rsidP="00D460C8">
      <w:pPr>
        <w:spacing w:before="24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76DE21D" wp14:editId="6D883EA9">
            <wp:extent cx="5266267" cy="6303544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773" cy="63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C8" w:rsidRDefault="00D460C8" w:rsidP="00D460C8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A6721B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6</w:t>
      </w:r>
      <w:r w:rsidRPr="00A6721B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A4FF7">
        <w:rPr>
          <w:rFonts w:ascii="Times New Roman" w:hAnsi="Times New Roman" w:cs="Times New Roman"/>
          <w:b/>
          <w:bCs/>
          <w:sz w:val="24"/>
          <w:szCs w:val="24"/>
        </w:rPr>
        <w:t xml:space="preserve">Molecular characteristics of </w:t>
      </w:r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DA4FF7">
        <w:rPr>
          <w:rFonts w:ascii="Times New Roman" w:hAnsi="Times New Roman" w:cs="Times New Roman"/>
          <w:b/>
          <w:bCs/>
          <w:sz w:val="24"/>
          <w:szCs w:val="24"/>
        </w:rPr>
        <w:t xml:space="preserve"> anticancer drugs</w:t>
      </w:r>
      <w:r w:rsidRPr="00F3627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DA4F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The pathway activities of s</w:t>
      </w:r>
      <w:r w:rsidRPr="00024ABC">
        <w:rPr>
          <w:rFonts w:ascii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hAnsi="Times New Roman" w:cs="Times New Roman"/>
          <w:sz w:val="24"/>
          <w:szCs w:val="24"/>
        </w:rPr>
        <w:t>hallmark</w:t>
      </w:r>
      <w:r w:rsidRPr="00024ABC">
        <w:rPr>
          <w:rFonts w:ascii="Times New Roman" w:hAnsi="Times New Roman" w:cs="Times New Roman"/>
          <w:sz w:val="24"/>
          <w:szCs w:val="24"/>
        </w:rPr>
        <w:t>s, including DNA damage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ABC">
        <w:rPr>
          <w:rFonts w:ascii="Times New Roman" w:hAnsi="Times New Roman" w:cs="Times New Roman"/>
          <w:sz w:val="24"/>
          <w:szCs w:val="24"/>
        </w:rPr>
        <w:t>repair</w:t>
      </w:r>
      <w:r>
        <w:rPr>
          <w:rFonts w:ascii="Times New Roman" w:hAnsi="Times New Roman" w:cs="Times New Roman"/>
          <w:sz w:val="24"/>
          <w:szCs w:val="24"/>
        </w:rPr>
        <w:t xml:space="preserve"> pathway (such as </w:t>
      </w:r>
      <w:r w:rsidRPr="00336D35">
        <w:rPr>
          <w:rFonts w:ascii="Times New Roman" w:hAnsi="Times New Roman" w:cs="Times New Roman"/>
          <w:sz w:val="24"/>
          <w:szCs w:val="24"/>
        </w:rPr>
        <w:t>G2M checkpoint and DNA repair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24A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A4728">
        <w:rPr>
          <w:rFonts w:ascii="Times New Roman" w:hAnsi="Times New Roman" w:cs="Times New Roman"/>
          <w:sz w:val="24"/>
          <w:szCs w:val="24"/>
        </w:rPr>
        <w:t>pithelial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A4728">
        <w:rPr>
          <w:rFonts w:ascii="Times New Roman" w:hAnsi="Times New Roman" w:cs="Times New Roman"/>
          <w:sz w:val="24"/>
          <w:szCs w:val="24"/>
        </w:rPr>
        <w:t>mesenchymal transition</w:t>
      </w:r>
      <w:r>
        <w:rPr>
          <w:rFonts w:ascii="Times New Roman" w:hAnsi="Times New Roman" w:cs="Times New Roman"/>
          <w:sz w:val="24"/>
          <w:szCs w:val="24"/>
        </w:rPr>
        <w:t xml:space="preserve"> (EMT)</w:t>
      </w:r>
      <w:r w:rsidRPr="00024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angiogenesis-</w:t>
      </w:r>
      <w:r w:rsidRPr="00024ABC">
        <w:rPr>
          <w:rFonts w:ascii="Times New Roman" w:hAnsi="Times New Roman" w:cs="Times New Roman"/>
          <w:sz w:val="24"/>
          <w:szCs w:val="24"/>
        </w:rPr>
        <w:t xml:space="preserve">related pathways show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024ABC">
        <w:rPr>
          <w:rFonts w:ascii="Times New Roman" w:hAnsi="Times New Roman" w:cs="Times New Roman"/>
          <w:sz w:val="24"/>
          <w:szCs w:val="24"/>
        </w:rPr>
        <w:t>preference for HRD</w:t>
      </w:r>
      <w:r>
        <w:rPr>
          <w:rFonts w:ascii="Times New Roman" w:hAnsi="Times New Roman" w:cs="Times New Roman"/>
          <w:sz w:val="24"/>
          <w:szCs w:val="24"/>
        </w:rPr>
        <w:t xml:space="preserve"> statuses (</w:t>
      </w:r>
      <w:r>
        <w:rPr>
          <w:rFonts w:ascii="Times New Roman" w:hAnsi="Times New Roman" w:cs="Times New Roman"/>
          <w:bCs/>
          <w:sz w:val="24"/>
          <w:szCs w:val="24"/>
        </w:rPr>
        <w:t>HR-de</w:t>
      </w:r>
      <w:r w:rsidRPr="00140491">
        <w:rPr>
          <w:rFonts w:ascii="Times New Roman" w:hAnsi="Times New Roman" w:cs="Times New Roman"/>
          <w:bCs/>
          <w:sz w:val="24"/>
          <w:szCs w:val="24"/>
        </w:rPr>
        <w:t>ficiency and HR-proficiency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B708C0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, The g</w:t>
      </w:r>
      <w:r w:rsidRPr="00FE515B">
        <w:rPr>
          <w:rFonts w:ascii="Times New Roman" w:hAnsi="Times New Roman" w:cs="Times New Roman"/>
          <w:sz w:val="24"/>
          <w:szCs w:val="24"/>
        </w:rPr>
        <w:t>lobal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C04">
        <w:rPr>
          <w:rFonts w:ascii="Times New Roman" w:hAnsi="Times New Roman" w:cs="Times New Roman"/>
          <w:sz w:val="24"/>
          <w:szCs w:val="24"/>
        </w:rPr>
        <w:t xml:space="preserve">network </w:t>
      </w:r>
      <w:r w:rsidRPr="00FE515B">
        <w:rPr>
          <w:rFonts w:ascii="Times New Roman" w:hAnsi="Times New Roman" w:cs="Times New Roman"/>
          <w:sz w:val="24"/>
          <w:szCs w:val="24"/>
        </w:rPr>
        <w:t>diagram</w:t>
      </w:r>
      <w:r>
        <w:rPr>
          <w:rFonts w:ascii="Times New Roman" w:hAnsi="Times New Roman" w:cs="Times New Roman"/>
          <w:sz w:val="24"/>
          <w:szCs w:val="24"/>
        </w:rPr>
        <w:t xml:space="preserve"> shows the anticancer drugs</w:t>
      </w:r>
      <w:r w:rsidRPr="00B87C04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their interactive</w:t>
      </w:r>
      <w:r w:rsidRPr="00B87C04">
        <w:rPr>
          <w:rFonts w:ascii="Times New Roman" w:hAnsi="Times New Roman" w:cs="Times New Roman"/>
          <w:sz w:val="24"/>
          <w:szCs w:val="24"/>
        </w:rPr>
        <w:t xml:space="preserve"> target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87C04">
        <w:rPr>
          <w:rFonts w:ascii="Times New Roman" w:hAnsi="Times New Roman" w:cs="Times New Roman"/>
          <w:sz w:val="24"/>
          <w:szCs w:val="24"/>
        </w:rPr>
        <w:t xml:space="preserve"> (circle) from </w:t>
      </w:r>
      <w:r w:rsidRPr="007C18E0">
        <w:rPr>
          <w:rFonts w:ascii="Times New Roman" w:hAnsi="Times New Roman"/>
          <w:sz w:val="24"/>
          <w:szCs w:val="24"/>
        </w:rPr>
        <w:t>DrugBank</w:t>
      </w:r>
      <w:r>
        <w:rPr>
          <w:rFonts w:ascii="Times New Roman" w:hAnsi="Times New Roman"/>
          <w:sz w:val="24"/>
          <w:szCs w:val="24"/>
        </w:rPr>
        <w:t xml:space="preserve"> and STITCH </w:t>
      </w:r>
      <w:r w:rsidRPr="007C18E0">
        <w:rPr>
          <w:rFonts w:ascii="Times New Roman" w:hAnsi="Times New Roman"/>
          <w:sz w:val="24"/>
          <w:szCs w:val="24"/>
        </w:rPr>
        <w:t>databases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7C04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6A35B8">
        <w:rPr>
          <w:rFonts w:ascii="Times New Roman" w:hAnsi="Times New Roman" w:cs="Times New Roman"/>
          <w:sz w:val="24"/>
          <w:szCs w:val="24"/>
        </w:rPr>
        <w:t>disturb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6A35B8">
        <w:rPr>
          <w:rFonts w:ascii="Times New Roman" w:hAnsi="Times New Roman" w:cs="Times New Roman"/>
          <w:sz w:val="24"/>
          <w:szCs w:val="24"/>
        </w:rPr>
        <w:t xml:space="preserve"> </w:t>
      </w:r>
      <w:r w:rsidRPr="00B87C04">
        <w:rPr>
          <w:rFonts w:ascii="Times New Roman" w:hAnsi="Times New Roman" w:cs="Times New Roman"/>
          <w:sz w:val="24"/>
          <w:szCs w:val="24"/>
        </w:rPr>
        <w:t xml:space="preserve">hallmark </w:t>
      </w:r>
      <w:r w:rsidRPr="00386095">
        <w:rPr>
          <w:rFonts w:ascii="Times New Roman" w:hAnsi="Times New Roman" w:cs="Times New Roman"/>
          <w:sz w:val="24"/>
        </w:rPr>
        <w:t>processes</w:t>
      </w:r>
      <w:r w:rsidRPr="00B87C04">
        <w:rPr>
          <w:rFonts w:ascii="Times New Roman" w:hAnsi="Times New Roman" w:cs="Times New Roman"/>
          <w:sz w:val="24"/>
          <w:szCs w:val="24"/>
        </w:rPr>
        <w:t xml:space="preserve"> (inverted triangle). The red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87C04">
        <w:rPr>
          <w:rFonts w:ascii="Times New Roman" w:hAnsi="Times New Roman" w:cs="Times New Roman"/>
          <w:sz w:val="24"/>
          <w:szCs w:val="24"/>
        </w:rPr>
        <w:t>blue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B87C04">
        <w:rPr>
          <w:rFonts w:ascii="Times New Roman" w:hAnsi="Times New Roman" w:cs="Times New Roman"/>
          <w:sz w:val="24"/>
          <w:szCs w:val="24"/>
        </w:rPr>
        <w:t>line indicates a positive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87C04">
        <w:rPr>
          <w:rFonts w:ascii="Times New Roman" w:hAnsi="Times New Roman" w:cs="Times New Roman"/>
          <w:sz w:val="24"/>
          <w:szCs w:val="24"/>
        </w:rPr>
        <w:t>negative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87C04">
        <w:rPr>
          <w:rFonts w:ascii="Times New Roman" w:hAnsi="Times New Roman" w:cs="Times New Roman"/>
          <w:sz w:val="24"/>
          <w:szCs w:val="24"/>
        </w:rPr>
        <w:t xml:space="preserve"> correlation.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C04">
        <w:rPr>
          <w:rFonts w:ascii="Times New Roman" w:hAnsi="Times New Roman" w:cs="Times New Roman"/>
          <w:sz w:val="24"/>
          <w:szCs w:val="24"/>
        </w:rPr>
        <w:t>The thickness of the line indicates the correlation.</w:t>
      </w:r>
    </w:p>
    <w:p w:rsidR="00D460C8" w:rsidRPr="00D460C8" w:rsidRDefault="00D460C8" w:rsidP="00C064AD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652542" w:rsidRDefault="008530A1" w:rsidP="005805BE">
      <w:pPr>
        <w:spacing w:before="24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6B66D439" wp14:editId="20DEF997">
            <wp:extent cx="5274310" cy="5664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C" w:rsidRDefault="00DD6F34" w:rsidP="002A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721B">
        <w:rPr>
          <w:rFonts w:ascii="Times New Roman" w:hAnsi="Times New Roman" w:cs="Times New Roman"/>
          <w:b/>
          <w:sz w:val="24"/>
        </w:rPr>
        <w:t>Figure S</w:t>
      </w:r>
      <w:r w:rsidR="004B3ABA">
        <w:rPr>
          <w:rFonts w:ascii="Times New Roman" w:hAnsi="Times New Roman" w:cs="Times New Roman"/>
          <w:b/>
          <w:sz w:val="24"/>
        </w:rPr>
        <w:t>7</w:t>
      </w:r>
      <w:r w:rsidRPr="00A6721B">
        <w:rPr>
          <w:rFonts w:ascii="Times New Roman" w:hAnsi="Times New Roman" w:cs="Times New Roman"/>
          <w:b/>
          <w:sz w:val="24"/>
        </w:rPr>
        <w:t>.</w:t>
      </w:r>
      <w:r w:rsidR="00516CB8">
        <w:rPr>
          <w:rFonts w:ascii="Times New Roman" w:hAnsi="Times New Roman" w:cs="Times New Roman"/>
          <w:b/>
          <w:sz w:val="24"/>
        </w:rPr>
        <w:t xml:space="preserve"> </w:t>
      </w:r>
      <w:r w:rsidR="00516CB8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516CB8" w:rsidRPr="00D916F0">
        <w:rPr>
          <w:rFonts w:ascii="Times New Roman" w:hAnsi="Times New Roman" w:cs="Times New Roman"/>
          <w:b/>
          <w:sz w:val="24"/>
          <w:szCs w:val="24"/>
        </w:rPr>
        <w:t>application of drug sensitivity prediction in TNBC patients.</w:t>
      </w:r>
      <w:r w:rsidR="00BE760E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AC567D">
        <w:rPr>
          <w:rFonts w:ascii="Times New Roman" w:hAnsi="Times New Roman" w:cs="Times New Roman"/>
          <w:b/>
          <w:sz w:val="24"/>
          <w:szCs w:val="24"/>
        </w:rPr>
        <w:t>C</w:t>
      </w:r>
      <w:r w:rsidR="00BE6026">
        <w:rPr>
          <w:rFonts w:ascii="Times New Roman" w:hAnsi="Times New Roman" w:cs="Times New Roman"/>
          <w:sz w:val="24"/>
          <w:szCs w:val="24"/>
        </w:rPr>
        <w:t>, T</w:t>
      </w:r>
      <w:r w:rsidR="00BE760E" w:rsidRPr="00BE760E">
        <w:rPr>
          <w:rFonts w:ascii="Times New Roman" w:hAnsi="Times New Roman" w:cs="Times New Roman"/>
          <w:sz w:val="24"/>
          <w:szCs w:val="24"/>
        </w:rPr>
        <w:t xml:space="preserve">he </w:t>
      </w:r>
      <w:r w:rsidR="00BE760E">
        <w:rPr>
          <w:rFonts w:ascii="Times New Roman" w:hAnsi="Times New Roman" w:cs="Times New Roman"/>
          <w:sz w:val="24"/>
          <w:szCs w:val="24"/>
        </w:rPr>
        <w:t>s</w:t>
      </w:r>
      <w:r w:rsidR="00BE760E" w:rsidRPr="00BE760E">
        <w:rPr>
          <w:rFonts w:ascii="Times New Roman" w:hAnsi="Times New Roman" w:cs="Times New Roman"/>
          <w:sz w:val="24"/>
          <w:szCs w:val="24"/>
        </w:rPr>
        <w:t>catter plot</w:t>
      </w:r>
      <w:r w:rsidR="00BE760E">
        <w:rPr>
          <w:rFonts w:ascii="Times New Roman" w:hAnsi="Times New Roman" w:cs="Times New Roman"/>
          <w:sz w:val="24"/>
          <w:szCs w:val="24"/>
        </w:rPr>
        <w:t xml:space="preserve"> </w:t>
      </w:r>
      <w:r w:rsidR="00BE760E" w:rsidRPr="00BE760E">
        <w:rPr>
          <w:rFonts w:ascii="Times New Roman" w:hAnsi="Times New Roman" w:cs="Times New Roman"/>
          <w:sz w:val="24"/>
          <w:szCs w:val="24"/>
        </w:rPr>
        <w:t>s</w:t>
      </w:r>
      <w:r w:rsidR="00BE760E" w:rsidRPr="00116F77">
        <w:rPr>
          <w:rFonts w:ascii="Times New Roman" w:hAnsi="Times New Roman" w:cs="Times New Roman"/>
          <w:sz w:val="24"/>
          <w:szCs w:val="24"/>
        </w:rPr>
        <w:t xml:space="preserve">hows </w:t>
      </w:r>
      <w:r w:rsidR="00AC567D">
        <w:rPr>
          <w:rFonts w:ascii="Times New Roman" w:hAnsi="Times New Roman" w:cs="Times New Roman"/>
          <w:sz w:val="24"/>
          <w:szCs w:val="24"/>
        </w:rPr>
        <w:t xml:space="preserve">the correlation between </w:t>
      </w:r>
      <w:r w:rsidR="00BE760E" w:rsidRPr="0098084B">
        <w:rPr>
          <w:rFonts w:ascii="Times New Roman" w:hAnsi="Times New Roman" w:cs="Times New Roman"/>
          <w:sz w:val="24"/>
          <w:szCs w:val="24"/>
        </w:rPr>
        <w:t>the transcriptomic HRD sc</w:t>
      </w:r>
      <w:r w:rsidR="00BE760E">
        <w:rPr>
          <w:rFonts w:ascii="Times New Roman" w:hAnsi="Times New Roman" w:cs="Times New Roman"/>
          <w:sz w:val="24"/>
          <w:szCs w:val="24"/>
        </w:rPr>
        <w:t xml:space="preserve">ore </w:t>
      </w:r>
      <w:r w:rsidR="00AC567D">
        <w:rPr>
          <w:rFonts w:ascii="Times New Roman" w:hAnsi="Times New Roman" w:cs="Times New Roman"/>
          <w:sz w:val="24"/>
          <w:szCs w:val="24"/>
        </w:rPr>
        <w:t xml:space="preserve">and drug IC50 </w:t>
      </w:r>
      <w:r w:rsidR="00BE760E">
        <w:rPr>
          <w:rFonts w:ascii="Times New Roman" w:hAnsi="Times New Roman" w:cs="Times New Roman"/>
          <w:sz w:val="24"/>
          <w:szCs w:val="24"/>
        </w:rPr>
        <w:t>(Spearman rank correlation)</w:t>
      </w:r>
      <w:r w:rsidR="00AC567D">
        <w:rPr>
          <w:rFonts w:ascii="Times New Roman" w:hAnsi="Times New Roman" w:cs="Times New Roman"/>
          <w:sz w:val="24"/>
          <w:szCs w:val="24"/>
        </w:rPr>
        <w:t xml:space="preserve">, including </w:t>
      </w:r>
      <w:r w:rsidR="00AC567D">
        <w:rPr>
          <w:rFonts w:ascii="Times New Roman" w:hAnsi="Times New Roman" w:cs="Times New Roman"/>
          <w:sz w:val="24"/>
          <w:szCs w:val="24"/>
        </w:rPr>
        <w:t>doxorubicin</w:t>
      </w:r>
      <w:r w:rsidR="00AC567D">
        <w:rPr>
          <w:rFonts w:ascii="Times New Roman" w:hAnsi="Times New Roman" w:cs="Times New Roman"/>
          <w:sz w:val="24"/>
          <w:szCs w:val="24"/>
        </w:rPr>
        <w:t xml:space="preserve"> (</w:t>
      </w:r>
      <w:r w:rsidR="00AC567D" w:rsidRPr="00AC567D">
        <w:rPr>
          <w:rFonts w:ascii="Times New Roman" w:hAnsi="Times New Roman" w:cs="Times New Roman"/>
          <w:b/>
          <w:sz w:val="24"/>
          <w:szCs w:val="24"/>
        </w:rPr>
        <w:t>A</w:t>
      </w:r>
      <w:r w:rsidR="00AC567D">
        <w:rPr>
          <w:rFonts w:ascii="Times New Roman" w:hAnsi="Times New Roman" w:cs="Times New Roman"/>
          <w:sz w:val="24"/>
          <w:szCs w:val="24"/>
        </w:rPr>
        <w:t>) and r</w:t>
      </w:r>
      <w:r w:rsidR="00AC567D" w:rsidRPr="00AC567D">
        <w:rPr>
          <w:rFonts w:ascii="Times New Roman" w:hAnsi="Times New Roman" w:cs="Times New Roman"/>
          <w:sz w:val="24"/>
          <w:szCs w:val="24"/>
        </w:rPr>
        <w:t>ucaparib</w:t>
      </w:r>
      <w:r w:rsidR="00AC567D">
        <w:rPr>
          <w:rFonts w:ascii="Times New Roman" w:hAnsi="Times New Roman" w:cs="Times New Roman"/>
          <w:sz w:val="24"/>
          <w:szCs w:val="24"/>
        </w:rPr>
        <w:t xml:space="preserve"> (</w:t>
      </w:r>
      <w:r w:rsidR="00AC567D" w:rsidRPr="00AC567D">
        <w:rPr>
          <w:rFonts w:ascii="Times New Roman" w:hAnsi="Times New Roman" w:cs="Times New Roman"/>
          <w:b/>
          <w:sz w:val="24"/>
          <w:szCs w:val="24"/>
        </w:rPr>
        <w:t>C</w:t>
      </w:r>
      <w:r w:rsidR="00AC567D">
        <w:rPr>
          <w:rFonts w:ascii="Times New Roman" w:hAnsi="Times New Roman" w:cs="Times New Roman"/>
          <w:sz w:val="24"/>
          <w:szCs w:val="24"/>
        </w:rPr>
        <w:t>)</w:t>
      </w:r>
      <w:r w:rsidR="00BE760E">
        <w:rPr>
          <w:rFonts w:ascii="Times New Roman" w:hAnsi="Times New Roman" w:cs="Times New Roman"/>
          <w:sz w:val="24"/>
          <w:szCs w:val="24"/>
        </w:rPr>
        <w:t xml:space="preserve">. </w:t>
      </w:r>
      <w:r w:rsidR="007A557F">
        <w:rPr>
          <w:rFonts w:ascii="Times New Roman" w:hAnsi="Times New Roman" w:cs="Times New Roman"/>
          <w:sz w:val="24"/>
          <w:szCs w:val="24"/>
        </w:rPr>
        <w:t>The c</w:t>
      </w:r>
      <w:r w:rsidR="002E3FAF" w:rsidRPr="002E3FAF">
        <w:rPr>
          <w:rFonts w:ascii="Times New Roman" w:hAnsi="Times New Roman" w:cs="Times New Roman"/>
          <w:sz w:val="24"/>
          <w:szCs w:val="24"/>
        </w:rPr>
        <w:t xml:space="preserve">olors represent different </w:t>
      </w:r>
      <w:r w:rsidR="002E3FAF">
        <w:rPr>
          <w:rFonts w:ascii="Times New Roman" w:hAnsi="Times New Roman" w:cs="Times New Roman"/>
          <w:sz w:val="24"/>
          <w:szCs w:val="24"/>
        </w:rPr>
        <w:t>response statu</w:t>
      </w:r>
      <w:r w:rsidR="002E3FAF" w:rsidRPr="00116F77">
        <w:rPr>
          <w:rFonts w:ascii="Times New Roman" w:hAnsi="Times New Roman" w:cs="Times New Roman"/>
          <w:sz w:val="24"/>
          <w:szCs w:val="24"/>
        </w:rPr>
        <w:t>s</w:t>
      </w:r>
      <w:r w:rsidR="002E3FAF">
        <w:rPr>
          <w:rFonts w:ascii="Times New Roman" w:hAnsi="Times New Roman" w:cs="Times New Roman"/>
          <w:sz w:val="24"/>
          <w:szCs w:val="24"/>
        </w:rPr>
        <w:t xml:space="preserve">es of </w:t>
      </w:r>
      <w:r w:rsidR="002E3FAF" w:rsidRPr="00116F77">
        <w:rPr>
          <w:rFonts w:ascii="Times New Roman" w:hAnsi="Times New Roman" w:cs="Times New Roman"/>
          <w:sz w:val="24"/>
          <w:szCs w:val="24"/>
        </w:rPr>
        <w:t>doxorub</w:t>
      </w:r>
      <w:r w:rsidR="002E3FAF">
        <w:rPr>
          <w:rFonts w:ascii="Times New Roman" w:hAnsi="Times New Roman" w:cs="Times New Roman"/>
          <w:sz w:val="24"/>
          <w:szCs w:val="24"/>
        </w:rPr>
        <w:t>icin</w:t>
      </w:r>
      <w:r w:rsidR="00AC567D">
        <w:rPr>
          <w:rFonts w:ascii="Times New Roman" w:hAnsi="Times New Roman" w:cs="Times New Roman"/>
          <w:sz w:val="24"/>
          <w:szCs w:val="24"/>
        </w:rPr>
        <w:t xml:space="preserve"> (</w:t>
      </w:r>
      <w:r w:rsidR="00AC567D" w:rsidRPr="00AC567D">
        <w:rPr>
          <w:rFonts w:ascii="Times New Roman" w:hAnsi="Times New Roman" w:cs="Times New Roman"/>
          <w:b/>
          <w:sz w:val="24"/>
          <w:szCs w:val="24"/>
        </w:rPr>
        <w:t>A</w:t>
      </w:r>
      <w:r w:rsidR="00AC567D">
        <w:rPr>
          <w:rFonts w:ascii="Times New Roman" w:hAnsi="Times New Roman" w:cs="Times New Roman"/>
          <w:sz w:val="24"/>
          <w:szCs w:val="24"/>
        </w:rPr>
        <w:t xml:space="preserve">) and </w:t>
      </w:r>
      <w:r w:rsidR="00AC567D" w:rsidRPr="008E1B7C">
        <w:rPr>
          <w:rFonts w:ascii="Times New Roman" w:hAnsi="Times New Roman" w:cs="Times New Roman"/>
          <w:i/>
          <w:sz w:val="24"/>
          <w:szCs w:val="24"/>
        </w:rPr>
        <w:t>BRCA1/2</w:t>
      </w:r>
      <w:r w:rsidR="00AC567D">
        <w:rPr>
          <w:rFonts w:ascii="Times New Roman" w:hAnsi="Times New Roman" w:cs="Times New Roman"/>
          <w:sz w:val="24"/>
          <w:szCs w:val="24"/>
        </w:rPr>
        <w:t xml:space="preserve"> mutation status (</w:t>
      </w:r>
      <w:r w:rsidR="00AC567D" w:rsidRPr="00AC567D">
        <w:rPr>
          <w:rFonts w:ascii="Times New Roman" w:hAnsi="Times New Roman" w:cs="Times New Roman"/>
          <w:b/>
          <w:sz w:val="24"/>
          <w:szCs w:val="24"/>
        </w:rPr>
        <w:t>C</w:t>
      </w:r>
      <w:r w:rsidR="00AC567D">
        <w:rPr>
          <w:rFonts w:ascii="Times New Roman" w:hAnsi="Times New Roman" w:cs="Times New Roman"/>
          <w:sz w:val="24"/>
          <w:szCs w:val="24"/>
        </w:rPr>
        <w:t>)</w:t>
      </w:r>
      <w:r w:rsidR="002E3FAF">
        <w:rPr>
          <w:rFonts w:ascii="Times New Roman" w:hAnsi="Times New Roman" w:cs="Times New Roman"/>
          <w:sz w:val="24"/>
          <w:szCs w:val="24"/>
        </w:rPr>
        <w:t xml:space="preserve">. </w:t>
      </w:r>
      <w:r w:rsidR="001C437C" w:rsidRPr="001C437C">
        <w:rPr>
          <w:rFonts w:ascii="Times New Roman" w:hAnsi="Times New Roman" w:cs="Times New Roman"/>
          <w:sz w:val="24"/>
          <w:szCs w:val="24"/>
        </w:rPr>
        <w:t>CR</w:t>
      </w:r>
      <w:r w:rsidR="001C437C">
        <w:rPr>
          <w:rFonts w:ascii="Times New Roman" w:hAnsi="Times New Roman" w:cs="Times New Roman"/>
          <w:sz w:val="24"/>
          <w:szCs w:val="24"/>
        </w:rPr>
        <w:t>,</w:t>
      </w:r>
      <w:r w:rsidR="001C437C" w:rsidRPr="001C437C">
        <w:rPr>
          <w:rFonts w:ascii="Times New Roman" w:hAnsi="Times New Roman" w:cs="Times New Roman"/>
          <w:sz w:val="24"/>
          <w:szCs w:val="24"/>
        </w:rPr>
        <w:t xml:space="preserve"> comp</w:t>
      </w:r>
      <w:r w:rsidR="001C437C">
        <w:rPr>
          <w:rFonts w:ascii="Times New Roman" w:hAnsi="Times New Roman" w:cs="Times New Roman"/>
          <w:sz w:val="24"/>
          <w:szCs w:val="24"/>
        </w:rPr>
        <w:t>lete response;</w:t>
      </w:r>
      <w:r w:rsidR="001C437C" w:rsidRPr="001C437C">
        <w:rPr>
          <w:rFonts w:ascii="Times New Roman" w:hAnsi="Times New Roman" w:cs="Times New Roman"/>
          <w:sz w:val="24"/>
          <w:szCs w:val="24"/>
        </w:rPr>
        <w:t xml:space="preserve"> PR</w:t>
      </w:r>
      <w:r w:rsidR="001C437C">
        <w:rPr>
          <w:rFonts w:ascii="Times New Roman" w:hAnsi="Times New Roman" w:cs="Times New Roman"/>
          <w:sz w:val="24"/>
          <w:szCs w:val="24"/>
        </w:rPr>
        <w:t>,</w:t>
      </w:r>
      <w:r w:rsidR="001C437C" w:rsidRPr="001C437C">
        <w:rPr>
          <w:rFonts w:ascii="Times New Roman" w:hAnsi="Times New Roman" w:cs="Times New Roman"/>
          <w:sz w:val="24"/>
          <w:szCs w:val="24"/>
        </w:rPr>
        <w:t xml:space="preserve"> a </w:t>
      </w:r>
      <w:r w:rsidR="001C437C">
        <w:rPr>
          <w:rFonts w:ascii="Times New Roman" w:hAnsi="Times New Roman" w:cs="Times New Roman"/>
          <w:sz w:val="24"/>
          <w:szCs w:val="24"/>
        </w:rPr>
        <w:t>partial response</w:t>
      </w:r>
      <w:r w:rsidR="001C437C" w:rsidRPr="001C437C">
        <w:rPr>
          <w:rFonts w:ascii="Times New Roman" w:hAnsi="Times New Roman" w:cs="Times New Roman"/>
          <w:sz w:val="24"/>
          <w:szCs w:val="24"/>
        </w:rPr>
        <w:t xml:space="preserve">, </w:t>
      </w:r>
      <w:r w:rsidR="001C437C">
        <w:rPr>
          <w:rFonts w:ascii="Times New Roman" w:hAnsi="Times New Roman" w:cs="Times New Roman"/>
          <w:sz w:val="24"/>
          <w:szCs w:val="24"/>
        </w:rPr>
        <w:t>PD, progressive disease; SD, stable disease</w:t>
      </w:r>
      <w:r w:rsidR="002E3FAF">
        <w:rPr>
          <w:rFonts w:ascii="Times New Roman" w:hAnsi="Times New Roman" w:cs="Times New Roman"/>
          <w:sz w:val="24"/>
          <w:szCs w:val="24"/>
        </w:rPr>
        <w:t xml:space="preserve">. </w:t>
      </w:r>
      <w:r w:rsidR="00BE760E" w:rsidRPr="00BE760E">
        <w:rPr>
          <w:rFonts w:ascii="Times New Roman" w:hAnsi="Times New Roman" w:cs="Times New Roman"/>
          <w:b/>
          <w:sz w:val="24"/>
          <w:szCs w:val="24"/>
        </w:rPr>
        <w:t>B</w:t>
      </w:r>
      <w:r w:rsidR="00AC567D">
        <w:rPr>
          <w:rFonts w:ascii="Times New Roman" w:hAnsi="Times New Roman" w:cs="Times New Roman"/>
          <w:b/>
          <w:sz w:val="24"/>
          <w:szCs w:val="24"/>
        </w:rPr>
        <w:t>D</w:t>
      </w:r>
      <w:r w:rsidR="00BE760E">
        <w:rPr>
          <w:rFonts w:ascii="Times New Roman" w:hAnsi="Times New Roman" w:cs="Times New Roman"/>
          <w:sz w:val="24"/>
          <w:szCs w:val="24"/>
        </w:rPr>
        <w:t>,</w:t>
      </w:r>
      <w:r w:rsidR="00BE760E" w:rsidRPr="0098084B">
        <w:rPr>
          <w:rFonts w:ascii="Times New Roman" w:hAnsi="Times New Roman" w:cs="Times New Roman"/>
          <w:sz w:val="24"/>
          <w:szCs w:val="24"/>
        </w:rPr>
        <w:t xml:space="preserve"> </w:t>
      </w:r>
      <w:r w:rsidR="00BE760E">
        <w:rPr>
          <w:rFonts w:ascii="Times New Roman" w:hAnsi="Times New Roman" w:cs="Times New Roman"/>
          <w:sz w:val="24"/>
          <w:szCs w:val="24"/>
        </w:rPr>
        <w:t>T</w:t>
      </w:r>
      <w:r w:rsidR="00BE760E" w:rsidRPr="00116F77">
        <w:rPr>
          <w:rFonts w:ascii="Times New Roman" w:hAnsi="Times New Roman" w:cs="Times New Roman"/>
          <w:sz w:val="24"/>
          <w:szCs w:val="24"/>
        </w:rPr>
        <w:t>he di</w:t>
      </w:r>
      <w:r w:rsidR="00BE760E">
        <w:rPr>
          <w:rFonts w:ascii="Times New Roman" w:hAnsi="Times New Roman" w:cs="Times New Roman"/>
          <w:sz w:val="24"/>
          <w:szCs w:val="24"/>
        </w:rPr>
        <w:t>stribution of predicted IC50 in different response statu</w:t>
      </w:r>
      <w:r w:rsidR="00BE760E" w:rsidRPr="00116F77">
        <w:rPr>
          <w:rFonts w:ascii="Times New Roman" w:hAnsi="Times New Roman" w:cs="Times New Roman"/>
          <w:sz w:val="24"/>
          <w:szCs w:val="24"/>
        </w:rPr>
        <w:t>s</w:t>
      </w:r>
      <w:r w:rsidR="00BE760E">
        <w:rPr>
          <w:rFonts w:ascii="Times New Roman" w:hAnsi="Times New Roman" w:cs="Times New Roman"/>
          <w:sz w:val="24"/>
          <w:szCs w:val="24"/>
        </w:rPr>
        <w:t xml:space="preserve"> of </w:t>
      </w:r>
      <w:r w:rsidR="00BE760E" w:rsidRPr="00116F77">
        <w:rPr>
          <w:rFonts w:ascii="Times New Roman" w:hAnsi="Times New Roman" w:cs="Times New Roman"/>
          <w:sz w:val="24"/>
          <w:szCs w:val="24"/>
        </w:rPr>
        <w:t>doxorub</w:t>
      </w:r>
      <w:r w:rsidR="00BE760E">
        <w:rPr>
          <w:rFonts w:ascii="Times New Roman" w:hAnsi="Times New Roman" w:cs="Times New Roman"/>
          <w:sz w:val="24"/>
          <w:szCs w:val="24"/>
        </w:rPr>
        <w:t>icin</w:t>
      </w:r>
      <w:r w:rsidR="00BE760E" w:rsidRPr="00116F77">
        <w:rPr>
          <w:rFonts w:ascii="Times New Roman" w:hAnsi="Times New Roman" w:cs="Times New Roman"/>
          <w:sz w:val="24"/>
          <w:szCs w:val="24"/>
        </w:rPr>
        <w:t xml:space="preserve"> </w:t>
      </w:r>
      <w:r w:rsidR="008E1B7C">
        <w:rPr>
          <w:rFonts w:ascii="Times New Roman" w:hAnsi="Times New Roman" w:cs="Times New Roman"/>
          <w:sz w:val="24"/>
          <w:szCs w:val="24"/>
        </w:rPr>
        <w:t>(</w:t>
      </w:r>
      <w:r w:rsidR="008E1B7C" w:rsidRPr="008E1B7C">
        <w:rPr>
          <w:rFonts w:ascii="Times New Roman" w:hAnsi="Times New Roman" w:cs="Times New Roman"/>
          <w:b/>
          <w:sz w:val="24"/>
          <w:szCs w:val="24"/>
        </w:rPr>
        <w:t>B</w:t>
      </w:r>
      <w:r w:rsidR="008E1B7C">
        <w:rPr>
          <w:rFonts w:ascii="Times New Roman" w:hAnsi="Times New Roman" w:cs="Times New Roman"/>
          <w:sz w:val="24"/>
          <w:szCs w:val="24"/>
        </w:rPr>
        <w:t xml:space="preserve">) and </w:t>
      </w:r>
      <w:r w:rsidR="008E1B7C" w:rsidRPr="008E1B7C">
        <w:rPr>
          <w:rFonts w:ascii="Times New Roman" w:hAnsi="Times New Roman" w:cs="Times New Roman"/>
          <w:i/>
          <w:sz w:val="24"/>
          <w:szCs w:val="24"/>
        </w:rPr>
        <w:t>BRCA1/2</w:t>
      </w:r>
      <w:r w:rsidR="008E1B7C">
        <w:rPr>
          <w:rFonts w:ascii="Times New Roman" w:hAnsi="Times New Roman" w:cs="Times New Roman"/>
          <w:sz w:val="24"/>
          <w:szCs w:val="24"/>
        </w:rPr>
        <w:t xml:space="preserve"> mutation status (</w:t>
      </w:r>
      <w:r w:rsidR="008E1B7C">
        <w:rPr>
          <w:rFonts w:ascii="Times New Roman" w:hAnsi="Times New Roman" w:cs="Times New Roman"/>
          <w:b/>
          <w:sz w:val="24"/>
          <w:szCs w:val="24"/>
        </w:rPr>
        <w:t>D</w:t>
      </w:r>
      <w:r w:rsidR="008E1B7C">
        <w:rPr>
          <w:rFonts w:ascii="Times New Roman" w:hAnsi="Times New Roman" w:cs="Times New Roman"/>
          <w:sz w:val="24"/>
          <w:szCs w:val="24"/>
        </w:rPr>
        <w:t>)</w:t>
      </w:r>
      <w:r w:rsidR="008E1B7C">
        <w:rPr>
          <w:rFonts w:ascii="Times New Roman" w:hAnsi="Times New Roman" w:cs="Times New Roman"/>
          <w:sz w:val="24"/>
          <w:szCs w:val="24"/>
        </w:rPr>
        <w:t xml:space="preserve"> </w:t>
      </w:r>
      <w:r w:rsidR="00BE760E">
        <w:rPr>
          <w:rFonts w:ascii="Times New Roman" w:hAnsi="Times New Roman" w:cs="Times New Roman"/>
          <w:sz w:val="24"/>
          <w:szCs w:val="24"/>
        </w:rPr>
        <w:t xml:space="preserve">in </w:t>
      </w:r>
      <w:r w:rsidR="005359B6">
        <w:rPr>
          <w:rFonts w:ascii="Times New Roman" w:hAnsi="Times New Roman" w:cs="Times New Roman"/>
          <w:sz w:val="24"/>
          <w:szCs w:val="24"/>
        </w:rPr>
        <w:t xml:space="preserve">TNBC </w:t>
      </w:r>
      <w:r w:rsidR="00BE760E" w:rsidRPr="00744406">
        <w:rPr>
          <w:rFonts w:ascii="Times New Roman" w:hAnsi="Times New Roman" w:cs="Times New Roman"/>
          <w:sz w:val="24"/>
          <w:szCs w:val="24"/>
        </w:rPr>
        <w:t>patients</w:t>
      </w:r>
      <w:r w:rsidR="00BE760E">
        <w:rPr>
          <w:rFonts w:ascii="Times New Roman" w:hAnsi="Times New Roman" w:cs="Times New Roman"/>
          <w:sz w:val="24"/>
          <w:szCs w:val="24"/>
        </w:rPr>
        <w:t>.</w:t>
      </w:r>
    </w:p>
    <w:p w:rsidR="00820C63" w:rsidRDefault="00820C63" w:rsidP="00820C63">
      <w:pPr>
        <w:spacing w:before="24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E39BEA5" wp14:editId="18539E21">
            <wp:extent cx="5274310" cy="24993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63" w:rsidRPr="00147CE4" w:rsidRDefault="00820C63" w:rsidP="00820C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721B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8</w:t>
      </w:r>
      <w:r w:rsidRPr="00A6721B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>correlation between HRD signature score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>activity of DNA replication pathway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including 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>DNA replication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activity</w:t>
      </w:r>
      <w:r w:rsidR="00147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47CE4" w:rsidRPr="000077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147CE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 phase 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>activity</w:t>
      </w:r>
      <w:r w:rsidR="00147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47CE4" w:rsidRPr="000077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147CE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47CE4" w:rsidRPr="00147CE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C63" w:rsidRPr="00820C63" w:rsidRDefault="00820C63" w:rsidP="002A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20C63" w:rsidRPr="00820C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E3B" w:rsidRDefault="00D04E3B" w:rsidP="004465AF">
      <w:r>
        <w:separator/>
      </w:r>
    </w:p>
  </w:endnote>
  <w:endnote w:type="continuationSeparator" w:id="0">
    <w:p w:rsidR="00D04E3B" w:rsidRDefault="00D04E3B" w:rsidP="00446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UnicodeM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E3B" w:rsidRDefault="00D04E3B" w:rsidP="004465AF">
      <w:r>
        <w:separator/>
      </w:r>
    </w:p>
  </w:footnote>
  <w:footnote w:type="continuationSeparator" w:id="0">
    <w:p w:rsidR="00D04E3B" w:rsidRDefault="00D04E3B" w:rsidP="004465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Molecular Therapy Nucleic Acid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C3EEE"/>
    <w:rsid w:val="00004026"/>
    <w:rsid w:val="00007767"/>
    <w:rsid w:val="00024ABC"/>
    <w:rsid w:val="00036F3B"/>
    <w:rsid w:val="000444B1"/>
    <w:rsid w:val="00061584"/>
    <w:rsid w:val="00076ABA"/>
    <w:rsid w:val="0009151E"/>
    <w:rsid w:val="00094BB9"/>
    <w:rsid w:val="000A1D49"/>
    <w:rsid w:val="000A5E1A"/>
    <w:rsid w:val="000C574C"/>
    <w:rsid w:val="000D5BD9"/>
    <w:rsid w:val="000F171C"/>
    <w:rsid w:val="000F2974"/>
    <w:rsid w:val="0011586A"/>
    <w:rsid w:val="00140491"/>
    <w:rsid w:val="001469B9"/>
    <w:rsid w:val="00147CE4"/>
    <w:rsid w:val="0015221A"/>
    <w:rsid w:val="00181CB3"/>
    <w:rsid w:val="0019375D"/>
    <w:rsid w:val="001C437C"/>
    <w:rsid w:val="001E24F6"/>
    <w:rsid w:val="001E4916"/>
    <w:rsid w:val="001F2650"/>
    <w:rsid w:val="00202B84"/>
    <w:rsid w:val="0020618C"/>
    <w:rsid w:val="00212CD6"/>
    <w:rsid w:val="00224A1C"/>
    <w:rsid w:val="00240F57"/>
    <w:rsid w:val="00287640"/>
    <w:rsid w:val="002A2679"/>
    <w:rsid w:val="002B09B4"/>
    <w:rsid w:val="002D16DA"/>
    <w:rsid w:val="002D7F96"/>
    <w:rsid w:val="002E3FAF"/>
    <w:rsid w:val="002E43D1"/>
    <w:rsid w:val="00322C9E"/>
    <w:rsid w:val="00341657"/>
    <w:rsid w:val="00344107"/>
    <w:rsid w:val="00355B92"/>
    <w:rsid w:val="003977FB"/>
    <w:rsid w:val="003C5EE8"/>
    <w:rsid w:val="00412351"/>
    <w:rsid w:val="004430A5"/>
    <w:rsid w:val="004465AF"/>
    <w:rsid w:val="004826FB"/>
    <w:rsid w:val="004910BC"/>
    <w:rsid w:val="004B3ABA"/>
    <w:rsid w:val="004E1000"/>
    <w:rsid w:val="00516CB8"/>
    <w:rsid w:val="00522B3A"/>
    <w:rsid w:val="005266A3"/>
    <w:rsid w:val="00530478"/>
    <w:rsid w:val="005359B6"/>
    <w:rsid w:val="00536B97"/>
    <w:rsid w:val="00542DD8"/>
    <w:rsid w:val="005805BE"/>
    <w:rsid w:val="00595693"/>
    <w:rsid w:val="005A5200"/>
    <w:rsid w:val="005A652A"/>
    <w:rsid w:val="005C674A"/>
    <w:rsid w:val="005E4716"/>
    <w:rsid w:val="005F4F96"/>
    <w:rsid w:val="005F7B99"/>
    <w:rsid w:val="00652542"/>
    <w:rsid w:val="00654BD7"/>
    <w:rsid w:val="00670AD2"/>
    <w:rsid w:val="00676721"/>
    <w:rsid w:val="00681C7A"/>
    <w:rsid w:val="0068445D"/>
    <w:rsid w:val="00697CCF"/>
    <w:rsid w:val="006C1C75"/>
    <w:rsid w:val="006C6858"/>
    <w:rsid w:val="006D5AE5"/>
    <w:rsid w:val="006F42E8"/>
    <w:rsid w:val="00733162"/>
    <w:rsid w:val="007A557F"/>
    <w:rsid w:val="00801B1A"/>
    <w:rsid w:val="00801D01"/>
    <w:rsid w:val="00820C63"/>
    <w:rsid w:val="00845A28"/>
    <w:rsid w:val="00852518"/>
    <w:rsid w:val="008530A1"/>
    <w:rsid w:val="008C3EEE"/>
    <w:rsid w:val="008E0B38"/>
    <w:rsid w:val="008E1B7C"/>
    <w:rsid w:val="008E33AA"/>
    <w:rsid w:val="00917919"/>
    <w:rsid w:val="00921C07"/>
    <w:rsid w:val="0096482A"/>
    <w:rsid w:val="009B2DF9"/>
    <w:rsid w:val="009B3F02"/>
    <w:rsid w:val="009B699E"/>
    <w:rsid w:val="009C7B01"/>
    <w:rsid w:val="009E0B9B"/>
    <w:rsid w:val="00A00942"/>
    <w:rsid w:val="00A03C9F"/>
    <w:rsid w:val="00A04C1E"/>
    <w:rsid w:val="00A4482F"/>
    <w:rsid w:val="00A558DB"/>
    <w:rsid w:val="00AB59E1"/>
    <w:rsid w:val="00AC1E2B"/>
    <w:rsid w:val="00AC567D"/>
    <w:rsid w:val="00AD1F9D"/>
    <w:rsid w:val="00AF13D1"/>
    <w:rsid w:val="00B232A8"/>
    <w:rsid w:val="00B44642"/>
    <w:rsid w:val="00B708C0"/>
    <w:rsid w:val="00B83766"/>
    <w:rsid w:val="00BC261C"/>
    <w:rsid w:val="00BD6DBB"/>
    <w:rsid w:val="00BE08EC"/>
    <w:rsid w:val="00BE6026"/>
    <w:rsid w:val="00BE760E"/>
    <w:rsid w:val="00C02662"/>
    <w:rsid w:val="00C064AD"/>
    <w:rsid w:val="00C13881"/>
    <w:rsid w:val="00C23F06"/>
    <w:rsid w:val="00C430AC"/>
    <w:rsid w:val="00C6558C"/>
    <w:rsid w:val="00CC6F51"/>
    <w:rsid w:val="00D04E3B"/>
    <w:rsid w:val="00D05584"/>
    <w:rsid w:val="00D27D0E"/>
    <w:rsid w:val="00D460C8"/>
    <w:rsid w:val="00D616D1"/>
    <w:rsid w:val="00D80FEF"/>
    <w:rsid w:val="00D81384"/>
    <w:rsid w:val="00D83044"/>
    <w:rsid w:val="00DA4FF7"/>
    <w:rsid w:val="00DB180C"/>
    <w:rsid w:val="00DB3133"/>
    <w:rsid w:val="00DD4C7E"/>
    <w:rsid w:val="00DD6F34"/>
    <w:rsid w:val="00E13CFF"/>
    <w:rsid w:val="00E24E34"/>
    <w:rsid w:val="00E40732"/>
    <w:rsid w:val="00E513CB"/>
    <w:rsid w:val="00E54365"/>
    <w:rsid w:val="00E60B64"/>
    <w:rsid w:val="00EA75E4"/>
    <w:rsid w:val="00EB692E"/>
    <w:rsid w:val="00ED32A9"/>
    <w:rsid w:val="00ED7C68"/>
    <w:rsid w:val="00F0072B"/>
    <w:rsid w:val="00F13C8C"/>
    <w:rsid w:val="00F50E12"/>
    <w:rsid w:val="00F572A7"/>
    <w:rsid w:val="00FA1895"/>
    <w:rsid w:val="00FA3CF9"/>
    <w:rsid w:val="00FE515B"/>
    <w:rsid w:val="00FF64B2"/>
    <w:rsid w:val="00FF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ABC5C7-3543-41E3-A8C4-6B8DA12C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5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6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65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6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65AF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15221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15221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15221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15221A"/>
    <w:rPr>
      <w:rFonts w:ascii="Calibri" w:hAnsi="Calibri" w:cs="Calibri"/>
      <w:noProof/>
      <w:sz w:val="20"/>
    </w:rPr>
  </w:style>
  <w:style w:type="character" w:styleId="a5">
    <w:name w:val="Hyperlink"/>
    <w:basedOn w:val="a0"/>
    <w:uiPriority w:val="99"/>
    <w:unhideWhenUsed/>
    <w:rsid w:val="0015221A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0F171C"/>
    <w:rPr>
      <w:rFonts w:ascii="ArialUnicodeMS" w:hAnsi="ArialUnicodeMS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7</Pages>
  <Words>516</Words>
  <Characters>2945</Characters>
  <Application>Microsoft Office Word</Application>
  <DocSecurity>0</DocSecurity>
  <Lines>24</Lines>
  <Paragraphs>6</Paragraphs>
  <ScaleCrop>false</ScaleCrop>
  <Company>China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Alston</dc:creator>
  <cp:keywords/>
  <dc:description/>
  <cp:lastModifiedBy>Alston</cp:lastModifiedBy>
  <cp:revision>146</cp:revision>
  <cp:lastPrinted>2021-10-12T06:18:00Z</cp:lastPrinted>
  <dcterms:created xsi:type="dcterms:W3CDTF">2021-08-05T06:37:00Z</dcterms:created>
  <dcterms:modified xsi:type="dcterms:W3CDTF">2022-02-11T14:26:00Z</dcterms:modified>
</cp:coreProperties>
</file>