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4D059444" w14:textId="77777777" w:rsidR="00994A3D" w:rsidRPr="00994A3D" w:rsidRDefault="00654E8F" w:rsidP="0001436A">
      <w:pPr>
        <w:pStyle w:val="Heading1"/>
      </w:pPr>
      <w:r w:rsidRPr="00994A3D">
        <w:t>Supplementary Figures and Tables</w:t>
      </w:r>
    </w:p>
    <w:p w14:paraId="4B6B1639" w14:textId="77777777" w:rsidR="000820B5" w:rsidRPr="001549D3" w:rsidRDefault="000820B5" w:rsidP="000820B5">
      <w:pPr>
        <w:pStyle w:val="Heading2"/>
      </w:pPr>
      <w:r w:rsidRPr="0001436A">
        <w:t>Supplementary</w:t>
      </w:r>
      <w:r w:rsidRPr="001549D3">
        <w:t xml:space="preserve"> Figures</w:t>
      </w:r>
    </w:p>
    <w:p w14:paraId="2CED7D29" w14:textId="77777777" w:rsidR="00816852" w:rsidRDefault="00816852" w:rsidP="00816852">
      <w:pPr>
        <w:keepNext/>
        <w:jc w:val="center"/>
        <w:rPr>
          <w:rFonts w:cs="Times New Roman"/>
          <w:b/>
          <w:szCs w:val="24"/>
        </w:rPr>
      </w:pPr>
      <w:r>
        <w:rPr>
          <w:rFonts w:cs="Times New Roman"/>
          <w:b/>
          <w:noProof/>
          <w:szCs w:val="24"/>
        </w:rPr>
        <w:drawing>
          <wp:inline distT="0" distB="0" distL="0" distR="0" wp14:anchorId="22081DBC" wp14:editId="73EE8A02">
            <wp:extent cx="6210300" cy="2371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2371725"/>
                    </a:xfrm>
                    <a:prstGeom prst="rect">
                      <a:avLst/>
                    </a:prstGeom>
                    <a:noFill/>
                    <a:ln>
                      <a:noFill/>
                    </a:ln>
                  </pic:spPr>
                </pic:pic>
              </a:graphicData>
            </a:graphic>
          </wp:inline>
        </w:drawing>
      </w:r>
    </w:p>
    <w:p w14:paraId="0AD58464" w14:textId="6FA31C6E" w:rsidR="001355EC" w:rsidRDefault="000820B5" w:rsidP="000820B5">
      <w:pPr>
        <w:keepNext/>
        <w:rPr>
          <w:rFonts w:cs="Times New Roman"/>
          <w:szCs w:val="24"/>
        </w:rPr>
      </w:pPr>
      <w:r w:rsidRPr="0001436A">
        <w:rPr>
          <w:rFonts w:cs="Times New Roman"/>
          <w:b/>
          <w:szCs w:val="24"/>
        </w:rPr>
        <w:t xml:space="preserve">Supplementary Figure </w:t>
      </w:r>
      <w:r w:rsidR="00611122">
        <w:rPr>
          <w:rFonts w:cs="Times New Roman"/>
          <w:b/>
          <w:szCs w:val="24"/>
        </w:rPr>
        <w:t>1</w:t>
      </w:r>
      <w:r>
        <w:rPr>
          <w:rFonts w:cs="Times New Roman"/>
          <w:b/>
          <w:szCs w:val="24"/>
        </w:rPr>
        <w:t>.</w:t>
      </w:r>
      <w:r w:rsidRPr="000820B5">
        <w:rPr>
          <w:rFonts w:cs="Times New Roman"/>
          <w:szCs w:val="24"/>
        </w:rPr>
        <w:t xml:space="preserve"> K8 marker development for PCR-DGGE</w:t>
      </w:r>
      <w:r>
        <w:rPr>
          <w:rFonts w:cs="Times New Roman"/>
          <w:szCs w:val="24"/>
        </w:rPr>
        <w:t>.</w:t>
      </w:r>
      <w:r w:rsidR="001355EC">
        <w:rPr>
          <w:rFonts w:cs="Times New Roman"/>
          <w:szCs w:val="24"/>
        </w:rPr>
        <w:t xml:space="preserve"> </w:t>
      </w:r>
      <w:r w:rsidR="001355EC" w:rsidRPr="001355EC">
        <w:rPr>
          <w:rFonts w:cs="Times New Roman"/>
          <w:szCs w:val="24"/>
        </w:rPr>
        <w:t xml:space="preserve">PCR-DGGE </w:t>
      </w:r>
      <w:r w:rsidR="001355EC">
        <w:rPr>
          <w:rFonts w:cs="Times New Roman"/>
          <w:szCs w:val="24"/>
        </w:rPr>
        <w:t xml:space="preserve">analysis of </w:t>
      </w:r>
      <w:r w:rsidR="001355EC">
        <w:rPr>
          <w:szCs w:val="28"/>
        </w:rPr>
        <w:t>a</w:t>
      </w:r>
      <w:r w:rsidR="001355EC" w:rsidRPr="00B1177F">
        <w:rPr>
          <w:szCs w:val="28"/>
        </w:rPr>
        <w:t>ll clone sequences corresponding to bands E1-6</w:t>
      </w:r>
      <w:r w:rsidR="001355EC">
        <w:rPr>
          <w:szCs w:val="28"/>
        </w:rPr>
        <w:t xml:space="preserve"> (Figure 1)</w:t>
      </w:r>
      <w:r w:rsidR="001355EC" w:rsidRPr="00B1177F">
        <w:rPr>
          <w:szCs w:val="28"/>
        </w:rPr>
        <w:t xml:space="preserve"> alongside the original yam samples</w:t>
      </w:r>
      <w:r w:rsidR="001355EC">
        <w:rPr>
          <w:szCs w:val="28"/>
        </w:rPr>
        <w:t xml:space="preserve"> (</w:t>
      </w:r>
      <w:r w:rsidR="001355EC" w:rsidRPr="001355EC">
        <w:rPr>
          <w:rFonts w:cs="Times New Roman"/>
          <w:szCs w:val="24"/>
        </w:rPr>
        <w:t xml:space="preserve">seven </w:t>
      </w:r>
      <w:proofErr w:type="spellStart"/>
      <w:r w:rsidR="001355EC" w:rsidRPr="001355EC">
        <w:rPr>
          <w:rFonts w:cs="Times New Roman"/>
          <w:i/>
          <w:iCs/>
          <w:szCs w:val="24"/>
        </w:rPr>
        <w:t>Dioscorea</w:t>
      </w:r>
      <w:proofErr w:type="spellEnd"/>
      <w:r w:rsidR="001355EC" w:rsidRPr="001355EC">
        <w:rPr>
          <w:rFonts w:cs="Times New Roman"/>
          <w:i/>
          <w:iCs/>
          <w:szCs w:val="24"/>
        </w:rPr>
        <w:t xml:space="preserve"> </w:t>
      </w:r>
      <w:proofErr w:type="spellStart"/>
      <w:r w:rsidR="001355EC" w:rsidRPr="001355EC">
        <w:rPr>
          <w:rFonts w:cs="Times New Roman"/>
          <w:i/>
          <w:iCs/>
          <w:szCs w:val="24"/>
        </w:rPr>
        <w:t>rotundata</w:t>
      </w:r>
      <w:proofErr w:type="spellEnd"/>
      <w:r w:rsidR="001355EC" w:rsidRPr="001355EC">
        <w:rPr>
          <w:rFonts w:cs="Times New Roman"/>
          <w:szCs w:val="24"/>
        </w:rPr>
        <w:t xml:space="preserve"> breeding lines (</w:t>
      </w:r>
      <w:proofErr w:type="spellStart"/>
      <w:r w:rsidR="001355EC" w:rsidRPr="001355EC">
        <w:rPr>
          <w:rFonts w:cs="Times New Roman"/>
          <w:szCs w:val="24"/>
        </w:rPr>
        <w:t>TDr</w:t>
      </w:r>
      <w:proofErr w:type="spellEnd"/>
      <w:r w:rsidR="001355EC" w:rsidRPr="001355EC">
        <w:rPr>
          <w:rFonts w:cs="Times New Roman"/>
          <w:szCs w:val="24"/>
        </w:rPr>
        <w:t>) and one landrace</w:t>
      </w:r>
      <w:r w:rsidR="0059114D">
        <w:rPr>
          <w:rFonts w:cs="Times New Roman"/>
          <w:szCs w:val="24"/>
        </w:rPr>
        <w:t xml:space="preserve"> </w:t>
      </w:r>
      <w:proofErr w:type="spellStart"/>
      <w:r w:rsidR="0059114D">
        <w:rPr>
          <w:rFonts w:cs="Times New Roman"/>
          <w:szCs w:val="24"/>
        </w:rPr>
        <w:t>Pona</w:t>
      </w:r>
      <w:proofErr w:type="spellEnd"/>
      <w:r w:rsidR="001355EC">
        <w:rPr>
          <w:rFonts w:cs="Times New Roman"/>
          <w:szCs w:val="24"/>
        </w:rPr>
        <w:t>)</w:t>
      </w:r>
      <w:r w:rsidR="001355EC" w:rsidRPr="00B1177F">
        <w:rPr>
          <w:szCs w:val="28"/>
        </w:rPr>
        <w:t xml:space="preserve"> and a K8 group sequence marker of pooled clone sequences</w:t>
      </w:r>
      <w:r w:rsidR="001355EC">
        <w:rPr>
          <w:szCs w:val="28"/>
        </w:rPr>
        <w:t>.</w:t>
      </w:r>
      <w:r w:rsidR="001355EC">
        <w:rPr>
          <w:rFonts w:cs="Times New Roman"/>
          <w:szCs w:val="24"/>
        </w:rPr>
        <w:t xml:space="preserve"> </w:t>
      </w:r>
      <w:proofErr w:type="spellStart"/>
      <w:r w:rsidR="001355EC" w:rsidRPr="001355EC">
        <w:rPr>
          <w:rFonts w:cs="Times New Roman"/>
          <w:i/>
          <w:iCs/>
          <w:szCs w:val="24"/>
        </w:rPr>
        <w:t>Dioscorea</w:t>
      </w:r>
      <w:proofErr w:type="spellEnd"/>
      <w:r w:rsidR="001355EC" w:rsidRPr="001355EC">
        <w:rPr>
          <w:rFonts w:cs="Times New Roman"/>
          <w:i/>
          <w:iCs/>
          <w:szCs w:val="24"/>
        </w:rPr>
        <w:t xml:space="preserve"> </w:t>
      </w:r>
      <w:proofErr w:type="spellStart"/>
      <w:r w:rsidR="001355EC" w:rsidRPr="001355EC">
        <w:rPr>
          <w:rFonts w:cs="Times New Roman"/>
          <w:i/>
          <w:iCs/>
          <w:szCs w:val="24"/>
        </w:rPr>
        <w:t>rotundata</w:t>
      </w:r>
      <w:proofErr w:type="spellEnd"/>
      <w:r w:rsidR="001355EC" w:rsidRPr="001355EC">
        <w:rPr>
          <w:rFonts w:cs="Times New Roman"/>
          <w:szCs w:val="24"/>
        </w:rPr>
        <w:t xml:space="preserve"> accession </w:t>
      </w:r>
      <w:proofErr w:type="spellStart"/>
      <w:r w:rsidR="001355EC" w:rsidRPr="001355EC">
        <w:rPr>
          <w:rFonts w:cs="Times New Roman"/>
          <w:szCs w:val="24"/>
        </w:rPr>
        <w:t>TDr</w:t>
      </w:r>
      <w:proofErr w:type="spellEnd"/>
      <w:r w:rsidR="001355EC" w:rsidRPr="001355EC">
        <w:rPr>
          <w:rFonts w:cs="Times New Roman"/>
          <w:szCs w:val="24"/>
        </w:rPr>
        <w:t xml:space="preserve"> 89/02475-A and -B and </w:t>
      </w:r>
      <w:proofErr w:type="spellStart"/>
      <w:r w:rsidR="001355EC" w:rsidRPr="001355EC">
        <w:rPr>
          <w:rFonts w:cs="Times New Roman"/>
          <w:szCs w:val="24"/>
        </w:rPr>
        <w:t>TDr</w:t>
      </w:r>
      <w:proofErr w:type="spellEnd"/>
      <w:r w:rsidR="001355EC" w:rsidRPr="001355EC">
        <w:rPr>
          <w:rFonts w:cs="Times New Roman"/>
          <w:szCs w:val="24"/>
        </w:rPr>
        <w:t xml:space="preserve"> 1892-A and -B are clones of the same yam accessions. </w:t>
      </w:r>
    </w:p>
    <w:p w14:paraId="3BD1AB6D" w14:textId="50D4A3BD" w:rsidR="00816852" w:rsidRDefault="00816852">
      <w:pPr>
        <w:spacing w:before="0" w:after="200" w:line="276" w:lineRule="auto"/>
        <w:rPr>
          <w:rFonts w:cs="Times New Roman"/>
          <w:b/>
          <w:szCs w:val="24"/>
        </w:rPr>
      </w:pPr>
      <w:r>
        <w:rPr>
          <w:rFonts w:cs="Times New Roman"/>
          <w:b/>
          <w:szCs w:val="24"/>
        </w:rPr>
        <w:br w:type="page"/>
      </w:r>
    </w:p>
    <w:p w14:paraId="089A61B4" w14:textId="0730153D" w:rsidR="00816852" w:rsidRDefault="00816852" w:rsidP="00816852">
      <w:pPr>
        <w:keepNext/>
        <w:jc w:val="center"/>
        <w:rPr>
          <w:rFonts w:cs="Times New Roman"/>
          <w:b/>
          <w:szCs w:val="24"/>
        </w:rPr>
      </w:pPr>
      <w:r>
        <w:rPr>
          <w:rFonts w:cs="Times New Roman"/>
          <w:b/>
          <w:noProof/>
          <w:szCs w:val="24"/>
        </w:rPr>
        <w:lastRenderedPageBreak/>
        <w:drawing>
          <wp:inline distT="0" distB="0" distL="0" distR="0" wp14:anchorId="5553D957" wp14:editId="2ECBE2D5">
            <wp:extent cx="5390942" cy="3345531"/>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6955" cy="3349262"/>
                    </a:xfrm>
                    <a:prstGeom prst="rect">
                      <a:avLst/>
                    </a:prstGeom>
                    <a:noFill/>
                    <a:ln>
                      <a:noFill/>
                    </a:ln>
                  </pic:spPr>
                </pic:pic>
              </a:graphicData>
            </a:graphic>
          </wp:inline>
        </w:drawing>
      </w:r>
    </w:p>
    <w:p w14:paraId="4B703DBD" w14:textId="2790790B" w:rsidR="0040564A" w:rsidRDefault="000820B5" w:rsidP="000820B5">
      <w:pPr>
        <w:keepNext/>
        <w:rPr>
          <w:rFonts w:cs="Times New Roman"/>
          <w:szCs w:val="24"/>
        </w:rPr>
      </w:pPr>
      <w:r w:rsidRPr="0001436A">
        <w:rPr>
          <w:rFonts w:cs="Times New Roman"/>
          <w:b/>
          <w:szCs w:val="24"/>
        </w:rPr>
        <w:t xml:space="preserve">Supplementary Figure </w:t>
      </w:r>
      <w:r w:rsidR="00611122">
        <w:rPr>
          <w:rFonts w:cs="Times New Roman"/>
          <w:b/>
          <w:szCs w:val="24"/>
        </w:rPr>
        <w:t>2</w:t>
      </w:r>
      <w:r>
        <w:rPr>
          <w:rFonts w:cs="Times New Roman"/>
          <w:b/>
          <w:szCs w:val="24"/>
        </w:rPr>
        <w:t>.</w:t>
      </w:r>
      <w:r w:rsidRPr="000820B5">
        <w:rPr>
          <w:rFonts w:cs="Times New Roman"/>
          <w:szCs w:val="24"/>
        </w:rPr>
        <w:t xml:space="preserve"> </w:t>
      </w:r>
      <w:r w:rsidR="00530503">
        <w:rPr>
          <w:rFonts w:cs="Times New Roman"/>
          <w:szCs w:val="24"/>
        </w:rPr>
        <w:t xml:space="preserve">Group </w:t>
      </w:r>
      <w:r w:rsidRPr="000820B5">
        <w:rPr>
          <w:rFonts w:cs="Times New Roman"/>
          <w:szCs w:val="24"/>
        </w:rPr>
        <w:t xml:space="preserve">K9 </w:t>
      </w:r>
      <w:r w:rsidR="0059114D">
        <w:rPr>
          <w:rFonts w:cs="Times New Roman"/>
          <w:szCs w:val="24"/>
        </w:rPr>
        <w:t>versus group</w:t>
      </w:r>
      <w:r w:rsidRPr="000820B5">
        <w:rPr>
          <w:rFonts w:cs="Times New Roman"/>
          <w:szCs w:val="24"/>
        </w:rPr>
        <w:t xml:space="preserve"> U12 single plex PCR-DGGE</w:t>
      </w:r>
      <w:r w:rsidR="002153F9">
        <w:rPr>
          <w:rFonts w:cs="Times New Roman"/>
          <w:szCs w:val="24"/>
        </w:rPr>
        <w:t xml:space="preserve"> </w:t>
      </w:r>
      <w:r w:rsidR="002153F9" w:rsidRPr="002153F9">
        <w:rPr>
          <w:rFonts w:cs="Times New Roman"/>
          <w:szCs w:val="24"/>
        </w:rPr>
        <w:t>analysis of partial RT-</w:t>
      </w:r>
      <w:proofErr w:type="spellStart"/>
      <w:r w:rsidR="002153F9" w:rsidRPr="002153F9">
        <w:rPr>
          <w:rFonts w:cs="Times New Roman"/>
          <w:szCs w:val="24"/>
        </w:rPr>
        <w:t>RNaseH</w:t>
      </w:r>
      <w:proofErr w:type="spellEnd"/>
      <w:r w:rsidR="002153F9" w:rsidRPr="002153F9">
        <w:rPr>
          <w:rFonts w:cs="Times New Roman"/>
          <w:szCs w:val="24"/>
        </w:rPr>
        <w:t xml:space="preserve"> </w:t>
      </w:r>
      <w:proofErr w:type="spellStart"/>
      <w:r w:rsidR="002153F9" w:rsidRPr="002153F9">
        <w:rPr>
          <w:rFonts w:cs="Times New Roman"/>
          <w:szCs w:val="24"/>
        </w:rPr>
        <w:t>badnavirus</w:t>
      </w:r>
      <w:proofErr w:type="spellEnd"/>
      <w:r w:rsidR="002153F9" w:rsidRPr="002153F9">
        <w:rPr>
          <w:rFonts w:cs="Times New Roman"/>
          <w:szCs w:val="24"/>
        </w:rPr>
        <w:t xml:space="preserve"> sequences from one landrace</w:t>
      </w:r>
      <w:r w:rsidR="0059114D">
        <w:rPr>
          <w:rFonts w:cs="Times New Roman"/>
          <w:szCs w:val="24"/>
        </w:rPr>
        <w:t xml:space="preserve"> (</w:t>
      </w:r>
      <w:proofErr w:type="spellStart"/>
      <w:r w:rsidR="0059114D">
        <w:rPr>
          <w:rFonts w:cs="Times New Roman"/>
          <w:szCs w:val="24"/>
        </w:rPr>
        <w:t>Pona</w:t>
      </w:r>
      <w:proofErr w:type="spellEnd"/>
      <w:r w:rsidR="0059114D">
        <w:rPr>
          <w:rFonts w:cs="Times New Roman"/>
          <w:szCs w:val="24"/>
        </w:rPr>
        <w:t>)</w:t>
      </w:r>
      <w:r w:rsidR="002153F9" w:rsidRPr="002153F9">
        <w:rPr>
          <w:rFonts w:cs="Times New Roman"/>
          <w:szCs w:val="24"/>
        </w:rPr>
        <w:t xml:space="preserve"> and nine breeding lines (</w:t>
      </w:r>
      <w:proofErr w:type="spellStart"/>
      <w:r w:rsidR="002153F9" w:rsidRPr="002153F9">
        <w:rPr>
          <w:rFonts w:cs="Times New Roman"/>
          <w:szCs w:val="24"/>
        </w:rPr>
        <w:t>TDr</w:t>
      </w:r>
      <w:proofErr w:type="spellEnd"/>
      <w:r w:rsidR="002153F9" w:rsidRPr="002153F9">
        <w:rPr>
          <w:rFonts w:cs="Times New Roman"/>
          <w:szCs w:val="24"/>
        </w:rPr>
        <w:t xml:space="preserve">) of </w:t>
      </w:r>
      <w:r w:rsidR="002153F9" w:rsidRPr="002153F9">
        <w:rPr>
          <w:rFonts w:cs="Times New Roman"/>
          <w:i/>
          <w:iCs/>
          <w:szCs w:val="24"/>
        </w:rPr>
        <w:t xml:space="preserve">D. </w:t>
      </w:r>
      <w:proofErr w:type="spellStart"/>
      <w:r w:rsidR="002153F9" w:rsidRPr="002153F9">
        <w:rPr>
          <w:rFonts w:cs="Times New Roman"/>
          <w:i/>
          <w:iCs/>
          <w:szCs w:val="24"/>
        </w:rPr>
        <w:t>rotundata</w:t>
      </w:r>
      <w:proofErr w:type="spellEnd"/>
      <w:r w:rsidR="002155E0">
        <w:rPr>
          <w:rFonts w:cs="Times New Roman"/>
          <w:szCs w:val="24"/>
        </w:rPr>
        <w:t xml:space="preserve">. </w:t>
      </w:r>
      <w:r w:rsidR="002153F9">
        <w:rPr>
          <w:rFonts w:cs="Times New Roman"/>
          <w:szCs w:val="24"/>
        </w:rPr>
        <w:t>S</w:t>
      </w:r>
      <w:r w:rsidR="002153F9" w:rsidRPr="002153F9">
        <w:rPr>
          <w:rFonts w:cs="Times New Roman"/>
          <w:szCs w:val="24"/>
        </w:rPr>
        <w:t xml:space="preserve">ingle plex PCR </w:t>
      </w:r>
      <w:r w:rsidR="002153F9">
        <w:rPr>
          <w:rFonts w:cs="Times New Roman"/>
          <w:szCs w:val="24"/>
        </w:rPr>
        <w:t xml:space="preserve">were done </w:t>
      </w:r>
      <w:r w:rsidR="002153F9" w:rsidRPr="002153F9">
        <w:rPr>
          <w:rFonts w:cs="Times New Roman"/>
          <w:szCs w:val="24"/>
        </w:rPr>
        <w:t xml:space="preserve">with </w:t>
      </w:r>
      <w:r w:rsidR="0059114D">
        <w:rPr>
          <w:rFonts w:cs="Times New Roman"/>
          <w:szCs w:val="24"/>
        </w:rPr>
        <w:t xml:space="preserve">clamp </w:t>
      </w:r>
      <w:r w:rsidR="002153F9" w:rsidRPr="002153F9">
        <w:rPr>
          <w:rFonts w:cs="Times New Roman"/>
          <w:szCs w:val="24"/>
        </w:rPr>
        <w:t>primer BF-GC a</w:t>
      </w:r>
      <w:r w:rsidR="0059114D">
        <w:rPr>
          <w:rFonts w:cs="Times New Roman"/>
          <w:szCs w:val="24"/>
        </w:rPr>
        <w:t xml:space="preserve">s forward primer and then either </w:t>
      </w:r>
      <w:r w:rsidR="002153F9">
        <w:rPr>
          <w:rFonts w:cs="Times New Roman"/>
          <w:szCs w:val="24"/>
        </w:rPr>
        <w:t xml:space="preserve">U12-R </w:t>
      </w:r>
      <w:r w:rsidR="0059114D">
        <w:rPr>
          <w:rFonts w:cs="Times New Roman"/>
          <w:szCs w:val="24"/>
        </w:rPr>
        <w:t xml:space="preserve">or </w:t>
      </w:r>
      <w:r w:rsidR="002153F9" w:rsidRPr="002153F9">
        <w:rPr>
          <w:rFonts w:cs="Times New Roman"/>
          <w:szCs w:val="24"/>
        </w:rPr>
        <w:t>K</w:t>
      </w:r>
      <w:r w:rsidR="002153F9">
        <w:rPr>
          <w:rFonts w:cs="Times New Roman"/>
          <w:szCs w:val="24"/>
        </w:rPr>
        <w:t>9</w:t>
      </w:r>
      <w:r w:rsidR="002153F9" w:rsidRPr="002153F9">
        <w:rPr>
          <w:rFonts w:cs="Times New Roman"/>
          <w:szCs w:val="24"/>
        </w:rPr>
        <w:t>-R</w:t>
      </w:r>
      <w:r w:rsidR="002155E0">
        <w:rPr>
          <w:rFonts w:cs="Times New Roman"/>
          <w:szCs w:val="24"/>
        </w:rPr>
        <w:t xml:space="preserve">. </w:t>
      </w:r>
      <w:r w:rsidR="002155E0" w:rsidRPr="007F2BAF">
        <w:rPr>
          <w:rFonts w:cs="Times New Roman"/>
          <w:i/>
          <w:iCs/>
          <w:szCs w:val="24"/>
        </w:rPr>
        <w:t>D</w:t>
      </w:r>
      <w:r w:rsidR="002155E0">
        <w:rPr>
          <w:rFonts w:cs="Times New Roman"/>
          <w:i/>
          <w:iCs/>
          <w:szCs w:val="24"/>
        </w:rPr>
        <w:t xml:space="preserve">. </w:t>
      </w:r>
      <w:proofErr w:type="spellStart"/>
      <w:r w:rsidR="002155E0" w:rsidRPr="007F2BAF">
        <w:rPr>
          <w:rFonts w:cs="Times New Roman"/>
          <w:i/>
          <w:iCs/>
          <w:szCs w:val="24"/>
        </w:rPr>
        <w:t>rotundata</w:t>
      </w:r>
      <w:proofErr w:type="spellEnd"/>
      <w:r w:rsidR="002155E0" w:rsidRPr="00DD527E">
        <w:rPr>
          <w:rFonts w:cs="Times New Roman"/>
          <w:szCs w:val="24"/>
        </w:rPr>
        <w:t xml:space="preserve"> accession </w:t>
      </w:r>
      <w:proofErr w:type="spellStart"/>
      <w:r w:rsidR="002155E0" w:rsidRPr="00DD527E">
        <w:rPr>
          <w:rFonts w:cs="Times New Roman"/>
          <w:szCs w:val="24"/>
        </w:rPr>
        <w:t>TDr</w:t>
      </w:r>
      <w:proofErr w:type="spellEnd"/>
      <w:r w:rsidR="002155E0" w:rsidRPr="00DD527E">
        <w:rPr>
          <w:rFonts w:cs="Times New Roman"/>
          <w:szCs w:val="24"/>
        </w:rPr>
        <w:t xml:space="preserve"> 89/02475</w:t>
      </w:r>
      <w:r w:rsidR="002155E0">
        <w:rPr>
          <w:rFonts w:cs="Times New Roman"/>
          <w:szCs w:val="24"/>
        </w:rPr>
        <w:t>-</w:t>
      </w:r>
      <w:r w:rsidR="002155E0" w:rsidRPr="00DD527E">
        <w:rPr>
          <w:rFonts w:cs="Times New Roman"/>
          <w:szCs w:val="24"/>
        </w:rPr>
        <w:t>A</w:t>
      </w:r>
      <w:r w:rsidR="002155E0">
        <w:rPr>
          <w:rFonts w:cs="Times New Roman"/>
          <w:szCs w:val="24"/>
        </w:rPr>
        <w:t xml:space="preserve"> and</w:t>
      </w:r>
      <w:r w:rsidR="002155E0" w:rsidRPr="00DD527E">
        <w:rPr>
          <w:rFonts w:cs="Times New Roman"/>
          <w:szCs w:val="24"/>
        </w:rPr>
        <w:t xml:space="preserve"> </w:t>
      </w:r>
      <w:r w:rsidR="002155E0">
        <w:rPr>
          <w:rFonts w:cs="Times New Roman"/>
          <w:szCs w:val="24"/>
        </w:rPr>
        <w:t>-</w:t>
      </w:r>
      <w:r w:rsidR="002155E0" w:rsidRPr="00DD527E">
        <w:rPr>
          <w:rFonts w:cs="Times New Roman"/>
          <w:szCs w:val="24"/>
        </w:rPr>
        <w:t xml:space="preserve">B and </w:t>
      </w:r>
      <w:proofErr w:type="spellStart"/>
      <w:r w:rsidR="002155E0" w:rsidRPr="00DD527E">
        <w:rPr>
          <w:rFonts w:cs="Times New Roman"/>
          <w:szCs w:val="24"/>
        </w:rPr>
        <w:t>TDr</w:t>
      </w:r>
      <w:proofErr w:type="spellEnd"/>
      <w:r w:rsidR="002155E0" w:rsidRPr="00DD527E">
        <w:rPr>
          <w:rFonts w:cs="Times New Roman"/>
          <w:szCs w:val="24"/>
        </w:rPr>
        <w:t xml:space="preserve"> 1892</w:t>
      </w:r>
      <w:r w:rsidR="002155E0">
        <w:rPr>
          <w:rFonts w:cs="Times New Roman"/>
          <w:szCs w:val="24"/>
        </w:rPr>
        <w:t>-</w:t>
      </w:r>
      <w:r w:rsidR="002155E0" w:rsidRPr="00DD527E">
        <w:rPr>
          <w:rFonts w:cs="Times New Roman"/>
          <w:szCs w:val="24"/>
        </w:rPr>
        <w:t xml:space="preserve">A and </w:t>
      </w:r>
      <w:r w:rsidR="002155E0">
        <w:rPr>
          <w:rFonts w:cs="Times New Roman"/>
          <w:szCs w:val="24"/>
        </w:rPr>
        <w:t>-</w:t>
      </w:r>
      <w:r w:rsidR="002155E0" w:rsidRPr="00DD527E">
        <w:rPr>
          <w:rFonts w:cs="Times New Roman"/>
          <w:szCs w:val="24"/>
        </w:rPr>
        <w:t>B are clones of the same yam accessions</w:t>
      </w:r>
      <w:r w:rsidR="0059114D">
        <w:rPr>
          <w:rFonts w:cs="Times New Roman"/>
          <w:szCs w:val="24"/>
        </w:rPr>
        <w:t>.</w:t>
      </w:r>
      <w:r w:rsidR="002153F9" w:rsidRPr="002153F9">
        <w:rPr>
          <w:rFonts w:cs="Times New Roman"/>
          <w:szCs w:val="24"/>
        </w:rPr>
        <w:t xml:space="preserve"> </w:t>
      </w:r>
      <w:r w:rsidR="002153F9" w:rsidRPr="002155E0">
        <w:rPr>
          <w:rFonts w:cs="Times New Roman"/>
          <w:i/>
          <w:iCs/>
          <w:szCs w:val="24"/>
        </w:rPr>
        <w:t xml:space="preserve">D. </w:t>
      </w:r>
      <w:proofErr w:type="spellStart"/>
      <w:r w:rsidR="002153F9" w:rsidRPr="002155E0">
        <w:rPr>
          <w:rFonts w:cs="Times New Roman"/>
          <w:i/>
          <w:iCs/>
          <w:szCs w:val="24"/>
        </w:rPr>
        <w:t>rotundata</w:t>
      </w:r>
      <w:proofErr w:type="spellEnd"/>
      <w:r w:rsidR="002153F9" w:rsidRPr="002153F9">
        <w:rPr>
          <w:rFonts w:cs="Times New Roman"/>
          <w:szCs w:val="24"/>
        </w:rPr>
        <w:t xml:space="preserve"> breeding lines </w:t>
      </w:r>
      <w:proofErr w:type="spellStart"/>
      <w:r w:rsidR="002153F9" w:rsidRPr="002153F9">
        <w:rPr>
          <w:rFonts w:cs="Times New Roman"/>
          <w:szCs w:val="24"/>
        </w:rPr>
        <w:t>TDr</w:t>
      </w:r>
      <w:proofErr w:type="spellEnd"/>
      <w:r w:rsidR="002153F9" w:rsidRPr="002153F9">
        <w:rPr>
          <w:rFonts w:cs="Times New Roman"/>
          <w:szCs w:val="24"/>
        </w:rPr>
        <w:t xml:space="preserve"> 99/02607 and </w:t>
      </w:r>
      <w:proofErr w:type="spellStart"/>
      <w:r w:rsidR="002153F9" w:rsidRPr="002153F9">
        <w:rPr>
          <w:rFonts w:cs="Times New Roman"/>
          <w:szCs w:val="24"/>
        </w:rPr>
        <w:t>TDr</w:t>
      </w:r>
      <w:proofErr w:type="spellEnd"/>
      <w:r w:rsidR="002153F9" w:rsidRPr="002153F9">
        <w:rPr>
          <w:rFonts w:cs="Times New Roman"/>
          <w:szCs w:val="24"/>
        </w:rPr>
        <w:t xml:space="preserve"> 04/219 were included for comparison. </w:t>
      </w:r>
      <w:r w:rsidR="002153F9">
        <w:rPr>
          <w:rFonts w:cs="Times New Roman"/>
          <w:szCs w:val="24"/>
        </w:rPr>
        <w:t>Five</w:t>
      </w:r>
      <w:r w:rsidR="002153F9" w:rsidRPr="002153F9">
        <w:rPr>
          <w:rFonts w:cs="Times New Roman"/>
          <w:szCs w:val="24"/>
        </w:rPr>
        <w:t xml:space="preserve"> distinct bands (</w:t>
      </w:r>
      <w:r w:rsidR="002153F9">
        <w:rPr>
          <w:rFonts w:cs="Times New Roman"/>
          <w:szCs w:val="24"/>
        </w:rPr>
        <w:t>J</w:t>
      </w:r>
      <w:r w:rsidR="002153F9" w:rsidRPr="002153F9">
        <w:rPr>
          <w:rFonts w:cs="Times New Roman"/>
          <w:szCs w:val="24"/>
        </w:rPr>
        <w:t xml:space="preserve">1 – </w:t>
      </w:r>
      <w:r w:rsidR="002153F9">
        <w:rPr>
          <w:rFonts w:cs="Times New Roman"/>
          <w:szCs w:val="24"/>
        </w:rPr>
        <w:t>J5</w:t>
      </w:r>
      <w:r w:rsidR="002153F9" w:rsidRPr="002153F9">
        <w:rPr>
          <w:rFonts w:cs="Times New Roman"/>
          <w:szCs w:val="24"/>
        </w:rPr>
        <w:t xml:space="preserve">) were excised, re-amplified, </w:t>
      </w:r>
      <w:proofErr w:type="gramStart"/>
      <w:r w:rsidR="002153F9" w:rsidRPr="002153F9">
        <w:rPr>
          <w:rFonts w:cs="Times New Roman"/>
          <w:szCs w:val="24"/>
        </w:rPr>
        <w:t>cloned</w:t>
      </w:r>
      <w:proofErr w:type="gramEnd"/>
      <w:r w:rsidR="002153F9" w:rsidRPr="002153F9">
        <w:rPr>
          <w:rFonts w:cs="Times New Roman"/>
          <w:szCs w:val="24"/>
        </w:rPr>
        <w:t xml:space="preserve"> and sequenced. Typically, two clones per excised DGGE band were sequenced, and both sequences are presented in Table 1 except for those which were found to be 100% identical to each other.</w:t>
      </w:r>
    </w:p>
    <w:p w14:paraId="01FD3756" w14:textId="6A40892D" w:rsidR="00816852" w:rsidRDefault="00816852">
      <w:pPr>
        <w:spacing w:before="0" w:after="200" w:line="276" w:lineRule="auto"/>
        <w:rPr>
          <w:rFonts w:cs="Times New Roman"/>
          <w:b/>
          <w:szCs w:val="24"/>
        </w:rPr>
      </w:pPr>
      <w:r>
        <w:rPr>
          <w:rFonts w:cs="Times New Roman"/>
          <w:b/>
          <w:szCs w:val="24"/>
        </w:rPr>
        <w:br w:type="page"/>
      </w:r>
    </w:p>
    <w:p w14:paraId="48DB6043" w14:textId="77777777" w:rsidR="00816852" w:rsidRDefault="00816852" w:rsidP="003119E9">
      <w:pPr>
        <w:rPr>
          <w:rFonts w:cs="Times New Roman"/>
          <w:b/>
          <w:szCs w:val="24"/>
        </w:rPr>
      </w:pPr>
    </w:p>
    <w:p w14:paraId="7D6E5841" w14:textId="6315B207" w:rsidR="00A43E67" w:rsidRDefault="00A43E67" w:rsidP="00A43E67">
      <w:pPr>
        <w:jc w:val="center"/>
        <w:rPr>
          <w:rFonts w:cs="Times New Roman"/>
          <w:b/>
          <w:szCs w:val="24"/>
        </w:rPr>
      </w:pPr>
      <w:r>
        <w:rPr>
          <w:rFonts w:cs="Times New Roman"/>
          <w:b/>
          <w:noProof/>
          <w:szCs w:val="24"/>
        </w:rPr>
        <w:drawing>
          <wp:inline distT="0" distB="0" distL="0" distR="0" wp14:anchorId="5B0C0319" wp14:editId="6819B731">
            <wp:extent cx="5178294" cy="54006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9916" cy="5402367"/>
                    </a:xfrm>
                    <a:prstGeom prst="rect">
                      <a:avLst/>
                    </a:prstGeom>
                    <a:noFill/>
                    <a:ln>
                      <a:noFill/>
                    </a:ln>
                  </pic:spPr>
                </pic:pic>
              </a:graphicData>
            </a:graphic>
          </wp:inline>
        </w:drawing>
      </w:r>
    </w:p>
    <w:p w14:paraId="729C3EF3" w14:textId="4E06FEEB" w:rsidR="003119E9" w:rsidRDefault="000820B5" w:rsidP="003119E9">
      <w:pPr>
        <w:rPr>
          <w:rFonts w:cs="Times New Roman"/>
          <w:b/>
          <w:bCs/>
          <w:szCs w:val="24"/>
          <w:lang w:val="en-GB"/>
        </w:rPr>
      </w:pPr>
      <w:r w:rsidRPr="0001436A">
        <w:rPr>
          <w:rFonts w:cs="Times New Roman"/>
          <w:b/>
          <w:szCs w:val="24"/>
        </w:rPr>
        <w:t xml:space="preserve">Supplementary Figure </w:t>
      </w:r>
      <w:r w:rsidR="00611122">
        <w:rPr>
          <w:rFonts w:cs="Times New Roman"/>
          <w:b/>
          <w:szCs w:val="24"/>
        </w:rPr>
        <w:t>3</w:t>
      </w:r>
      <w:r>
        <w:rPr>
          <w:rFonts w:cs="Times New Roman"/>
          <w:szCs w:val="24"/>
        </w:rPr>
        <w:t>.</w:t>
      </w:r>
      <w:r w:rsidRPr="000820B5">
        <w:rPr>
          <w:rFonts w:cs="Times New Roman"/>
          <w:szCs w:val="24"/>
        </w:rPr>
        <w:t xml:space="preserve"> Multiplex PCR-DGGE analysis of yam field samples from Nigeria </w:t>
      </w:r>
      <w:r w:rsidR="009B259D">
        <w:rPr>
          <w:rFonts w:cs="Times New Roman"/>
          <w:szCs w:val="24"/>
        </w:rPr>
        <w:t xml:space="preserve">(a) </w:t>
      </w:r>
      <w:r w:rsidRPr="000820B5">
        <w:rPr>
          <w:rFonts w:cs="Times New Roman"/>
          <w:szCs w:val="24"/>
        </w:rPr>
        <w:t>and Ghana</w:t>
      </w:r>
      <w:r w:rsidR="009B259D">
        <w:rPr>
          <w:rFonts w:cs="Times New Roman"/>
          <w:szCs w:val="24"/>
        </w:rPr>
        <w:t xml:space="preserve"> (b)</w:t>
      </w:r>
      <w:r w:rsidRPr="000820B5">
        <w:rPr>
          <w:rFonts w:cs="Times New Roman"/>
          <w:szCs w:val="24"/>
        </w:rPr>
        <w:t>.</w:t>
      </w:r>
      <w:r w:rsidR="003119E9">
        <w:rPr>
          <w:rFonts w:cs="Times New Roman"/>
          <w:szCs w:val="24"/>
        </w:rPr>
        <w:t xml:space="preserve"> </w:t>
      </w:r>
      <w:r w:rsidR="003119E9" w:rsidRPr="00044FBC">
        <w:rPr>
          <w:rFonts w:cs="Times New Roman"/>
          <w:szCs w:val="24"/>
          <w:lang w:val="en-GB"/>
        </w:rPr>
        <w:t>M</w:t>
      </w:r>
      <w:r w:rsidR="003119E9">
        <w:rPr>
          <w:rFonts w:cs="Times New Roman"/>
          <w:szCs w:val="24"/>
          <w:lang w:val="en-GB"/>
        </w:rPr>
        <w:t>-K8</w:t>
      </w:r>
      <w:r w:rsidR="003119E9" w:rsidRPr="00044FBC">
        <w:rPr>
          <w:rFonts w:cs="Times New Roman"/>
          <w:szCs w:val="24"/>
          <w:lang w:val="en-GB"/>
        </w:rPr>
        <w:t xml:space="preserve"> denotes DGGE sequence marker</w:t>
      </w:r>
      <w:r w:rsidR="003119E9">
        <w:rPr>
          <w:rFonts w:cs="Times New Roman"/>
          <w:szCs w:val="24"/>
          <w:lang w:val="en-GB"/>
        </w:rPr>
        <w:t xml:space="preserve"> (see section 3.6). </w:t>
      </w:r>
      <w:proofErr w:type="gramStart"/>
      <w:r w:rsidR="003119E9">
        <w:rPr>
          <w:rFonts w:cs="Times New Roman"/>
          <w:szCs w:val="24"/>
        </w:rPr>
        <w:t>Twenty one</w:t>
      </w:r>
      <w:proofErr w:type="gramEnd"/>
      <w:r w:rsidR="003119E9" w:rsidRPr="00274782">
        <w:rPr>
          <w:rFonts w:cs="Times New Roman"/>
          <w:szCs w:val="24"/>
        </w:rPr>
        <w:t xml:space="preserve"> distinct bands </w:t>
      </w:r>
      <w:r w:rsidR="003119E9">
        <w:rPr>
          <w:rFonts w:cs="Times New Roman"/>
          <w:szCs w:val="24"/>
        </w:rPr>
        <w:t xml:space="preserve">(K1 – K13; L1 – 8) </w:t>
      </w:r>
      <w:r w:rsidR="003119E9" w:rsidRPr="00274782">
        <w:rPr>
          <w:rFonts w:cs="Times New Roman"/>
          <w:szCs w:val="24"/>
        </w:rPr>
        <w:t>were excised, re-amplified, cloned and sequenced</w:t>
      </w:r>
      <w:r w:rsidR="003119E9">
        <w:rPr>
          <w:rFonts w:cs="Times New Roman"/>
          <w:szCs w:val="24"/>
        </w:rPr>
        <w:t xml:space="preserve">. </w:t>
      </w:r>
      <w:r w:rsidR="003119E9" w:rsidRPr="00274782">
        <w:rPr>
          <w:rFonts w:cs="Times New Roman"/>
          <w:szCs w:val="24"/>
        </w:rPr>
        <w:t>Typically, two clones per excised DGGE band were sequenced, and both sequences are presented in Table 1 except for those which were found to be 100% identical to each other.</w:t>
      </w:r>
    </w:p>
    <w:p w14:paraId="58133706" w14:textId="2D213C6B" w:rsidR="00816852" w:rsidRDefault="00816852">
      <w:pPr>
        <w:spacing w:before="0" w:after="200" w:line="276" w:lineRule="auto"/>
        <w:rPr>
          <w:rFonts w:cs="Times New Roman"/>
          <w:szCs w:val="24"/>
        </w:rPr>
      </w:pPr>
      <w:r>
        <w:rPr>
          <w:rFonts w:cs="Times New Roman"/>
          <w:szCs w:val="24"/>
        </w:rPr>
        <w:br w:type="page"/>
      </w:r>
    </w:p>
    <w:p w14:paraId="6F17A604" w14:textId="77777777" w:rsidR="000820B5" w:rsidRDefault="000820B5" w:rsidP="000820B5">
      <w:pPr>
        <w:keepNext/>
        <w:rPr>
          <w:rFonts w:cs="Times New Roman"/>
          <w:szCs w:val="24"/>
        </w:rPr>
      </w:pPr>
    </w:p>
    <w:p w14:paraId="5070FAFB" w14:textId="6447C472" w:rsidR="000820B5" w:rsidRDefault="000820B5" w:rsidP="000820B5">
      <w:pPr>
        <w:pStyle w:val="Heading2"/>
      </w:pPr>
      <w:r w:rsidRPr="0001436A">
        <w:t>Supplementary</w:t>
      </w:r>
      <w:r w:rsidRPr="001549D3">
        <w:t xml:space="preserve"> </w:t>
      </w:r>
      <w:r>
        <w:t>Tables</w:t>
      </w:r>
    </w:p>
    <w:p w14:paraId="636F4934" w14:textId="7948DCCA" w:rsidR="000820B5" w:rsidRDefault="000820B5" w:rsidP="000820B5">
      <w:r w:rsidRPr="000820B5">
        <w:rPr>
          <w:b/>
          <w:bCs/>
        </w:rPr>
        <w:t>Table S1</w:t>
      </w:r>
      <w:r>
        <w:t xml:space="preserve">. </w:t>
      </w:r>
      <w:r w:rsidRPr="000820B5">
        <w:t xml:space="preserve">Primers used for multiplex </w:t>
      </w:r>
      <w:proofErr w:type="spellStart"/>
      <w:r w:rsidRPr="000820B5">
        <w:t>Badna</w:t>
      </w:r>
      <w:proofErr w:type="spellEnd"/>
      <w:r w:rsidRPr="000820B5">
        <w:t>-PCR</w:t>
      </w:r>
      <w:r>
        <w:t>.</w:t>
      </w:r>
    </w:p>
    <w:tbl>
      <w:tblPr>
        <w:tblW w:w="7106" w:type="dxa"/>
        <w:tblLook w:val="04A0" w:firstRow="1" w:lastRow="0" w:firstColumn="1" w:lastColumn="0" w:noHBand="0" w:noVBand="1"/>
      </w:tblPr>
      <w:tblGrid>
        <w:gridCol w:w="761"/>
        <w:gridCol w:w="3117"/>
        <w:gridCol w:w="1122"/>
        <w:gridCol w:w="2106"/>
      </w:tblGrid>
      <w:tr w:rsidR="00816852" w:rsidRPr="00816852" w14:paraId="459E991D" w14:textId="77777777" w:rsidTr="00816852">
        <w:trPr>
          <w:trHeight w:val="312"/>
        </w:trPr>
        <w:tc>
          <w:tcPr>
            <w:tcW w:w="761" w:type="dxa"/>
            <w:tcBorders>
              <w:top w:val="nil"/>
              <w:left w:val="nil"/>
              <w:bottom w:val="single" w:sz="4" w:space="0" w:color="auto"/>
              <w:right w:val="nil"/>
            </w:tcBorders>
            <w:shd w:val="clear" w:color="auto" w:fill="auto"/>
            <w:noWrap/>
            <w:vAlign w:val="center"/>
            <w:hideMark/>
          </w:tcPr>
          <w:p w14:paraId="3A2E5A3E" w14:textId="77777777" w:rsidR="00816852" w:rsidRPr="00816852" w:rsidRDefault="00816852" w:rsidP="00816852">
            <w:pPr>
              <w:spacing w:before="0" w:after="0"/>
              <w:rPr>
                <w:rFonts w:ascii="Arial" w:eastAsia="Times New Roman" w:hAnsi="Arial" w:cs="Arial"/>
                <w:b/>
                <w:bCs/>
                <w:color w:val="000000"/>
                <w:sz w:val="20"/>
                <w:szCs w:val="20"/>
                <w:lang w:val="en-GB" w:eastAsia="en-GB"/>
              </w:rPr>
            </w:pPr>
            <w:r w:rsidRPr="00816852">
              <w:rPr>
                <w:rFonts w:ascii="Arial" w:eastAsia="Times New Roman" w:hAnsi="Arial" w:cs="Arial"/>
                <w:b/>
                <w:bCs/>
                <w:color w:val="000000"/>
                <w:sz w:val="20"/>
                <w:szCs w:val="20"/>
                <w:lang w:val="en-GB" w:eastAsia="en-GB"/>
              </w:rPr>
              <w:t>Name</w:t>
            </w:r>
          </w:p>
        </w:tc>
        <w:tc>
          <w:tcPr>
            <w:tcW w:w="3117" w:type="dxa"/>
            <w:tcBorders>
              <w:top w:val="nil"/>
              <w:left w:val="nil"/>
              <w:bottom w:val="single" w:sz="4" w:space="0" w:color="auto"/>
              <w:right w:val="nil"/>
            </w:tcBorders>
            <w:shd w:val="clear" w:color="auto" w:fill="auto"/>
            <w:noWrap/>
            <w:vAlign w:val="center"/>
            <w:hideMark/>
          </w:tcPr>
          <w:p w14:paraId="1F48DE62" w14:textId="77777777" w:rsidR="00816852" w:rsidRPr="00816852" w:rsidRDefault="00816852" w:rsidP="00816852">
            <w:pPr>
              <w:spacing w:before="0" w:after="0"/>
              <w:rPr>
                <w:rFonts w:ascii="Arial" w:eastAsia="Times New Roman" w:hAnsi="Arial" w:cs="Arial"/>
                <w:b/>
                <w:bCs/>
                <w:color w:val="000000"/>
                <w:sz w:val="20"/>
                <w:szCs w:val="20"/>
                <w:lang w:val="en-GB" w:eastAsia="en-GB"/>
              </w:rPr>
            </w:pPr>
            <w:r w:rsidRPr="00816852">
              <w:rPr>
                <w:rFonts w:ascii="Arial" w:eastAsia="Times New Roman" w:hAnsi="Arial" w:cs="Arial"/>
                <w:b/>
                <w:bCs/>
                <w:color w:val="000000"/>
                <w:sz w:val="20"/>
                <w:szCs w:val="20"/>
                <w:lang w:val="en-GB" w:eastAsia="en-GB"/>
              </w:rPr>
              <w:t>Sequence (5'-3')</w:t>
            </w:r>
          </w:p>
        </w:tc>
        <w:tc>
          <w:tcPr>
            <w:tcW w:w="1122" w:type="dxa"/>
            <w:tcBorders>
              <w:top w:val="nil"/>
              <w:left w:val="nil"/>
              <w:bottom w:val="single" w:sz="4" w:space="0" w:color="auto"/>
              <w:right w:val="nil"/>
            </w:tcBorders>
            <w:shd w:val="clear" w:color="auto" w:fill="auto"/>
            <w:noWrap/>
            <w:vAlign w:val="center"/>
            <w:hideMark/>
          </w:tcPr>
          <w:p w14:paraId="4988119E" w14:textId="77777777" w:rsidR="00816852" w:rsidRPr="00816852" w:rsidRDefault="00816852" w:rsidP="00816852">
            <w:pPr>
              <w:spacing w:before="0" w:after="0"/>
              <w:rPr>
                <w:rFonts w:ascii="Arial" w:eastAsia="Times New Roman" w:hAnsi="Arial" w:cs="Arial"/>
                <w:b/>
                <w:bCs/>
                <w:color w:val="000000"/>
                <w:sz w:val="20"/>
                <w:szCs w:val="20"/>
                <w:lang w:val="en-GB" w:eastAsia="en-GB"/>
              </w:rPr>
            </w:pPr>
            <w:proofErr w:type="spellStart"/>
            <w:r w:rsidRPr="00816852">
              <w:rPr>
                <w:rFonts w:ascii="Arial" w:eastAsia="Times New Roman" w:hAnsi="Arial" w:cs="Arial"/>
                <w:b/>
                <w:bCs/>
                <w:color w:val="000000"/>
                <w:sz w:val="20"/>
                <w:szCs w:val="20"/>
                <w:lang w:val="en-GB" w:eastAsia="en-GB"/>
              </w:rPr>
              <w:t>Location</w:t>
            </w:r>
            <w:r w:rsidRPr="00816852">
              <w:rPr>
                <w:rFonts w:ascii="Arial" w:eastAsia="Times New Roman" w:hAnsi="Arial" w:cs="Arial"/>
                <w:b/>
                <w:bCs/>
                <w:color w:val="000000"/>
                <w:sz w:val="20"/>
                <w:szCs w:val="20"/>
                <w:vertAlign w:val="superscript"/>
                <w:lang w:val="en-GB" w:eastAsia="en-GB"/>
              </w:rPr>
              <w:t>a</w:t>
            </w:r>
            <w:proofErr w:type="spellEnd"/>
          </w:p>
        </w:tc>
        <w:tc>
          <w:tcPr>
            <w:tcW w:w="2106" w:type="dxa"/>
            <w:tcBorders>
              <w:top w:val="nil"/>
              <w:left w:val="nil"/>
              <w:bottom w:val="single" w:sz="4" w:space="0" w:color="auto"/>
              <w:right w:val="nil"/>
            </w:tcBorders>
            <w:shd w:val="clear" w:color="auto" w:fill="auto"/>
            <w:noWrap/>
            <w:vAlign w:val="center"/>
            <w:hideMark/>
          </w:tcPr>
          <w:p w14:paraId="0418C733" w14:textId="77777777" w:rsidR="00816852" w:rsidRPr="00816852" w:rsidRDefault="00816852" w:rsidP="00816852">
            <w:pPr>
              <w:spacing w:before="0" w:after="0"/>
              <w:rPr>
                <w:rFonts w:ascii="Arial" w:eastAsia="Times New Roman" w:hAnsi="Arial" w:cs="Arial"/>
                <w:b/>
                <w:bCs/>
                <w:color w:val="000000"/>
                <w:sz w:val="20"/>
                <w:szCs w:val="20"/>
                <w:lang w:val="en-GB" w:eastAsia="en-GB"/>
              </w:rPr>
            </w:pPr>
            <w:r w:rsidRPr="00816852">
              <w:rPr>
                <w:rFonts w:ascii="Arial" w:eastAsia="Times New Roman" w:hAnsi="Arial" w:cs="Arial"/>
                <w:b/>
                <w:bCs/>
                <w:color w:val="000000"/>
                <w:sz w:val="20"/>
                <w:szCs w:val="20"/>
                <w:lang w:val="en-GB" w:eastAsia="en-GB"/>
              </w:rPr>
              <w:t>Amplicon size (bp)</w:t>
            </w:r>
          </w:p>
        </w:tc>
      </w:tr>
      <w:tr w:rsidR="00816852" w:rsidRPr="00816852" w14:paraId="7627832B" w14:textId="77777777" w:rsidTr="00816852">
        <w:trPr>
          <w:trHeight w:val="312"/>
        </w:trPr>
        <w:tc>
          <w:tcPr>
            <w:tcW w:w="761" w:type="dxa"/>
            <w:tcBorders>
              <w:top w:val="nil"/>
              <w:left w:val="nil"/>
              <w:bottom w:val="nil"/>
              <w:right w:val="nil"/>
            </w:tcBorders>
            <w:shd w:val="clear" w:color="auto" w:fill="auto"/>
            <w:noWrap/>
            <w:vAlign w:val="center"/>
            <w:hideMark/>
          </w:tcPr>
          <w:p w14:paraId="7064C01A"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K8-F</w:t>
            </w:r>
          </w:p>
        </w:tc>
        <w:tc>
          <w:tcPr>
            <w:tcW w:w="3117" w:type="dxa"/>
            <w:tcBorders>
              <w:top w:val="nil"/>
              <w:left w:val="nil"/>
              <w:bottom w:val="nil"/>
              <w:right w:val="nil"/>
            </w:tcBorders>
            <w:shd w:val="clear" w:color="auto" w:fill="auto"/>
            <w:noWrap/>
            <w:vAlign w:val="center"/>
            <w:hideMark/>
          </w:tcPr>
          <w:p w14:paraId="642AAC17" w14:textId="77777777" w:rsidR="00816852" w:rsidRPr="00816852" w:rsidRDefault="00816852" w:rsidP="00816852">
            <w:pPr>
              <w:spacing w:before="0" w:after="0"/>
              <w:rPr>
                <w:rFonts w:ascii="Calibri" w:eastAsia="Times New Roman" w:hAnsi="Calibri" w:cs="Calibri"/>
                <w:color w:val="000000"/>
                <w:sz w:val="22"/>
                <w:lang w:val="en-GB" w:eastAsia="en-GB"/>
              </w:rPr>
            </w:pPr>
            <w:r w:rsidRPr="00816852">
              <w:rPr>
                <w:rFonts w:ascii="Calibri" w:eastAsia="Times New Roman" w:hAnsi="Calibri" w:cs="Calibri"/>
                <w:color w:val="000000"/>
                <w:sz w:val="22"/>
                <w:lang w:val="en-GB" w:eastAsia="en-GB"/>
              </w:rPr>
              <w:t>CAAAGAACATGGGCTGGT</w:t>
            </w:r>
          </w:p>
        </w:tc>
        <w:tc>
          <w:tcPr>
            <w:tcW w:w="1122" w:type="dxa"/>
            <w:tcBorders>
              <w:top w:val="nil"/>
              <w:left w:val="nil"/>
              <w:bottom w:val="nil"/>
              <w:right w:val="nil"/>
            </w:tcBorders>
            <w:shd w:val="clear" w:color="auto" w:fill="auto"/>
            <w:noWrap/>
            <w:vAlign w:val="center"/>
            <w:hideMark/>
          </w:tcPr>
          <w:p w14:paraId="5418D7EE"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138-155</w:t>
            </w:r>
          </w:p>
        </w:tc>
        <w:tc>
          <w:tcPr>
            <w:tcW w:w="2106" w:type="dxa"/>
            <w:tcBorders>
              <w:top w:val="nil"/>
              <w:left w:val="nil"/>
              <w:bottom w:val="nil"/>
              <w:right w:val="nil"/>
            </w:tcBorders>
            <w:shd w:val="clear" w:color="auto" w:fill="auto"/>
            <w:noWrap/>
            <w:vAlign w:val="center"/>
            <w:hideMark/>
          </w:tcPr>
          <w:p w14:paraId="58209CAD"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415</w:t>
            </w:r>
            <w:r w:rsidRPr="00816852">
              <w:rPr>
                <w:rFonts w:ascii="Arial" w:eastAsia="Times New Roman" w:hAnsi="Arial" w:cs="Arial"/>
                <w:color w:val="000000"/>
                <w:sz w:val="20"/>
                <w:szCs w:val="20"/>
                <w:vertAlign w:val="superscript"/>
                <w:lang w:val="en-GB" w:eastAsia="en-GB"/>
              </w:rPr>
              <w:t>b</w:t>
            </w:r>
          </w:p>
        </w:tc>
      </w:tr>
      <w:tr w:rsidR="00816852" w:rsidRPr="00816852" w14:paraId="1A349022" w14:textId="77777777" w:rsidTr="00816852">
        <w:trPr>
          <w:trHeight w:val="312"/>
        </w:trPr>
        <w:tc>
          <w:tcPr>
            <w:tcW w:w="761" w:type="dxa"/>
            <w:tcBorders>
              <w:top w:val="nil"/>
              <w:left w:val="nil"/>
              <w:bottom w:val="nil"/>
              <w:right w:val="nil"/>
            </w:tcBorders>
            <w:shd w:val="clear" w:color="auto" w:fill="auto"/>
            <w:noWrap/>
            <w:vAlign w:val="center"/>
            <w:hideMark/>
          </w:tcPr>
          <w:p w14:paraId="64DFFF28"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K8-R</w:t>
            </w:r>
          </w:p>
        </w:tc>
        <w:tc>
          <w:tcPr>
            <w:tcW w:w="3117" w:type="dxa"/>
            <w:tcBorders>
              <w:top w:val="nil"/>
              <w:left w:val="nil"/>
              <w:bottom w:val="nil"/>
              <w:right w:val="nil"/>
            </w:tcBorders>
            <w:shd w:val="clear" w:color="auto" w:fill="auto"/>
            <w:noWrap/>
            <w:vAlign w:val="center"/>
            <w:hideMark/>
          </w:tcPr>
          <w:p w14:paraId="004C8929" w14:textId="77777777" w:rsidR="00816852" w:rsidRPr="00816852" w:rsidRDefault="00816852" w:rsidP="00816852">
            <w:pPr>
              <w:spacing w:before="0" w:after="0"/>
              <w:rPr>
                <w:rFonts w:ascii="Calibri" w:eastAsia="Times New Roman" w:hAnsi="Calibri" w:cs="Calibri"/>
                <w:color w:val="000000"/>
                <w:sz w:val="22"/>
                <w:lang w:val="en-GB" w:eastAsia="en-GB"/>
              </w:rPr>
            </w:pPr>
            <w:r w:rsidRPr="00816852">
              <w:rPr>
                <w:rFonts w:ascii="Calibri" w:eastAsia="Times New Roman" w:hAnsi="Calibri" w:cs="Calibri"/>
                <w:color w:val="000000"/>
                <w:sz w:val="22"/>
                <w:lang w:val="en-GB" w:eastAsia="en-GB"/>
              </w:rPr>
              <w:t>ATACCAAGCCATGACC</w:t>
            </w:r>
          </w:p>
        </w:tc>
        <w:tc>
          <w:tcPr>
            <w:tcW w:w="1122" w:type="dxa"/>
            <w:tcBorders>
              <w:top w:val="nil"/>
              <w:left w:val="nil"/>
              <w:bottom w:val="nil"/>
              <w:right w:val="nil"/>
            </w:tcBorders>
            <w:shd w:val="clear" w:color="auto" w:fill="auto"/>
            <w:noWrap/>
            <w:vAlign w:val="center"/>
            <w:hideMark/>
          </w:tcPr>
          <w:p w14:paraId="1336A564"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305-320</w:t>
            </w:r>
          </w:p>
        </w:tc>
        <w:tc>
          <w:tcPr>
            <w:tcW w:w="2106" w:type="dxa"/>
            <w:tcBorders>
              <w:top w:val="nil"/>
              <w:left w:val="nil"/>
              <w:bottom w:val="nil"/>
              <w:right w:val="nil"/>
            </w:tcBorders>
            <w:shd w:val="clear" w:color="auto" w:fill="auto"/>
            <w:noWrap/>
            <w:vAlign w:val="center"/>
            <w:hideMark/>
          </w:tcPr>
          <w:p w14:paraId="3273A959"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347</w:t>
            </w:r>
            <w:r w:rsidRPr="00816852">
              <w:rPr>
                <w:rFonts w:ascii="Arial" w:eastAsia="Times New Roman" w:hAnsi="Arial" w:cs="Arial"/>
                <w:color w:val="000000"/>
                <w:sz w:val="20"/>
                <w:szCs w:val="20"/>
                <w:vertAlign w:val="superscript"/>
                <w:lang w:val="en-GB" w:eastAsia="en-GB"/>
              </w:rPr>
              <w:t>c</w:t>
            </w:r>
          </w:p>
        </w:tc>
      </w:tr>
      <w:tr w:rsidR="00816852" w:rsidRPr="00816852" w14:paraId="3892CAE3" w14:textId="77777777" w:rsidTr="00816852">
        <w:trPr>
          <w:trHeight w:val="312"/>
        </w:trPr>
        <w:tc>
          <w:tcPr>
            <w:tcW w:w="761" w:type="dxa"/>
            <w:tcBorders>
              <w:top w:val="nil"/>
              <w:left w:val="nil"/>
              <w:bottom w:val="nil"/>
              <w:right w:val="nil"/>
            </w:tcBorders>
            <w:shd w:val="clear" w:color="auto" w:fill="auto"/>
            <w:noWrap/>
            <w:vAlign w:val="center"/>
            <w:hideMark/>
          </w:tcPr>
          <w:p w14:paraId="6D8A3B5F"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K9-R</w:t>
            </w:r>
          </w:p>
        </w:tc>
        <w:tc>
          <w:tcPr>
            <w:tcW w:w="3117" w:type="dxa"/>
            <w:tcBorders>
              <w:top w:val="nil"/>
              <w:left w:val="nil"/>
              <w:bottom w:val="nil"/>
              <w:right w:val="nil"/>
            </w:tcBorders>
            <w:shd w:val="clear" w:color="auto" w:fill="auto"/>
            <w:noWrap/>
            <w:vAlign w:val="center"/>
            <w:hideMark/>
          </w:tcPr>
          <w:p w14:paraId="6B148F3D"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 xml:space="preserve">GAGTATAAAGGGCCAAGTATT </w:t>
            </w:r>
          </w:p>
        </w:tc>
        <w:tc>
          <w:tcPr>
            <w:tcW w:w="1122" w:type="dxa"/>
            <w:tcBorders>
              <w:top w:val="nil"/>
              <w:left w:val="nil"/>
              <w:bottom w:val="nil"/>
              <w:right w:val="nil"/>
            </w:tcBorders>
            <w:shd w:val="clear" w:color="auto" w:fill="auto"/>
            <w:noWrap/>
            <w:vAlign w:val="center"/>
            <w:hideMark/>
          </w:tcPr>
          <w:p w14:paraId="0EC80E60"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360-380</w:t>
            </w:r>
          </w:p>
        </w:tc>
        <w:tc>
          <w:tcPr>
            <w:tcW w:w="2106" w:type="dxa"/>
            <w:tcBorders>
              <w:top w:val="nil"/>
              <w:left w:val="nil"/>
              <w:bottom w:val="nil"/>
              <w:right w:val="nil"/>
            </w:tcBorders>
            <w:shd w:val="clear" w:color="auto" w:fill="auto"/>
            <w:noWrap/>
            <w:vAlign w:val="center"/>
            <w:hideMark/>
          </w:tcPr>
          <w:p w14:paraId="2BDC2C0D"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407</w:t>
            </w:r>
            <w:r w:rsidRPr="00816852">
              <w:rPr>
                <w:rFonts w:ascii="Arial" w:eastAsia="Times New Roman" w:hAnsi="Arial" w:cs="Arial"/>
                <w:color w:val="000000"/>
                <w:sz w:val="20"/>
                <w:szCs w:val="20"/>
                <w:vertAlign w:val="superscript"/>
                <w:lang w:val="en-GB" w:eastAsia="en-GB"/>
              </w:rPr>
              <w:t>c</w:t>
            </w:r>
          </w:p>
        </w:tc>
      </w:tr>
      <w:tr w:rsidR="00816852" w:rsidRPr="00816852" w14:paraId="2ECE5C4A" w14:textId="77777777" w:rsidTr="00816852">
        <w:trPr>
          <w:trHeight w:val="312"/>
        </w:trPr>
        <w:tc>
          <w:tcPr>
            <w:tcW w:w="761" w:type="dxa"/>
            <w:tcBorders>
              <w:top w:val="nil"/>
              <w:left w:val="nil"/>
              <w:bottom w:val="single" w:sz="4" w:space="0" w:color="auto"/>
              <w:right w:val="nil"/>
            </w:tcBorders>
            <w:shd w:val="clear" w:color="auto" w:fill="auto"/>
            <w:noWrap/>
            <w:vAlign w:val="center"/>
            <w:hideMark/>
          </w:tcPr>
          <w:p w14:paraId="727E29F9"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U12-R</w:t>
            </w:r>
          </w:p>
        </w:tc>
        <w:tc>
          <w:tcPr>
            <w:tcW w:w="3117" w:type="dxa"/>
            <w:tcBorders>
              <w:top w:val="nil"/>
              <w:left w:val="nil"/>
              <w:bottom w:val="single" w:sz="4" w:space="0" w:color="auto"/>
              <w:right w:val="nil"/>
            </w:tcBorders>
            <w:shd w:val="clear" w:color="auto" w:fill="auto"/>
            <w:noWrap/>
            <w:vAlign w:val="center"/>
            <w:hideMark/>
          </w:tcPr>
          <w:p w14:paraId="6D1D288B"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 xml:space="preserve">GTAGGCGTCTTCAGGGGG </w:t>
            </w:r>
          </w:p>
        </w:tc>
        <w:tc>
          <w:tcPr>
            <w:tcW w:w="1122" w:type="dxa"/>
            <w:tcBorders>
              <w:top w:val="nil"/>
              <w:left w:val="nil"/>
              <w:bottom w:val="single" w:sz="4" w:space="0" w:color="auto"/>
              <w:right w:val="nil"/>
            </w:tcBorders>
            <w:shd w:val="clear" w:color="auto" w:fill="auto"/>
            <w:noWrap/>
            <w:vAlign w:val="center"/>
            <w:hideMark/>
          </w:tcPr>
          <w:p w14:paraId="12A95CB4"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481-498</w:t>
            </w:r>
          </w:p>
        </w:tc>
        <w:tc>
          <w:tcPr>
            <w:tcW w:w="2106" w:type="dxa"/>
            <w:tcBorders>
              <w:top w:val="nil"/>
              <w:left w:val="nil"/>
              <w:bottom w:val="single" w:sz="4" w:space="0" w:color="auto"/>
              <w:right w:val="nil"/>
            </w:tcBorders>
            <w:shd w:val="clear" w:color="auto" w:fill="auto"/>
            <w:noWrap/>
            <w:vAlign w:val="center"/>
            <w:hideMark/>
          </w:tcPr>
          <w:p w14:paraId="065610C7"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lang w:val="en-GB" w:eastAsia="en-GB"/>
              </w:rPr>
              <w:t>525</w:t>
            </w:r>
            <w:r w:rsidRPr="00816852">
              <w:rPr>
                <w:rFonts w:ascii="Arial" w:eastAsia="Times New Roman" w:hAnsi="Arial" w:cs="Arial"/>
                <w:color w:val="000000"/>
                <w:sz w:val="20"/>
                <w:szCs w:val="20"/>
                <w:vertAlign w:val="superscript"/>
                <w:lang w:val="en-GB" w:eastAsia="en-GB"/>
              </w:rPr>
              <w:t>c</w:t>
            </w:r>
          </w:p>
        </w:tc>
      </w:tr>
      <w:tr w:rsidR="00816852" w:rsidRPr="00816852" w14:paraId="7F851216" w14:textId="77777777" w:rsidTr="00816852">
        <w:trPr>
          <w:trHeight w:val="312"/>
        </w:trPr>
        <w:tc>
          <w:tcPr>
            <w:tcW w:w="5000" w:type="dxa"/>
            <w:gridSpan w:val="3"/>
            <w:tcBorders>
              <w:top w:val="nil"/>
              <w:left w:val="nil"/>
              <w:bottom w:val="nil"/>
              <w:right w:val="nil"/>
            </w:tcBorders>
            <w:shd w:val="clear" w:color="auto" w:fill="auto"/>
            <w:noWrap/>
            <w:vAlign w:val="center"/>
            <w:hideMark/>
          </w:tcPr>
          <w:p w14:paraId="3DB74CFD"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vertAlign w:val="superscript"/>
                <w:lang w:val="en-GB" w:eastAsia="en-GB"/>
              </w:rPr>
              <w:t xml:space="preserve">a </w:t>
            </w:r>
            <w:r w:rsidRPr="00816852">
              <w:rPr>
                <w:rFonts w:ascii="Arial" w:eastAsia="Times New Roman" w:hAnsi="Arial" w:cs="Arial"/>
                <w:color w:val="000000"/>
                <w:sz w:val="20"/>
                <w:szCs w:val="20"/>
                <w:lang w:val="en-GB" w:eastAsia="en-GB"/>
              </w:rPr>
              <w:t>Position in 528 bp long partial RT-</w:t>
            </w:r>
            <w:proofErr w:type="spellStart"/>
            <w:r w:rsidRPr="00816852">
              <w:rPr>
                <w:rFonts w:ascii="Arial" w:eastAsia="Times New Roman" w:hAnsi="Arial" w:cs="Arial"/>
                <w:color w:val="000000"/>
                <w:sz w:val="20"/>
                <w:szCs w:val="20"/>
                <w:lang w:val="en-GB" w:eastAsia="en-GB"/>
              </w:rPr>
              <w:t>RNAseH</w:t>
            </w:r>
            <w:proofErr w:type="spellEnd"/>
            <w:r w:rsidRPr="00816852">
              <w:rPr>
                <w:rFonts w:ascii="Arial" w:eastAsia="Times New Roman" w:hAnsi="Arial" w:cs="Arial"/>
                <w:color w:val="000000"/>
                <w:sz w:val="20"/>
                <w:szCs w:val="20"/>
                <w:lang w:val="en-GB" w:eastAsia="en-GB"/>
              </w:rPr>
              <w:t xml:space="preserve"> region</w:t>
            </w:r>
          </w:p>
        </w:tc>
        <w:tc>
          <w:tcPr>
            <w:tcW w:w="2106" w:type="dxa"/>
            <w:tcBorders>
              <w:top w:val="nil"/>
              <w:left w:val="nil"/>
              <w:bottom w:val="nil"/>
              <w:right w:val="nil"/>
            </w:tcBorders>
            <w:shd w:val="clear" w:color="auto" w:fill="auto"/>
            <w:noWrap/>
            <w:vAlign w:val="center"/>
            <w:hideMark/>
          </w:tcPr>
          <w:p w14:paraId="3C11520A" w14:textId="77777777" w:rsidR="00816852" w:rsidRPr="00816852" w:rsidRDefault="00816852" w:rsidP="00816852">
            <w:pPr>
              <w:spacing w:before="0" w:after="0"/>
              <w:rPr>
                <w:rFonts w:ascii="Arial" w:eastAsia="Times New Roman" w:hAnsi="Arial" w:cs="Arial"/>
                <w:color w:val="000000"/>
                <w:sz w:val="20"/>
                <w:szCs w:val="20"/>
                <w:lang w:val="en-GB" w:eastAsia="en-GB"/>
              </w:rPr>
            </w:pPr>
          </w:p>
        </w:tc>
      </w:tr>
      <w:tr w:rsidR="00816852" w:rsidRPr="00816852" w14:paraId="2BB599A9" w14:textId="77777777" w:rsidTr="00816852">
        <w:trPr>
          <w:trHeight w:val="312"/>
        </w:trPr>
        <w:tc>
          <w:tcPr>
            <w:tcW w:w="3878" w:type="dxa"/>
            <w:gridSpan w:val="2"/>
            <w:tcBorders>
              <w:top w:val="nil"/>
              <w:left w:val="nil"/>
              <w:bottom w:val="nil"/>
              <w:right w:val="nil"/>
            </w:tcBorders>
            <w:shd w:val="clear" w:color="auto" w:fill="auto"/>
            <w:noWrap/>
            <w:vAlign w:val="center"/>
            <w:hideMark/>
          </w:tcPr>
          <w:p w14:paraId="2F13C8A2"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vertAlign w:val="superscript"/>
                <w:lang w:val="en-GB" w:eastAsia="en-GB"/>
              </w:rPr>
              <w:t xml:space="preserve">b </w:t>
            </w:r>
            <w:proofErr w:type="gramStart"/>
            <w:r w:rsidRPr="00816852">
              <w:rPr>
                <w:rFonts w:ascii="Arial" w:eastAsia="Times New Roman" w:hAnsi="Arial" w:cs="Arial"/>
                <w:color w:val="000000"/>
                <w:sz w:val="20"/>
                <w:szCs w:val="20"/>
                <w:lang w:val="en-GB" w:eastAsia="en-GB"/>
              </w:rPr>
              <w:t>In</w:t>
            </w:r>
            <w:proofErr w:type="gramEnd"/>
            <w:r w:rsidRPr="00816852">
              <w:rPr>
                <w:rFonts w:ascii="Arial" w:eastAsia="Times New Roman" w:hAnsi="Arial" w:cs="Arial"/>
                <w:color w:val="000000"/>
                <w:sz w:val="20"/>
                <w:szCs w:val="20"/>
                <w:lang w:val="en-GB" w:eastAsia="en-GB"/>
              </w:rPr>
              <w:t xml:space="preserve"> combination with </w:t>
            </w:r>
            <w:proofErr w:type="spellStart"/>
            <w:r w:rsidRPr="00816852">
              <w:rPr>
                <w:rFonts w:ascii="Arial" w:eastAsia="Times New Roman" w:hAnsi="Arial" w:cs="Arial"/>
                <w:color w:val="000000"/>
                <w:sz w:val="20"/>
                <w:szCs w:val="20"/>
                <w:lang w:val="en-GB" w:eastAsia="en-GB"/>
              </w:rPr>
              <w:t>Badna</w:t>
            </w:r>
            <w:proofErr w:type="spellEnd"/>
            <w:r w:rsidRPr="00816852">
              <w:rPr>
                <w:rFonts w:ascii="Arial" w:eastAsia="Times New Roman" w:hAnsi="Arial" w:cs="Arial"/>
                <w:color w:val="000000"/>
                <w:sz w:val="20"/>
                <w:szCs w:val="20"/>
                <w:lang w:val="en-GB" w:eastAsia="en-GB"/>
              </w:rPr>
              <w:t>-RP</w:t>
            </w:r>
          </w:p>
        </w:tc>
        <w:tc>
          <w:tcPr>
            <w:tcW w:w="1122" w:type="dxa"/>
            <w:tcBorders>
              <w:top w:val="nil"/>
              <w:left w:val="nil"/>
              <w:bottom w:val="nil"/>
              <w:right w:val="nil"/>
            </w:tcBorders>
            <w:shd w:val="clear" w:color="auto" w:fill="auto"/>
            <w:noWrap/>
            <w:vAlign w:val="center"/>
            <w:hideMark/>
          </w:tcPr>
          <w:p w14:paraId="2504C565" w14:textId="77777777" w:rsidR="00816852" w:rsidRPr="00816852" w:rsidRDefault="00816852" w:rsidP="00816852">
            <w:pPr>
              <w:spacing w:before="0" w:after="0"/>
              <w:rPr>
                <w:rFonts w:ascii="Arial" w:eastAsia="Times New Roman" w:hAnsi="Arial" w:cs="Arial"/>
                <w:color w:val="000000"/>
                <w:sz w:val="20"/>
                <w:szCs w:val="20"/>
                <w:lang w:val="en-GB" w:eastAsia="en-GB"/>
              </w:rPr>
            </w:pPr>
          </w:p>
        </w:tc>
        <w:tc>
          <w:tcPr>
            <w:tcW w:w="2106" w:type="dxa"/>
            <w:tcBorders>
              <w:top w:val="nil"/>
              <w:left w:val="nil"/>
              <w:bottom w:val="nil"/>
              <w:right w:val="nil"/>
            </w:tcBorders>
            <w:shd w:val="clear" w:color="auto" w:fill="auto"/>
            <w:noWrap/>
            <w:vAlign w:val="center"/>
            <w:hideMark/>
          </w:tcPr>
          <w:p w14:paraId="431585AA" w14:textId="77777777" w:rsidR="00816852" w:rsidRPr="00816852" w:rsidRDefault="00816852" w:rsidP="00816852">
            <w:pPr>
              <w:spacing w:before="0" w:after="0"/>
              <w:rPr>
                <w:rFonts w:eastAsia="Times New Roman" w:cs="Times New Roman"/>
                <w:sz w:val="20"/>
                <w:szCs w:val="20"/>
                <w:lang w:val="en-GB" w:eastAsia="en-GB"/>
              </w:rPr>
            </w:pPr>
          </w:p>
        </w:tc>
      </w:tr>
      <w:tr w:rsidR="00816852" w:rsidRPr="00816852" w14:paraId="54C14A9B" w14:textId="77777777" w:rsidTr="00816852">
        <w:trPr>
          <w:trHeight w:val="312"/>
        </w:trPr>
        <w:tc>
          <w:tcPr>
            <w:tcW w:w="3878" w:type="dxa"/>
            <w:gridSpan w:val="2"/>
            <w:tcBorders>
              <w:top w:val="nil"/>
              <w:left w:val="nil"/>
              <w:bottom w:val="nil"/>
              <w:right w:val="nil"/>
            </w:tcBorders>
            <w:shd w:val="clear" w:color="auto" w:fill="auto"/>
            <w:noWrap/>
            <w:vAlign w:val="center"/>
            <w:hideMark/>
          </w:tcPr>
          <w:p w14:paraId="70D4A622" w14:textId="77777777" w:rsidR="00816852" w:rsidRPr="00816852" w:rsidRDefault="00816852" w:rsidP="00816852">
            <w:pPr>
              <w:spacing w:before="0" w:after="0"/>
              <w:rPr>
                <w:rFonts w:ascii="Arial" w:eastAsia="Times New Roman" w:hAnsi="Arial" w:cs="Arial"/>
                <w:color w:val="000000"/>
                <w:sz w:val="20"/>
                <w:szCs w:val="20"/>
                <w:lang w:val="en-GB" w:eastAsia="en-GB"/>
              </w:rPr>
            </w:pPr>
            <w:r w:rsidRPr="00816852">
              <w:rPr>
                <w:rFonts w:ascii="Arial" w:eastAsia="Times New Roman" w:hAnsi="Arial" w:cs="Arial"/>
                <w:color w:val="000000"/>
                <w:sz w:val="20"/>
                <w:szCs w:val="20"/>
                <w:vertAlign w:val="superscript"/>
                <w:lang w:val="en-GB" w:eastAsia="en-GB"/>
              </w:rPr>
              <w:t xml:space="preserve">c </w:t>
            </w:r>
            <w:proofErr w:type="gramStart"/>
            <w:r w:rsidRPr="00816852">
              <w:rPr>
                <w:rFonts w:ascii="Arial" w:eastAsia="Times New Roman" w:hAnsi="Arial" w:cs="Arial"/>
                <w:color w:val="000000"/>
                <w:sz w:val="20"/>
                <w:szCs w:val="20"/>
                <w:lang w:val="en-GB" w:eastAsia="en-GB"/>
              </w:rPr>
              <w:t>In</w:t>
            </w:r>
            <w:proofErr w:type="gramEnd"/>
            <w:r w:rsidRPr="00816852">
              <w:rPr>
                <w:rFonts w:ascii="Arial" w:eastAsia="Times New Roman" w:hAnsi="Arial" w:cs="Arial"/>
                <w:color w:val="000000"/>
                <w:sz w:val="20"/>
                <w:szCs w:val="20"/>
                <w:lang w:val="en-GB" w:eastAsia="en-GB"/>
              </w:rPr>
              <w:t xml:space="preserve"> combination with </w:t>
            </w:r>
            <w:proofErr w:type="spellStart"/>
            <w:r w:rsidRPr="00816852">
              <w:rPr>
                <w:rFonts w:ascii="Arial" w:eastAsia="Times New Roman" w:hAnsi="Arial" w:cs="Arial"/>
                <w:color w:val="000000"/>
                <w:sz w:val="20"/>
                <w:szCs w:val="20"/>
                <w:lang w:val="en-GB" w:eastAsia="en-GB"/>
              </w:rPr>
              <w:t>Badna</w:t>
            </w:r>
            <w:proofErr w:type="spellEnd"/>
            <w:r w:rsidRPr="00816852">
              <w:rPr>
                <w:rFonts w:ascii="Arial" w:eastAsia="Times New Roman" w:hAnsi="Arial" w:cs="Arial"/>
                <w:color w:val="000000"/>
                <w:sz w:val="20"/>
                <w:szCs w:val="20"/>
                <w:lang w:val="en-GB" w:eastAsia="en-GB"/>
              </w:rPr>
              <w:t>-FP</w:t>
            </w:r>
          </w:p>
        </w:tc>
        <w:tc>
          <w:tcPr>
            <w:tcW w:w="1122" w:type="dxa"/>
            <w:tcBorders>
              <w:top w:val="nil"/>
              <w:left w:val="nil"/>
              <w:bottom w:val="nil"/>
              <w:right w:val="nil"/>
            </w:tcBorders>
            <w:shd w:val="clear" w:color="auto" w:fill="auto"/>
            <w:noWrap/>
            <w:vAlign w:val="center"/>
            <w:hideMark/>
          </w:tcPr>
          <w:p w14:paraId="28F659F8" w14:textId="77777777" w:rsidR="00816852" w:rsidRPr="00816852" w:rsidRDefault="00816852" w:rsidP="00816852">
            <w:pPr>
              <w:spacing w:before="0" w:after="0"/>
              <w:rPr>
                <w:rFonts w:ascii="Arial" w:eastAsia="Times New Roman" w:hAnsi="Arial" w:cs="Arial"/>
                <w:color w:val="000000"/>
                <w:sz w:val="20"/>
                <w:szCs w:val="20"/>
                <w:lang w:val="en-GB" w:eastAsia="en-GB"/>
              </w:rPr>
            </w:pPr>
          </w:p>
        </w:tc>
        <w:tc>
          <w:tcPr>
            <w:tcW w:w="2106" w:type="dxa"/>
            <w:tcBorders>
              <w:top w:val="nil"/>
              <w:left w:val="nil"/>
              <w:bottom w:val="nil"/>
              <w:right w:val="nil"/>
            </w:tcBorders>
            <w:shd w:val="clear" w:color="auto" w:fill="auto"/>
            <w:noWrap/>
            <w:vAlign w:val="center"/>
            <w:hideMark/>
          </w:tcPr>
          <w:p w14:paraId="0DE63D10" w14:textId="77777777" w:rsidR="00816852" w:rsidRPr="00816852" w:rsidRDefault="00816852" w:rsidP="00816852">
            <w:pPr>
              <w:spacing w:before="0" w:after="0"/>
              <w:rPr>
                <w:rFonts w:eastAsia="Times New Roman" w:cs="Times New Roman"/>
                <w:sz w:val="20"/>
                <w:szCs w:val="20"/>
                <w:lang w:val="en-GB" w:eastAsia="en-GB"/>
              </w:rPr>
            </w:pPr>
          </w:p>
        </w:tc>
      </w:tr>
    </w:tbl>
    <w:p w14:paraId="789E8AC4" w14:textId="16503B1A" w:rsidR="006D31FD" w:rsidRDefault="006D31FD" w:rsidP="006D31FD"/>
    <w:p w14:paraId="0D51D216" w14:textId="6C806672" w:rsidR="006D31FD" w:rsidRDefault="0059114D" w:rsidP="006D31FD">
      <w:r>
        <w:t xml:space="preserve">Design rationale of new primers in Table S1: </w:t>
      </w:r>
      <w:r w:rsidR="006D31FD">
        <w:t xml:space="preserve">The majority of DBV sequences previously identified by DGGE belong to yam badnavirus monophyletic species group K8, followed by groups K9 and U12 (Turaki et al., 2017) and all three species groups have been shown to contain </w:t>
      </w:r>
      <w:proofErr w:type="spellStart"/>
      <w:r w:rsidR="006D31FD">
        <w:t>eDBV</w:t>
      </w:r>
      <w:proofErr w:type="spellEnd"/>
      <w:r w:rsidR="006D31FD">
        <w:t xml:space="preserve"> sequences (Umber et al., 2014). Hence, we focused our attention on these three species groups. Species group K8 was targeted first as it has been found the most diverse DBV species group by Kenyon et al. (2008), </w:t>
      </w:r>
      <w:proofErr w:type="spellStart"/>
      <w:r w:rsidR="006D31FD">
        <w:t>Bousalem</w:t>
      </w:r>
      <w:proofErr w:type="spellEnd"/>
      <w:r w:rsidR="006D31FD">
        <w:t xml:space="preserve"> et al. (2009) and Seal et al. (2014). A total of 204 partial RT-</w:t>
      </w:r>
      <w:proofErr w:type="spellStart"/>
      <w:r w:rsidR="006D31FD">
        <w:t>RNaseH</w:t>
      </w:r>
      <w:proofErr w:type="spellEnd"/>
      <w:r w:rsidR="006D31FD">
        <w:t xml:space="preserve"> sequences available from GenBank belonging to group K8 and containing a mixture of </w:t>
      </w:r>
      <w:proofErr w:type="spellStart"/>
      <w:r w:rsidR="006D31FD">
        <w:t>episomal</w:t>
      </w:r>
      <w:proofErr w:type="spellEnd"/>
      <w:r w:rsidR="006D31FD">
        <w:t xml:space="preserve"> DBV and </w:t>
      </w:r>
      <w:proofErr w:type="spellStart"/>
      <w:r w:rsidR="006D31FD">
        <w:t>eDBV</w:t>
      </w:r>
      <w:proofErr w:type="spellEnd"/>
      <w:r w:rsidR="006D31FD">
        <w:t xml:space="preserve"> sequences were aligned and searched for conserved regions inside (nested) the </w:t>
      </w:r>
      <w:proofErr w:type="spellStart"/>
      <w:r w:rsidR="006D31FD">
        <w:t>Badna</w:t>
      </w:r>
      <w:proofErr w:type="spellEnd"/>
      <w:r w:rsidR="006D31FD">
        <w:t xml:space="preserve">-FP/-RP binding sites (Yang et al., 2003). The aim was to design a group K8-specific forward or reverse primer, which could be combined with either the </w:t>
      </w:r>
      <w:proofErr w:type="spellStart"/>
      <w:r w:rsidR="006D31FD">
        <w:t>Badna</w:t>
      </w:r>
      <w:proofErr w:type="spellEnd"/>
      <w:r w:rsidR="006D31FD">
        <w:t xml:space="preserve">-FP or </w:t>
      </w:r>
      <w:proofErr w:type="spellStart"/>
      <w:r w:rsidR="006D31FD">
        <w:t>Badna</w:t>
      </w:r>
      <w:proofErr w:type="spellEnd"/>
      <w:r w:rsidR="006D31FD">
        <w:t>-RP generic primer in PCR amplifications targeting a large enough sequence stretch of the partial RT-</w:t>
      </w:r>
      <w:proofErr w:type="spellStart"/>
      <w:r w:rsidR="006D31FD">
        <w:t>RNaseH</w:t>
      </w:r>
      <w:proofErr w:type="spellEnd"/>
      <w:r w:rsidR="006D31FD">
        <w:t xml:space="preserve"> region enabling taxonomic assessment of </w:t>
      </w:r>
      <w:proofErr w:type="spellStart"/>
      <w:r w:rsidR="006D31FD">
        <w:t>badnaviruses</w:t>
      </w:r>
      <w:proofErr w:type="spellEnd"/>
      <w:r w:rsidR="006D31FD">
        <w:t xml:space="preserve"> (King et al., 2012). Two potential group K8-specific primer sites, one forward (K8-F) and one reverse (K8-R) primer (Table S1), were identified in the consensus sequence of the group K8 alignment PCR amplifications using K8-F in combination with </w:t>
      </w:r>
      <w:proofErr w:type="spellStart"/>
      <w:r w:rsidR="006D31FD">
        <w:t>Badna</w:t>
      </w:r>
      <w:proofErr w:type="spellEnd"/>
      <w:r w:rsidR="006D31FD">
        <w:t xml:space="preserve">-RP produced amplicons of 415 bp, whereas K8-R in combination with </w:t>
      </w:r>
      <w:proofErr w:type="spellStart"/>
      <w:r w:rsidR="006D31FD">
        <w:t>Badna</w:t>
      </w:r>
      <w:proofErr w:type="spellEnd"/>
      <w:r w:rsidR="006D31FD">
        <w:t>-FP lead to products of 347 bp in length.</w:t>
      </w:r>
    </w:p>
    <w:p w14:paraId="7B4B1C9A" w14:textId="16F54E7E" w:rsidR="00816852" w:rsidRDefault="006D31FD" w:rsidP="006D31FD">
      <w:r>
        <w:t>Species-specific K9 and U12 reverse primers were designed to be used in a multiplex PCR in combination with generic badnavirus and K8 specific primers. A total of 73 and 34 partial RT-</w:t>
      </w:r>
      <w:proofErr w:type="spellStart"/>
      <w:r>
        <w:t>RNaseH</w:t>
      </w:r>
      <w:proofErr w:type="spellEnd"/>
      <w:r>
        <w:t xml:space="preserve"> sequences available from GenBank belonging to group K9 and U12, respectively, were aligned and searched for conserved regions inside the </w:t>
      </w:r>
      <w:proofErr w:type="spellStart"/>
      <w:r>
        <w:t>Badna</w:t>
      </w:r>
      <w:proofErr w:type="spellEnd"/>
      <w:r>
        <w:t>-FP/-RP binding sites. One primer site for each of the two groups was identified in the respective consensus sequences. Primers K9-R and U12-R are located at position 360-380 and 481-498, respectively, of the 528 bp long partial RT-</w:t>
      </w:r>
      <w:proofErr w:type="spellStart"/>
      <w:r>
        <w:t>RNaseH</w:t>
      </w:r>
      <w:proofErr w:type="spellEnd"/>
      <w:r>
        <w:t xml:space="preserve"> sequence (Table S1). PCR amplifications using K9-R or U12-R in combination with </w:t>
      </w:r>
      <w:proofErr w:type="spellStart"/>
      <w:r>
        <w:t>Badna</w:t>
      </w:r>
      <w:proofErr w:type="spellEnd"/>
      <w:r>
        <w:t>-FP produced amplicons of 407 bp and 525 bp, respectively.</w:t>
      </w:r>
    </w:p>
    <w:p w14:paraId="149EA9D0" w14:textId="77777777" w:rsidR="00816852" w:rsidRDefault="00816852">
      <w:pPr>
        <w:spacing w:before="0" w:after="200" w:line="276" w:lineRule="auto"/>
      </w:pPr>
      <w:r>
        <w:br w:type="page"/>
      </w:r>
    </w:p>
    <w:p w14:paraId="03CEE43F" w14:textId="77777777" w:rsidR="00816852" w:rsidRDefault="00816852" w:rsidP="000820B5"/>
    <w:p w14:paraId="28E11CFD" w14:textId="14E7203F" w:rsidR="000820B5" w:rsidRDefault="000820B5" w:rsidP="000820B5">
      <w:r w:rsidRPr="000820B5">
        <w:rPr>
          <w:b/>
          <w:bCs/>
        </w:rPr>
        <w:t>Table S2</w:t>
      </w:r>
      <w:r>
        <w:t>.</w:t>
      </w:r>
      <w:r w:rsidRPr="000820B5">
        <w:t xml:space="preserve"> Yam field samples from Nigeria and Ghana</w:t>
      </w:r>
    </w:p>
    <w:p w14:paraId="26BB0EA9" w14:textId="2EA37D1D" w:rsidR="00816852" w:rsidRDefault="00816852" w:rsidP="000820B5">
      <w:pPr>
        <w:rPr>
          <w:b/>
          <w:bCs/>
        </w:rPr>
      </w:pPr>
      <w:r w:rsidRPr="00816852">
        <w:rPr>
          <w:noProof/>
        </w:rPr>
        <w:drawing>
          <wp:inline distT="0" distB="0" distL="0" distR="0" wp14:anchorId="7E495F3B" wp14:editId="40BE76E7">
            <wp:extent cx="6208395" cy="557530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8395" cy="5575300"/>
                    </a:xfrm>
                    <a:prstGeom prst="rect">
                      <a:avLst/>
                    </a:prstGeom>
                    <a:noFill/>
                    <a:ln>
                      <a:noFill/>
                    </a:ln>
                  </pic:spPr>
                </pic:pic>
              </a:graphicData>
            </a:graphic>
          </wp:inline>
        </w:drawing>
      </w:r>
    </w:p>
    <w:p w14:paraId="153B18F7" w14:textId="28284946" w:rsidR="00816852" w:rsidRDefault="00816852">
      <w:pPr>
        <w:spacing w:before="0" w:after="200" w:line="276" w:lineRule="auto"/>
        <w:rPr>
          <w:b/>
          <w:bCs/>
        </w:rPr>
      </w:pPr>
      <w:r>
        <w:rPr>
          <w:b/>
          <w:bCs/>
        </w:rPr>
        <w:br w:type="page"/>
      </w:r>
    </w:p>
    <w:p w14:paraId="30482893" w14:textId="041472CF" w:rsidR="000820B5" w:rsidRPr="000820B5" w:rsidRDefault="000820B5" w:rsidP="000820B5">
      <w:r w:rsidRPr="000820B5">
        <w:rPr>
          <w:b/>
          <w:bCs/>
        </w:rPr>
        <w:lastRenderedPageBreak/>
        <w:t>Table S3</w:t>
      </w:r>
      <w:r>
        <w:t xml:space="preserve">. </w:t>
      </w:r>
      <w:r w:rsidRPr="000820B5">
        <w:t>High resolution melt cluster analysis of DGGE clones</w:t>
      </w:r>
      <w:r>
        <w:t>.</w:t>
      </w:r>
    </w:p>
    <w:p w14:paraId="40EE6173" w14:textId="79DE98C5" w:rsidR="000820B5" w:rsidRPr="000820B5" w:rsidRDefault="00816852" w:rsidP="000820B5">
      <w:r w:rsidRPr="00816852">
        <w:rPr>
          <w:noProof/>
        </w:rPr>
        <w:drawing>
          <wp:inline distT="0" distB="0" distL="0" distR="0" wp14:anchorId="02E92ED0" wp14:editId="467B0E40">
            <wp:extent cx="2886075" cy="6486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6486525"/>
                    </a:xfrm>
                    <a:prstGeom prst="rect">
                      <a:avLst/>
                    </a:prstGeom>
                    <a:noFill/>
                    <a:ln>
                      <a:noFill/>
                    </a:ln>
                  </pic:spPr>
                </pic:pic>
              </a:graphicData>
            </a:graphic>
          </wp:inline>
        </w:drawing>
      </w:r>
    </w:p>
    <w:p w14:paraId="144A1AB6" w14:textId="79EF83B7" w:rsidR="000820B5" w:rsidRDefault="000820B5" w:rsidP="000820B5"/>
    <w:sectPr w:rsidR="000820B5"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69B22" w14:textId="77777777" w:rsidR="00DD492C" w:rsidRDefault="00DD492C" w:rsidP="00117666">
      <w:pPr>
        <w:spacing w:after="0"/>
      </w:pPr>
      <w:r>
        <w:separator/>
      </w:r>
    </w:p>
  </w:endnote>
  <w:endnote w:type="continuationSeparator" w:id="0">
    <w:p w14:paraId="13EE6C69" w14:textId="77777777" w:rsidR="00DD492C" w:rsidRDefault="00DD492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9F9EA" w14:textId="77777777" w:rsidR="00DD492C" w:rsidRDefault="00DD492C" w:rsidP="00117666">
      <w:pPr>
        <w:spacing w:after="0"/>
      </w:pPr>
      <w:r>
        <w:separator/>
      </w:r>
    </w:p>
  </w:footnote>
  <w:footnote w:type="continuationSeparator" w:id="0">
    <w:p w14:paraId="60235828" w14:textId="77777777" w:rsidR="00DD492C" w:rsidRDefault="00DD492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820B5"/>
    <w:rsid w:val="0009182B"/>
    <w:rsid w:val="00105FD9"/>
    <w:rsid w:val="00117666"/>
    <w:rsid w:val="001355EC"/>
    <w:rsid w:val="001549D3"/>
    <w:rsid w:val="00160065"/>
    <w:rsid w:val="00177D84"/>
    <w:rsid w:val="002153F9"/>
    <w:rsid w:val="002155E0"/>
    <w:rsid w:val="002526ED"/>
    <w:rsid w:val="00267D18"/>
    <w:rsid w:val="00274347"/>
    <w:rsid w:val="002868E2"/>
    <w:rsid w:val="002869C3"/>
    <w:rsid w:val="002936E4"/>
    <w:rsid w:val="002B4A57"/>
    <w:rsid w:val="002C74CA"/>
    <w:rsid w:val="003119E9"/>
    <w:rsid w:val="003123F4"/>
    <w:rsid w:val="003544FB"/>
    <w:rsid w:val="003D2F2D"/>
    <w:rsid w:val="00401590"/>
    <w:rsid w:val="0040564A"/>
    <w:rsid w:val="00447801"/>
    <w:rsid w:val="00452E9C"/>
    <w:rsid w:val="004735C8"/>
    <w:rsid w:val="004947A6"/>
    <w:rsid w:val="004961FF"/>
    <w:rsid w:val="00517A89"/>
    <w:rsid w:val="005250F2"/>
    <w:rsid w:val="00530503"/>
    <w:rsid w:val="0059114D"/>
    <w:rsid w:val="00593EEA"/>
    <w:rsid w:val="005A5EEE"/>
    <w:rsid w:val="00611122"/>
    <w:rsid w:val="006375C7"/>
    <w:rsid w:val="00642645"/>
    <w:rsid w:val="00654E8F"/>
    <w:rsid w:val="00660D05"/>
    <w:rsid w:val="006820B1"/>
    <w:rsid w:val="006B7D14"/>
    <w:rsid w:val="006D31FD"/>
    <w:rsid w:val="00701727"/>
    <w:rsid w:val="0070566C"/>
    <w:rsid w:val="00714C50"/>
    <w:rsid w:val="00725A7D"/>
    <w:rsid w:val="007501BE"/>
    <w:rsid w:val="00790BB3"/>
    <w:rsid w:val="007A44AE"/>
    <w:rsid w:val="007C206C"/>
    <w:rsid w:val="00816852"/>
    <w:rsid w:val="00817DD6"/>
    <w:rsid w:val="0083759F"/>
    <w:rsid w:val="00841987"/>
    <w:rsid w:val="00885156"/>
    <w:rsid w:val="008C382C"/>
    <w:rsid w:val="008C646A"/>
    <w:rsid w:val="009151AA"/>
    <w:rsid w:val="0093429D"/>
    <w:rsid w:val="00943573"/>
    <w:rsid w:val="00964134"/>
    <w:rsid w:val="00970F7D"/>
    <w:rsid w:val="00975168"/>
    <w:rsid w:val="00994A3D"/>
    <w:rsid w:val="009B259D"/>
    <w:rsid w:val="009C2B12"/>
    <w:rsid w:val="009D2FC0"/>
    <w:rsid w:val="009D7B7B"/>
    <w:rsid w:val="00A174D9"/>
    <w:rsid w:val="00A43E67"/>
    <w:rsid w:val="00AA4D24"/>
    <w:rsid w:val="00AB6715"/>
    <w:rsid w:val="00B1671E"/>
    <w:rsid w:val="00B25EB8"/>
    <w:rsid w:val="00B37F4D"/>
    <w:rsid w:val="00B46667"/>
    <w:rsid w:val="00BD69E4"/>
    <w:rsid w:val="00C52A7B"/>
    <w:rsid w:val="00C56BAF"/>
    <w:rsid w:val="00C679AA"/>
    <w:rsid w:val="00C75972"/>
    <w:rsid w:val="00C81912"/>
    <w:rsid w:val="00C82CC5"/>
    <w:rsid w:val="00CA01A4"/>
    <w:rsid w:val="00CD066B"/>
    <w:rsid w:val="00CE4FEE"/>
    <w:rsid w:val="00D060CF"/>
    <w:rsid w:val="00DB59C3"/>
    <w:rsid w:val="00DC259A"/>
    <w:rsid w:val="00DD492C"/>
    <w:rsid w:val="00DE23E8"/>
    <w:rsid w:val="00E52377"/>
    <w:rsid w:val="00E537AD"/>
    <w:rsid w:val="00E64E17"/>
    <w:rsid w:val="00E866C9"/>
    <w:rsid w:val="00EA3D3C"/>
    <w:rsid w:val="00EC090A"/>
    <w:rsid w:val="00ED20B5"/>
    <w:rsid w:val="00F0738F"/>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C646A"/>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06498908">
      <w:bodyDiv w:val="1"/>
      <w:marLeft w:val="0"/>
      <w:marRight w:val="0"/>
      <w:marTop w:val="0"/>
      <w:marBottom w:val="0"/>
      <w:divBdr>
        <w:top w:val="none" w:sz="0" w:space="0" w:color="auto"/>
        <w:left w:val="none" w:sz="0" w:space="0" w:color="auto"/>
        <w:bottom w:val="none" w:sz="0" w:space="0" w:color="auto"/>
        <w:right w:val="none" w:sz="0" w:space="0" w:color="auto"/>
      </w:divBdr>
    </w:div>
    <w:div w:id="690954205">
      <w:bodyDiv w:val="1"/>
      <w:marLeft w:val="0"/>
      <w:marRight w:val="0"/>
      <w:marTop w:val="0"/>
      <w:marBottom w:val="0"/>
      <w:divBdr>
        <w:top w:val="none" w:sz="0" w:space="0" w:color="auto"/>
        <w:left w:val="none" w:sz="0" w:space="0" w:color="auto"/>
        <w:bottom w:val="none" w:sz="0" w:space="0" w:color="auto"/>
        <w:right w:val="none" w:sz="0" w:space="0" w:color="auto"/>
      </w:divBdr>
    </w:div>
    <w:div w:id="121361250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Goncalo Ramalho E Silva</cp:lastModifiedBy>
  <cp:revision>2</cp:revision>
  <cp:lastPrinted>2013-10-03T12:51:00Z</cp:lastPrinted>
  <dcterms:created xsi:type="dcterms:W3CDTF">2022-03-15T16:05:00Z</dcterms:created>
  <dcterms:modified xsi:type="dcterms:W3CDTF">2022-03-15T16:05:00Z</dcterms:modified>
</cp:coreProperties>
</file>