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907" w:rsidRPr="00171D04" w:rsidRDefault="006E0907" w:rsidP="00810434">
      <w:pPr>
        <w:tabs>
          <w:tab w:val="left" w:pos="4980"/>
        </w:tabs>
        <w:spacing w:after="0" w:line="360" w:lineRule="auto"/>
        <w:jc w:val="both"/>
        <w:rPr>
          <w:rFonts w:asciiTheme="majorBidi" w:hAnsiTheme="majorBidi" w:cstheme="majorBidi"/>
          <w:b/>
          <w:sz w:val="24"/>
          <w:szCs w:val="24"/>
        </w:rPr>
      </w:pPr>
      <w:bookmarkStart w:id="0" w:name="_GoBack"/>
      <w:bookmarkEnd w:id="0"/>
      <w:r w:rsidRPr="00171D04">
        <w:rPr>
          <w:rFonts w:asciiTheme="majorBidi" w:hAnsiTheme="majorBidi" w:cstheme="majorBidi"/>
          <w:b/>
          <w:sz w:val="24"/>
          <w:szCs w:val="24"/>
        </w:rPr>
        <w:t>Groundwater Quality Characterization for Safe Drinking Water Supply in Sheikhpura District of Bihar, India: A Geospatial Approach</w:t>
      </w:r>
    </w:p>
    <w:p w:rsidR="006E0907" w:rsidRPr="00171D04" w:rsidRDefault="006E0907" w:rsidP="00810434">
      <w:pPr>
        <w:tabs>
          <w:tab w:val="left" w:pos="4980"/>
        </w:tabs>
        <w:spacing w:after="0" w:line="360" w:lineRule="auto"/>
        <w:jc w:val="both"/>
        <w:rPr>
          <w:rFonts w:asciiTheme="majorBidi" w:hAnsiTheme="majorBidi" w:cstheme="majorBidi"/>
          <w:b/>
          <w:bCs/>
          <w:sz w:val="24"/>
          <w:szCs w:val="24"/>
        </w:rPr>
      </w:pPr>
      <w:r w:rsidRPr="00171D04">
        <w:rPr>
          <w:rFonts w:asciiTheme="majorBidi" w:hAnsiTheme="majorBidi" w:cstheme="majorBidi"/>
          <w:b/>
          <w:bCs/>
          <w:sz w:val="24"/>
          <w:szCs w:val="24"/>
        </w:rPr>
        <w:t>Ritesh Kumar, Sarnam Singh, Rakesh Kumar*, Prabhakar Sharma</w:t>
      </w:r>
    </w:p>
    <w:p w:rsidR="006E0907" w:rsidRPr="00171D04" w:rsidRDefault="006E0907" w:rsidP="00810434">
      <w:pPr>
        <w:tabs>
          <w:tab w:val="left" w:pos="4980"/>
        </w:tabs>
        <w:spacing w:after="0" w:line="360" w:lineRule="auto"/>
        <w:jc w:val="both"/>
        <w:rPr>
          <w:rFonts w:asciiTheme="majorBidi" w:hAnsiTheme="majorBidi" w:cstheme="majorBidi"/>
          <w:sz w:val="24"/>
          <w:szCs w:val="24"/>
        </w:rPr>
      </w:pPr>
      <w:r w:rsidRPr="00171D04">
        <w:rPr>
          <w:rFonts w:asciiTheme="majorBidi" w:hAnsiTheme="majorBidi" w:cstheme="majorBidi"/>
          <w:sz w:val="24"/>
          <w:szCs w:val="24"/>
        </w:rPr>
        <w:t>School of Ecology and Environment Studies, Nalanda University, Rajgir 803116, Bihar, India</w:t>
      </w:r>
    </w:p>
    <w:p w:rsidR="006E0907" w:rsidRPr="00171D04" w:rsidRDefault="006E0907" w:rsidP="00810434">
      <w:pPr>
        <w:spacing w:after="0" w:line="360" w:lineRule="auto"/>
        <w:jc w:val="both"/>
        <w:rPr>
          <w:rFonts w:asciiTheme="majorBidi" w:hAnsiTheme="majorBidi" w:cstheme="majorBidi"/>
          <w:bCs/>
          <w:color w:val="000000" w:themeColor="text1"/>
          <w:sz w:val="24"/>
          <w:szCs w:val="24"/>
        </w:rPr>
      </w:pPr>
      <w:r w:rsidRPr="00171D04">
        <w:rPr>
          <w:rFonts w:asciiTheme="majorBidi" w:hAnsiTheme="majorBidi" w:cstheme="majorBidi"/>
          <w:sz w:val="24"/>
          <w:szCs w:val="24"/>
        </w:rPr>
        <w:t xml:space="preserve">*Corresponding author: </w:t>
      </w:r>
      <w:r w:rsidRPr="00171D04">
        <w:rPr>
          <w:rFonts w:asciiTheme="majorBidi" w:hAnsiTheme="majorBidi" w:cstheme="majorBidi"/>
          <w:bCs/>
          <w:color w:val="000000" w:themeColor="text1"/>
          <w:sz w:val="24"/>
          <w:szCs w:val="24"/>
        </w:rPr>
        <w:t>rakesh.kumar.PhD@nalandauniv.edu.in</w:t>
      </w:r>
    </w:p>
    <w:p w:rsidR="006E0907" w:rsidRPr="00810434" w:rsidRDefault="006E0907" w:rsidP="00810434">
      <w:pPr>
        <w:tabs>
          <w:tab w:val="left" w:pos="6705"/>
        </w:tabs>
        <w:spacing w:after="0" w:line="360" w:lineRule="auto"/>
        <w:jc w:val="both"/>
        <w:rPr>
          <w:rFonts w:ascii="Times New Roman" w:hAnsi="Times New Roman" w:cs="Times New Roman"/>
          <w:sz w:val="24"/>
          <w:szCs w:val="24"/>
        </w:rPr>
      </w:pPr>
    </w:p>
    <w:p w:rsidR="00DB4CE1" w:rsidRDefault="00810434" w:rsidP="00810434">
      <w:pPr>
        <w:tabs>
          <w:tab w:val="left" w:pos="6705"/>
        </w:tabs>
        <w:spacing w:after="0" w:line="360" w:lineRule="auto"/>
        <w:jc w:val="both"/>
        <w:rPr>
          <w:rFonts w:ascii="Times New Roman" w:hAnsi="Times New Roman" w:cs="Times New Roman"/>
          <w:sz w:val="24"/>
          <w:szCs w:val="24"/>
        </w:rPr>
      </w:pPr>
      <w:r w:rsidRPr="00810434">
        <w:rPr>
          <w:rFonts w:ascii="Times New Roman" w:hAnsi="Times New Roman" w:cs="Times New Roman"/>
          <w:noProof/>
          <w:sz w:val="24"/>
          <w:szCs w:val="24"/>
          <w:lang w:val="en-US" w:bidi="he-IL"/>
        </w:rPr>
        <w:drawing>
          <wp:inline distT="0" distB="0" distL="0" distR="0">
            <wp:extent cx="5732145" cy="5818020"/>
            <wp:effectExtent l="0" t="0" r="1905" b="0"/>
            <wp:docPr id="1" name="Picture 1" descr="I:\Geospatial techniques for groundwater quality monitoring_Ritesh_Rakesh_Sarnam&amp;Prabhakar Sir\2022\February\Fig. S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eospatial techniques for groundwater quality monitoring_Ritesh_Rakesh_Sarnam&amp;Prabhakar Sir\2022\February\Fig. S1.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2145" cy="5818020"/>
                    </a:xfrm>
                    <a:prstGeom prst="rect">
                      <a:avLst/>
                    </a:prstGeom>
                    <a:noFill/>
                    <a:ln>
                      <a:noFill/>
                    </a:ln>
                  </pic:spPr>
                </pic:pic>
              </a:graphicData>
            </a:graphic>
          </wp:inline>
        </w:drawing>
      </w:r>
    </w:p>
    <w:p w:rsidR="00810434" w:rsidRDefault="00810434" w:rsidP="00810434">
      <w:pPr>
        <w:tabs>
          <w:tab w:val="left" w:pos="670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Fig. S1 Hydrogeological map of Sheikhpura district, Bihar</w:t>
      </w:r>
      <w:r w:rsidR="003E3456">
        <w:rPr>
          <w:rFonts w:ascii="Times New Roman" w:hAnsi="Times New Roman" w:cs="Times New Roman"/>
          <w:sz w:val="24"/>
          <w:szCs w:val="24"/>
        </w:rPr>
        <w:t xml:space="preserve"> (CGWB, 2013)</w:t>
      </w:r>
    </w:p>
    <w:p w:rsidR="00810434" w:rsidRDefault="00810434" w:rsidP="00810434">
      <w:pPr>
        <w:tabs>
          <w:tab w:val="left" w:pos="6705"/>
        </w:tabs>
        <w:spacing w:after="0" w:line="360" w:lineRule="auto"/>
        <w:jc w:val="both"/>
        <w:rPr>
          <w:rFonts w:ascii="Times New Roman" w:hAnsi="Times New Roman" w:cs="Times New Roman"/>
          <w:sz w:val="24"/>
          <w:szCs w:val="24"/>
        </w:rPr>
      </w:pPr>
    </w:p>
    <w:p w:rsidR="00810434" w:rsidRDefault="00810434" w:rsidP="00810434">
      <w:pPr>
        <w:tabs>
          <w:tab w:val="left" w:pos="6705"/>
        </w:tabs>
        <w:spacing w:after="0" w:line="360" w:lineRule="auto"/>
        <w:jc w:val="both"/>
        <w:rPr>
          <w:rFonts w:ascii="Times New Roman" w:hAnsi="Times New Roman" w:cs="Times New Roman"/>
          <w:sz w:val="24"/>
          <w:szCs w:val="24"/>
        </w:rPr>
      </w:pPr>
    </w:p>
    <w:p w:rsidR="00810434" w:rsidRDefault="00810434" w:rsidP="00810434">
      <w:pPr>
        <w:tabs>
          <w:tab w:val="left" w:pos="6705"/>
        </w:tabs>
        <w:spacing w:after="0" w:line="360" w:lineRule="auto"/>
        <w:jc w:val="both"/>
        <w:rPr>
          <w:rFonts w:ascii="Times New Roman" w:hAnsi="Times New Roman" w:cs="Times New Roman"/>
          <w:sz w:val="24"/>
          <w:szCs w:val="24"/>
        </w:rPr>
      </w:pPr>
    </w:p>
    <w:p w:rsidR="00444CBC" w:rsidRPr="006E0907" w:rsidRDefault="00444CBC" w:rsidP="00810434">
      <w:pPr>
        <w:tabs>
          <w:tab w:val="left" w:pos="6705"/>
        </w:tabs>
        <w:spacing w:after="0" w:line="360" w:lineRule="auto"/>
        <w:jc w:val="both"/>
        <w:rPr>
          <w:rFonts w:ascii="Times New Roman" w:hAnsi="Times New Roman" w:cs="Times New Roman"/>
          <w:sz w:val="24"/>
          <w:szCs w:val="24"/>
          <w:highlight w:val="yellow"/>
        </w:rPr>
      </w:pPr>
      <w:r w:rsidRPr="006E0907">
        <w:rPr>
          <w:rFonts w:ascii="Times New Roman" w:hAnsi="Times New Roman" w:cs="Times New Roman"/>
          <w:sz w:val="24"/>
          <w:szCs w:val="24"/>
        </w:rPr>
        <w:t>Table S1 Villages categorized under different water quality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128"/>
        <w:gridCol w:w="7899"/>
      </w:tblGrid>
      <w:tr w:rsidR="00444CBC" w:rsidRPr="00AA30D1" w:rsidTr="00444CBC">
        <w:trPr>
          <w:trHeight w:val="300"/>
        </w:trPr>
        <w:tc>
          <w:tcPr>
            <w:tcW w:w="625" w:type="pct"/>
            <w:tcBorders>
              <w:top w:val="single" w:sz="4" w:space="0" w:color="auto"/>
              <w:left w:val="nil"/>
              <w:bottom w:val="single" w:sz="4" w:space="0" w:color="auto"/>
              <w:right w:val="nil"/>
            </w:tcBorders>
            <w:shd w:val="clear" w:color="auto" w:fill="FFFFFF" w:themeFill="background1"/>
            <w:noWrap/>
            <w:vAlign w:val="center"/>
            <w:hideMark/>
          </w:tcPr>
          <w:p w:rsidR="00444CBC" w:rsidRPr="00AA30D1" w:rsidRDefault="00444CBC" w:rsidP="00444CBC">
            <w:pPr>
              <w:spacing w:after="0" w:line="480" w:lineRule="auto"/>
              <w:jc w:val="both"/>
              <w:rPr>
                <w:rFonts w:ascii="Times New Roman" w:eastAsia="Times New Roman" w:hAnsi="Times New Roman" w:cs="Times New Roman"/>
                <w:b/>
                <w:color w:val="000000"/>
                <w:sz w:val="20"/>
                <w:szCs w:val="20"/>
              </w:rPr>
            </w:pPr>
            <w:r w:rsidRPr="00AA30D1">
              <w:rPr>
                <w:rFonts w:ascii="Times New Roman" w:eastAsia="Times New Roman" w:hAnsi="Times New Roman" w:cs="Times New Roman"/>
                <w:b/>
                <w:color w:val="000000"/>
                <w:sz w:val="20"/>
                <w:szCs w:val="20"/>
              </w:rPr>
              <w:lastRenderedPageBreak/>
              <w:t>Water Quality</w:t>
            </w:r>
          </w:p>
        </w:tc>
        <w:tc>
          <w:tcPr>
            <w:tcW w:w="4375" w:type="pct"/>
            <w:tcBorders>
              <w:top w:val="single" w:sz="4" w:space="0" w:color="auto"/>
              <w:left w:val="nil"/>
              <w:bottom w:val="single" w:sz="4" w:space="0" w:color="auto"/>
              <w:right w:val="nil"/>
            </w:tcBorders>
            <w:shd w:val="clear" w:color="auto" w:fill="FFFFFF" w:themeFill="background1"/>
            <w:noWrap/>
            <w:vAlign w:val="center"/>
            <w:hideMark/>
          </w:tcPr>
          <w:p w:rsidR="00444CBC" w:rsidRPr="00AA30D1" w:rsidRDefault="00444CBC" w:rsidP="00444CBC">
            <w:pPr>
              <w:spacing w:after="0" w:line="480" w:lineRule="auto"/>
              <w:jc w:val="both"/>
              <w:rPr>
                <w:rFonts w:ascii="Times New Roman" w:eastAsia="Times New Roman" w:hAnsi="Times New Roman" w:cs="Times New Roman"/>
                <w:b/>
                <w:color w:val="000000"/>
                <w:sz w:val="20"/>
                <w:szCs w:val="20"/>
              </w:rPr>
            </w:pPr>
            <w:r w:rsidRPr="00AA30D1">
              <w:rPr>
                <w:rFonts w:ascii="Times New Roman" w:eastAsia="Times New Roman" w:hAnsi="Times New Roman" w:cs="Times New Roman"/>
                <w:b/>
                <w:color w:val="000000"/>
                <w:sz w:val="20"/>
                <w:szCs w:val="20"/>
              </w:rPr>
              <w:t xml:space="preserve"> List of Villages (percentage area), including uninhabited villages denoted by *  </w:t>
            </w:r>
          </w:p>
        </w:tc>
      </w:tr>
      <w:tr w:rsidR="00444CBC" w:rsidRPr="00AA30D1" w:rsidTr="00444CBC">
        <w:trPr>
          <w:trHeight w:val="305"/>
        </w:trPr>
        <w:tc>
          <w:tcPr>
            <w:tcW w:w="625" w:type="pct"/>
            <w:tcBorders>
              <w:top w:val="single" w:sz="4" w:space="0" w:color="auto"/>
              <w:left w:val="nil"/>
              <w:bottom w:val="single" w:sz="4" w:space="0" w:color="auto"/>
              <w:right w:val="nil"/>
            </w:tcBorders>
            <w:shd w:val="clear" w:color="auto" w:fill="FFFFFF" w:themeFill="background1"/>
            <w:noWrap/>
            <w:vAlign w:val="center"/>
            <w:hideMark/>
          </w:tcPr>
          <w:p w:rsidR="00444CBC" w:rsidRPr="00AA30D1" w:rsidRDefault="00444CBC" w:rsidP="00444CBC">
            <w:pPr>
              <w:spacing w:after="0" w:line="480" w:lineRule="auto"/>
              <w:jc w:val="both"/>
              <w:rPr>
                <w:rFonts w:ascii="Times New Roman" w:eastAsia="Times New Roman" w:hAnsi="Times New Roman" w:cs="Times New Roman"/>
                <w:color w:val="000000"/>
                <w:sz w:val="20"/>
                <w:szCs w:val="20"/>
              </w:rPr>
            </w:pPr>
            <w:r w:rsidRPr="00AA30D1">
              <w:rPr>
                <w:rFonts w:ascii="Times New Roman" w:eastAsia="Times New Roman" w:hAnsi="Times New Roman" w:cs="Times New Roman"/>
                <w:color w:val="000000"/>
                <w:sz w:val="20"/>
                <w:szCs w:val="20"/>
              </w:rPr>
              <w:t>Poor (5.13%)</w:t>
            </w:r>
          </w:p>
        </w:tc>
        <w:tc>
          <w:tcPr>
            <w:tcW w:w="4375" w:type="pct"/>
            <w:tcBorders>
              <w:top w:val="single" w:sz="4" w:space="0" w:color="auto"/>
              <w:left w:val="nil"/>
              <w:bottom w:val="single" w:sz="4" w:space="0" w:color="auto"/>
              <w:right w:val="nil"/>
            </w:tcBorders>
            <w:shd w:val="clear" w:color="auto" w:fill="FFFFFF" w:themeFill="background1"/>
            <w:noWrap/>
            <w:vAlign w:val="bottom"/>
            <w:hideMark/>
          </w:tcPr>
          <w:p w:rsidR="00444CBC" w:rsidRPr="00AA30D1" w:rsidRDefault="00444CBC" w:rsidP="00444CBC">
            <w:pPr>
              <w:spacing w:after="0" w:line="480" w:lineRule="auto"/>
              <w:jc w:val="both"/>
              <w:rPr>
                <w:rFonts w:ascii="Times New Roman" w:eastAsia="Times New Roman" w:hAnsi="Times New Roman" w:cs="Times New Roman"/>
                <w:color w:val="000000"/>
                <w:sz w:val="20"/>
                <w:szCs w:val="20"/>
              </w:rPr>
            </w:pPr>
            <w:r w:rsidRPr="00AA30D1">
              <w:rPr>
                <w:rFonts w:ascii="Times New Roman" w:eastAsia="Times New Roman" w:hAnsi="Times New Roman" w:cs="Times New Roman"/>
                <w:color w:val="000000"/>
                <w:sz w:val="20"/>
                <w:szCs w:val="20"/>
              </w:rPr>
              <w:t>Barari (0.09), Bewan (0.01), Belchi (0.64), Chewara (0.02), Diha (0.78), Eksari (0.16), Husenabad (0.85), Karki (0.45), Kamalgarh (0.00), Kusekher (0.01), Mane (0.16), Maninda (0.00), Nabinagar Kakrar (0.91), Pandhar (0.23), Patraita (0.02), Rampur (0.14), Ranka (0.01), Raundi (0.02), Raundaphar (0.05), Sheikhpura (0.45), Usari (0.13)</w:t>
            </w:r>
          </w:p>
        </w:tc>
      </w:tr>
      <w:tr w:rsidR="00444CBC" w:rsidRPr="00AA30D1" w:rsidTr="00444CBC">
        <w:trPr>
          <w:trHeight w:val="1160"/>
        </w:trPr>
        <w:tc>
          <w:tcPr>
            <w:tcW w:w="625" w:type="pct"/>
            <w:tcBorders>
              <w:top w:val="single" w:sz="4" w:space="0" w:color="auto"/>
              <w:left w:val="nil"/>
              <w:bottom w:val="single" w:sz="4" w:space="0" w:color="auto"/>
              <w:right w:val="nil"/>
            </w:tcBorders>
            <w:shd w:val="clear" w:color="auto" w:fill="FFFFFF" w:themeFill="background1"/>
            <w:noWrap/>
            <w:vAlign w:val="center"/>
            <w:hideMark/>
          </w:tcPr>
          <w:p w:rsidR="00444CBC" w:rsidRPr="00AA30D1" w:rsidRDefault="00444CBC" w:rsidP="00444CBC">
            <w:pPr>
              <w:spacing w:after="0" w:line="480" w:lineRule="auto"/>
              <w:jc w:val="both"/>
              <w:rPr>
                <w:rFonts w:ascii="Times New Roman" w:eastAsia="Times New Roman" w:hAnsi="Times New Roman" w:cs="Times New Roman"/>
                <w:color w:val="000000"/>
                <w:sz w:val="20"/>
                <w:szCs w:val="20"/>
              </w:rPr>
            </w:pPr>
            <w:r w:rsidRPr="00AA30D1">
              <w:rPr>
                <w:rFonts w:ascii="Times New Roman" w:eastAsia="Times New Roman" w:hAnsi="Times New Roman" w:cs="Times New Roman"/>
                <w:color w:val="000000"/>
                <w:sz w:val="20"/>
                <w:szCs w:val="20"/>
              </w:rPr>
              <w:t>Medium (33.95%)</w:t>
            </w:r>
          </w:p>
        </w:tc>
        <w:tc>
          <w:tcPr>
            <w:tcW w:w="4375" w:type="pct"/>
            <w:tcBorders>
              <w:top w:val="single" w:sz="4" w:space="0" w:color="auto"/>
              <w:left w:val="nil"/>
              <w:bottom w:val="single" w:sz="4" w:space="0" w:color="auto"/>
              <w:right w:val="nil"/>
            </w:tcBorders>
            <w:shd w:val="clear" w:color="auto" w:fill="FFFFFF" w:themeFill="background1"/>
            <w:noWrap/>
            <w:vAlign w:val="bottom"/>
            <w:hideMark/>
          </w:tcPr>
          <w:p w:rsidR="00444CBC" w:rsidRPr="00AA30D1" w:rsidRDefault="00444CBC" w:rsidP="00444CBC">
            <w:pPr>
              <w:spacing w:after="0" w:line="480" w:lineRule="auto"/>
              <w:jc w:val="both"/>
              <w:rPr>
                <w:rFonts w:ascii="Times New Roman" w:eastAsia="Times New Roman" w:hAnsi="Times New Roman" w:cs="Times New Roman"/>
                <w:color w:val="000000"/>
                <w:sz w:val="20"/>
                <w:szCs w:val="20"/>
              </w:rPr>
            </w:pPr>
            <w:r w:rsidRPr="00AA30D1">
              <w:rPr>
                <w:rFonts w:ascii="Times New Roman" w:eastAsia="Times New Roman" w:hAnsi="Times New Roman" w:cs="Times New Roman"/>
                <w:color w:val="000000"/>
                <w:sz w:val="20"/>
                <w:szCs w:val="20"/>
              </w:rPr>
              <w:t xml:space="preserve">Abgil (0.27), Ahiapur (0.01), Ahiapur* (0.16), Ahmadpur (0.05), Aijhi (0.07), Aima Matokhar* (0.01), Aima Pinjri* (0.05), Akauna (0.09), Amari (0.03), Andauli (0.05), Arazi Dhaunsa* (0.03), Arazigangti* (0.02), Aruara (0.09), Ariari (0.32), Audhe (0.06), Babhan Bigha (0.26), Badshahpur (0.03), Bahadurpur* (0.05), Baih Katta (0.16), Baikathpur (0.06), Bakarpur Bank (0.27), Ballapur* (0.00), Bara Bigha (0.14), Barari (0.38), Barbigha (0.43), Bariarpur* (0.03), Barokhar (0.07), Baruna (0.06), Bazidpur (0.17), Belao (1.27), Belauni (0.05), Belchhi (0.20), Belkhundi (0.01), Bewan (0.63), Bhadarthi (0.02), Bhadaus (1.22), ), Bhadausi (0.25), Bhadeli (0.08), Bhalua (0.16), Bihta (0.20), Birdaban (0.06), Bitha* (0.01), Chewara (0.16), Chhatiaini (0.02), Chakandara (0.26), Chheman (0.01), Charuanwan (0.01), Chaunr Dargah (0.13), Chak Maldah (0.03), Chanre (0.24), Chak Usman* (0.05), Chak Wasia* (0.01), Charihari (0.24), Chhatiaini (0.02), Chheman (0.01), Chhotki Milki* (0.00), Diha (0.41), Dhanuki (0.01), Dhanaul (0.03), Dumri (0.10), Deole (0.40), Dhaunsa (0.37), Dihri (0.25), Dullapur (0.19), Daria Chak (0.14), Dharsani (0.07), Dih Nazimat (0.05), Dharampur (0.01), Ekraman (0.01), Eksari (0.44), Esmailpur (0.17), Faridpur (0.12), Fatehpur (0.11), Gohda (0.30), Gagari (0.02), Gunesa (0.02), Gangti (0.14), Gokhulpur (0.02), Gawa (0.05), Gangaur (0.32), Gobindpur* (0.00), Hathiawan (0.00), Haidar Chak Kita Doem (0.04), Haidar Chak (0.10), Husenabad (0.01), Intahara (0.01), Jamuwara (0.01), Jodhan Bigha (0.08), Jalalpur Nimi* (0.04), Jaimangla (0.05), Jangipur (0.08), Jahangirpur Urf Madhepur (0.14), Jagdispur (0.05), Karki (0.08), Katnikol (0.14), Kamalgarh (0.10), Karman Chak (0.09), Kamasi (0.11), Kemra (0.00), Kusekher (0.14), Khetalpura (0.00), Konand (0.00), Kamalpur (0.18), Kosra (1.04), Kusmha (0.93), Kariho (0.01), Kaithawan (0.57), Kare (0.31), Keoti (0.12), Khalil Chak (0.10), Katari (0.28), Khoja Gachhi (0.21), Korawan (0.20), Kurauni (0.07), Kutaut (0.33), Kuseri (0.21), Lakhnu Bigha (0.01), Lohan (0.61), Lodipur (0.08), Mane (0.26), Maninda (0.50), Manana (0.19), Madari (0.45), Mahsar (0.17), Maharath (0.01), Maldah (1.38), Mankaul (0.17), Matokhar (0.65), Mahamda (0.07), Mahuli (0.12), Misia </w:t>
            </w:r>
            <w:r w:rsidRPr="00AA30D1">
              <w:rPr>
                <w:rFonts w:ascii="Times New Roman" w:eastAsia="Times New Roman" w:hAnsi="Times New Roman" w:cs="Times New Roman"/>
                <w:color w:val="000000"/>
                <w:sz w:val="20"/>
                <w:szCs w:val="20"/>
              </w:rPr>
              <w:lastRenderedPageBreak/>
              <w:t>(0.29), Milki* (0.06), Mirzapur (0.29), Milki Chak (0.05), Mian Bigha (0.13), Mohammadpur Nimi (0.05), Murgia Chak (0.11), Narainpur* (0.04), Nasratpur* (0.28), Naurozpur (0.04), Nabinagar Kakrar (0.02), Nimi (0.87), Nirpur (0.04), Noni (0.05), Othma (0.20), Pachnan (0.74), Pain (0.82), Paigambarpur (0.21), Paharia (0.09), Panhesa (0.05), Ptraita (0.04), Pandhar (0.11), Pathraita (0.05), Pind (0.02), Pinjri (0.17), Punesra (0.00), Puraina (0.01), Puran Kanwa (0.16), Ranka (0.18), Rajoura (0.21), Ramraipur* (0.02), Ramraipur (0.17), Ramraipur Buzurg* (0.05), Rauta (0.02), Raundi (0.12), Raundaphar (0.05), Rajauli (0.15), Rampur (0.04), Rewara Jagdishpur (0.01), Rudasi (0.15), Sarari (0.04), Sadikpur (0.26), Sagaman (0.00), Sanwar* (0.15), Sanaia (0.01), Sanwas (0.60), Saraia (0.00), Sarba (0.67), Sheikhpura (1.61), Shekhupursarai (0.25), Shekhpurwa (0.06), Singhaul (0.01), Sohdi (0.27), Sugia (0.05), Surdaspur (0.32), Subhanpur Kaseri Chak (0.06), Tetarpur (0.02), Toi (0.06), Uganwan (0.01), Ukhdi (0.04), Unaman (0.36), Usari (0.00)</w:t>
            </w:r>
          </w:p>
        </w:tc>
      </w:tr>
      <w:tr w:rsidR="00444CBC" w:rsidRPr="00AA30D1" w:rsidTr="00444CBC">
        <w:trPr>
          <w:trHeight w:val="620"/>
        </w:trPr>
        <w:tc>
          <w:tcPr>
            <w:tcW w:w="625" w:type="pct"/>
            <w:tcBorders>
              <w:top w:val="single" w:sz="4" w:space="0" w:color="auto"/>
              <w:left w:val="nil"/>
              <w:bottom w:val="single" w:sz="4" w:space="0" w:color="auto"/>
              <w:right w:val="nil"/>
            </w:tcBorders>
            <w:shd w:val="clear" w:color="auto" w:fill="FFFFFF" w:themeFill="background1"/>
            <w:noWrap/>
            <w:vAlign w:val="center"/>
            <w:hideMark/>
          </w:tcPr>
          <w:p w:rsidR="00444CBC" w:rsidRPr="00AA30D1" w:rsidRDefault="00444CBC" w:rsidP="00444CBC">
            <w:pPr>
              <w:spacing w:after="0" w:line="480" w:lineRule="auto"/>
              <w:jc w:val="both"/>
              <w:rPr>
                <w:rFonts w:ascii="Times New Roman" w:eastAsia="Times New Roman" w:hAnsi="Times New Roman" w:cs="Times New Roman"/>
                <w:color w:val="000000"/>
                <w:sz w:val="20"/>
                <w:szCs w:val="20"/>
              </w:rPr>
            </w:pPr>
            <w:r w:rsidRPr="00AA30D1">
              <w:rPr>
                <w:rFonts w:ascii="Times New Roman" w:eastAsia="Times New Roman" w:hAnsi="Times New Roman" w:cs="Times New Roman"/>
                <w:color w:val="000000"/>
                <w:sz w:val="20"/>
                <w:szCs w:val="20"/>
              </w:rPr>
              <w:lastRenderedPageBreak/>
              <w:t>Good (55.84%)</w:t>
            </w:r>
          </w:p>
        </w:tc>
        <w:tc>
          <w:tcPr>
            <w:tcW w:w="4375" w:type="pct"/>
            <w:tcBorders>
              <w:top w:val="single" w:sz="4" w:space="0" w:color="auto"/>
              <w:left w:val="nil"/>
              <w:bottom w:val="single" w:sz="4" w:space="0" w:color="auto"/>
              <w:right w:val="nil"/>
            </w:tcBorders>
            <w:shd w:val="clear" w:color="auto" w:fill="FFFFFF" w:themeFill="background1"/>
            <w:noWrap/>
            <w:vAlign w:val="bottom"/>
            <w:hideMark/>
          </w:tcPr>
          <w:p w:rsidR="00444CBC" w:rsidRPr="00AA30D1" w:rsidRDefault="00444CBC" w:rsidP="00444CBC">
            <w:pPr>
              <w:spacing w:after="0" w:line="480" w:lineRule="auto"/>
              <w:jc w:val="both"/>
              <w:rPr>
                <w:rFonts w:ascii="Times New Roman" w:eastAsia="Times New Roman" w:hAnsi="Times New Roman" w:cs="Times New Roman"/>
                <w:color w:val="000000"/>
                <w:sz w:val="20"/>
                <w:szCs w:val="20"/>
              </w:rPr>
            </w:pPr>
            <w:r w:rsidRPr="00AA30D1">
              <w:rPr>
                <w:rFonts w:ascii="Times New Roman" w:eastAsia="Times New Roman" w:hAnsi="Times New Roman" w:cs="Times New Roman"/>
                <w:color w:val="000000"/>
                <w:sz w:val="20"/>
                <w:szCs w:val="20"/>
              </w:rPr>
              <w:t xml:space="preserve">Abe Badshahpur (0.01), Afardih (0.24), Aijhi (0.23), Akauna (0.02), Amanwan (0.30), Amarpur (0.13), Amari (0.86), Ahmadpur (0.01), Amanatpur (0.21), Amba Bigha (0.05), Andauli (0.31), Angpur (0.07), Anjanpokhar (0.05), Ariari (0.00), Asthana (0.32), Audhe (0.13), Barari (0.07), Bhadaus (0.00), Bhanpur (0.07), Barma (0.35), Bari Milki* (0.07), Ballapur* (0.00), Barbigha (1.95), Basant (0.14), Baikathpur (0.08), Bakarpur Bank (0.07), Baijnathpur (0.01), Babhan Bigha (0.05), Baruna (0.52), Bahuwara (0.01), Bariarpur* (0.04), Baruni (0.10), Barsa (0.64), Barokhar* (0.05), Badshahpur (0.10), Belar (0.13), Belchhi (0.08), Belao (0.09), Belauni (0.67), Belkhundi (0.21), Bhairo Bigha (0.01), Bhadausi (0.05), Bhadarthi (0.15), Bhojdih (0.38), Bahadurpur (0.06), Bhat Chak (0.03), Birnanwan (0.32), Birdaban (0.34), Biskorwa* (0.01), Baih Katta (0.00), Chewara (0.38), Chak Abgil (0.21), Chakdhi (0.15), Chanre (0.27), Chak Dewara* (0.02), Chheman (0.15), Chorbar (0.76), Charuanwan (0.26), Chak Wasia* (0.02), Chakandara (0.42), Chitaura (0.16), Chhatiaini (0.04), Charuanwan (0.26), Chainpur Dih (0.09), Chak Suja* (0.05), Chak Maldah (0.01), Chaunr Dargah (0.88), Datuara (0.12), Derhgaon (0.16), Deopuri (0.08), Dewara (0.41), Diha (0.09), Dhanuki (0.12), Daudpur Itwa (0.16), Dharahra (0.32), Dhaunsa (0.05), Dhamasi* (0.06), Dhankaul (0.26), Dharampur (0.13), Dhanaul (0.02), Dhonrah (0.03), Dih Nazimat (0.16), Dumri* (0.07), Eksari (0.02), Ekarha (0.63), Ekraman (0.45), Esmailpur (0.08), Efni (1.35), Esmailpur (0.08), Fatehpur (0.01), Fatehpur* (0.06), Faridpur (0.10), Gangapur (0.35), Gadbadia (0.31), Gokhulpur (0.05), Gadua (0.28), Gagaura (0.05), </w:t>
            </w:r>
            <w:r w:rsidRPr="00AA30D1">
              <w:rPr>
                <w:rFonts w:ascii="Times New Roman" w:eastAsia="Times New Roman" w:hAnsi="Times New Roman" w:cs="Times New Roman"/>
                <w:color w:val="000000"/>
                <w:sz w:val="20"/>
                <w:szCs w:val="20"/>
              </w:rPr>
              <w:lastRenderedPageBreak/>
              <w:t>Gagari (0.42), Gangaur (0.62), Gunesa (0.15), Gurera (0.24), Gawa (0.96), Harganwan (0.15), Hansauri (0.12), Hathiawan (0.28), Hazratpur  Mandrochani (0.70), Husenabad (0.00), Ikraen (0.25), Intahara (0.20), Isua (0.38), Isapur (0.12), Jangipur (0.04), Jamuwara (0.01), Jagjiwanpur (0.02), Jagdispur (0.08), Jodhan Bigha (0.09), Jasat (0.10), Jakhaur (0.43), Jagdishpur (0.27), Kaitha (0.05), Kabirpura (0.16), Kariho (0.14), Kanhauli (0.20), Kemra (0.11), Keoti (0.38), Katari (0.54), Kasar (1.45), Kare (0.01), Kamalpur (0.05), Kamasi (0.61), Kaithawan (0.37), Kamta* (0.01), Khetalpura (0.05), Khurampur (0.10), Konand (0.36), Khoja Gachhi (0.03), Koiri Bigha (0.10), Korawan (0.04), Koila (0.02), Kutra (0.11), Kusekher (0.05), Kusmaha (0.86), Kurauni (0.36), Khuria (0.14), Kusmha (0.79), Kuseri (0.29), Kazi Fatu Chak (0.07), Latkana (0.41), Lachhna (0.12), Lakhnu Bigha (0.28), Lodipur (0.71), Lohan (0.92), Maniauri (0.40), Maninda (0.05), Malawan (0.04), Mahuet (0.43), Mahuli (0.10), Mapho (1.04), Mankaul (0.03), Manipur Aima (0.22), Maira Barith (0.01), Mehuns (1.16), Mirnagar (0.19), Milki* (0.00), Milki (0.02), Milki Chak (0.06), Mai (0.09), Manana (0.05), Manipur Sarsikan* (0.13), Moti Bigha (0.06), Mohabbatpur (0.38), Mobarakpur (0.30), Matokhar (0.21), Masora (0.64), Maldah (0.08), Mohsimpur (0.09), Murgia Chak (0.09), Musapur (0.01), Nabinagar Kakrar (0.01), Naurozpur (0.08), Nepura* (0.05), Noni (0.13), Noanwan (0.08), Oraia (0.38), Palni (0.12), Pain (0.11), Panhesa (0.11), Pank (0.36), Panchi (1.17), Patraita (0.02), Patrahta (0.17), Paigambarpur (0.05), Parbati (0.01), Pind (0.12), Pinjri (0.27), Pojh (0.07), Punesra (0.23), Puran Kanwa (0.05), Rais (0.01), Rankar (0.10), Rasulpur (0.12), Rasulpur* (0.09), Rajpur* (0.09), Rasul Chak* (0.01), Raundi (0.26), Rajaur (0.51), Rewar (0.00), Ramraipur (0.00), Rauta (0.19), Rahincha (0.05), Rudasi (0.06), Sakuchi (0.03), Sarbahadi (0.14), Sasbahana Ghuskuri (0.90), Sasaur (0.34), Sadikpur (0.02), Sanaia (0.86), Sasranwan (0.10), Sarmanan (0.10), Saraia (0.17), Samastipur (0.03), Sarari (0.23), Salempur Teldih (0.23), Sahnaura (0.24), Sahra Bataura (0.42), Sanwar* (0.04), Sanwas (0.86), Sheikhpura (0.59), Shekhupursarai (0.04), Singhaul (0.01), Sohdi (0.03), Sonpahari* (0.09), Sultanpur (0.21), Surdaspur (0.02), Sugia (0.10), Sumka (0.22), Tanpura (0.02), Tetranwan (0.18), Teus (1.28), Tetarpur (0.16), Toi (0.38), Unaman (0.38), Ukaura (0.04), Uganwan (0.09), Ukhdi (0.26), Wairani (0.05)</w:t>
            </w:r>
          </w:p>
        </w:tc>
      </w:tr>
      <w:tr w:rsidR="00444CBC" w:rsidRPr="00AA30D1" w:rsidTr="00444CBC">
        <w:trPr>
          <w:trHeight w:val="315"/>
        </w:trPr>
        <w:tc>
          <w:tcPr>
            <w:tcW w:w="625" w:type="pct"/>
            <w:tcBorders>
              <w:top w:val="single" w:sz="4" w:space="0" w:color="auto"/>
              <w:left w:val="nil"/>
              <w:bottom w:val="single" w:sz="4" w:space="0" w:color="auto"/>
              <w:right w:val="nil"/>
            </w:tcBorders>
            <w:shd w:val="clear" w:color="auto" w:fill="FFFFFF" w:themeFill="background1"/>
            <w:noWrap/>
            <w:vAlign w:val="center"/>
            <w:hideMark/>
          </w:tcPr>
          <w:p w:rsidR="00444CBC" w:rsidRPr="00AA30D1" w:rsidRDefault="00444CBC" w:rsidP="00444CBC">
            <w:pPr>
              <w:spacing w:after="0" w:line="480" w:lineRule="auto"/>
              <w:jc w:val="both"/>
              <w:rPr>
                <w:rFonts w:ascii="Times New Roman" w:eastAsia="Times New Roman" w:hAnsi="Times New Roman" w:cs="Times New Roman"/>
                <w:color w:val="000000"/>
                <w:sz w:val="20"/>
                <w:szCs w:val="20"/>
              </w:rPr>
            </w:pPr>
            <w:r w:rsidRPr="00AA30D1">
              <w:rPr>
                <w:rFonts w:ascii="Times New Roman" w:eastAsia="Times New Roman" w:hAnsi="Times New Roman" w:cs="Times New Roman"/>
                <w:color w:val="000000"/>
                <w:sz w:val="20"/>
                <w:szCs w:val="20"/>
              </w:rPr>
              <w:lastRenderedPageBreak/>
              <w:t>Very Good (5.08%)</w:t>
            </w:r>
          </w:p>
        </w:tc>
        <w:tc>
          <w:tcPr>
            <w:tcW w:w="4375" w:type="pct"/>
            <w:tcBorders>
              <w:top w:val="single" w:sz="4" w:space="0" w:color="auto"/>
              <w:left w:val="nil"/>
              <w:bottom w:val="single" w:sz="4" w:space="0" w:color="auto"/>
              <w:right w:val="nil"/>
            </w:tcBorders>
            <w:shd w:val="clear" w:color="auto" w:fill="FFFFFF" w:themeFill="background1"/>
            <w:noWrap/>
            <w:vAlign w:val="bottom"/>
            <w:hideMark/>
          </w:tcPr>
          <w:p w:rsidR="00444CBC" w:rsidRPr="00AA30D1" w:rsidRDefault="00444CBC" w:rsidP="00444CBC">
            <w:pPr>
              <w:spacing w:after="0" w:line="480" w:lineRule="auto"/>
              <w:jc w:val="both"/>
              <w:rPr>
                <w:rFonts w:ascii="Times New Roman" w:eastAsia="Times New Roman" w:hAnsi="Times New Roman" w:cs="Times New Roman"/>
                <w:color w:val="000000"/>
                <w:sz w:val="20"/>
                <w:szCs w:val="20"/>
              </w:rPr>
            </w:pPr>
            <w:r w:rsidRPr="00AA30D1">
              <w:rPr>
                <w:rFonts w:ascii="Times New Roman" w:eastAsia="Times New Roman" w:hAnsi="Times New Roman" w:cs="Times New Roman"/>
                <w:color w:val="000000"/>
                <w:sz w:val="20"/>
                <w:szCs w:val="20"/>
              </w:rPr>
              <w:t xml:space="preserve">Abgil (0.04), Angpur (0.06), Bahadurpur* (0.08), Barui (0.31), Bahuwara (0.30), Bari Milki* (0.01), Bariarpur* (0.05), Barma (0.00), Bagola* (0.12), Bhojdih (0.01), Chak Batol* (0.02), Chakandara (0.01), Chewara (0.70), Chak Ambia* (0.08), Eksari (0.05), Chanre (0.08), Chewara </w:t>
            </w:r>
            <w:r w:rsidRPr="00AA30D1">
              <w:rPr>
                <w:rFonts w:ascii="Times New Roman" w:eastAsia="Times New Roman" w:hAnsi="Times New Roman" w:cs="Times New Roman"/>
                <w:color w:val="000000"/>
                <w:sz w:val="20"/>
                <w:szCs w:val="20"/>
              </w:rPr>
              <w:lastRenderedPageBreak/>
              <w:t>(0.70), Gagari (0.01), Garaia* (0.07), Gunesa (0.04), Hansauri (0.01), Jamuwara (0.07), Kaithawan (0.15), Katnikol (0.01), Khurrampur (0.26), Kusmha (0.83), Korawan (0.15), Kunda (0.15), Nirpur (0.16), Pachnan (0.28), Pathraita (0.04), Pind (0.06), Puraina (0.82), Rankar (0.01), Rajauli (0.01)</w:t>
            </w:r>
          </w:p>
        </w:tc>
      </w:tr>
    </w:tbl>
    <w:p w:rsidR="00F23771" w:rsidRDefault="00BD19FD" w:rsidP="003E3456">
      <w:pPr>
        <w:spacing w:after="0" w:line="360" w:lineRule="auto"/>
        <w:rPr>
          <w:sz w:val="20"/>
          <w:szCs w:val="20"/>
        </w:rPr>
      </w:pPr>
    </w:p>
    <w:p w:rsidR="003E3456" w:rsidRPr="003E3456" w:rsidRDefault="003E3456" w:rsidP="003E3456">
      <w:pPr>
        <w:spacing w:after="0" w:line="360" w:lineRule="auto"/>
        <w:jc w:val="both"/>
        <w:rPr>
          <w:rFonts w:asciiTheme="majorBidi" w:hAnsiTheme="majorBidi" w:cstheme="majorBidi"/>
          <w:sz w:val="24"/>
          <w:szCs w:val="24"/>
        </w:rPr>
      </w:pPr>
    </w:p>
    <w:sectPr w:rsidR="003E3456" w:rsidRPr="003E3456" w:rsidSect="00AA30D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NDAyNjI3NDe2NDZV0lEKTi0uzszPAykwqQUAKG+vViwAAAA="/>
  </w:docVars>
  <w:rsids>
    <w:rsidRoot w:val="00444CBC"/>
    <w:rsid w:val="003B73C1"/>
    <w:rsid w:val="003E3456"/>
    <w:rsid w:val="00444CBC"/>
    <w:rsid w:val="00510FC6"/>
    <w:rsid w:val="00625E1C"/>
    <w:rsid w:val="006E0907"/>
    <w:rsid w:val="00810434"/>
    <w:rsid w:val="008F322B"/>
    <w:rsid w:val="00AA30D1"/>
    <w:rsid w:val="00BD19FD"/>
    <w:rsid w:val="00CB389A"/>
    <w:rsid w:val="00DB4CE1"/>
    <w:rsid w:val="00FA05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011DC-00E1-4DF7-A835-4957A7C8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CBC"/>
    <w:pPr>
      <w:spacing w:after="200" w:line="276" w:lineRule="auto"/>
    </w:pPr>
    <w:rPr>
      <w:rFonts w:ascii="Calibri" w:eastAsia="Calibri" w:hAnsi="Calibri" w:cs="SimSu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9FD"/>
    <w:rPr>
      <w:rFonts w:ascii="Segoe UI" w:eastAsia="Calibri" w:hAnsi="Segoe UI" w:cs="Segoe UI"/>
      <w:sz w:val="18"/>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5</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Kumar</dc:creator>
  <cp:keywords/>
  <dc:description/>
  <cp:lastModifiedBy>Rakesh Kumar</cp:lastModifiedBy>
  <cp:revision>10</cp:revision>
  <cp:lastPrinted>2022-02-08T20:00:00Z</cp:lastPrinted>
  <dcterms:created xsi:type="dcterms:W3CDTF">2020-10-11T17:17:00Z</dcterms:created>
  <dcterms:modified xsi:type="dcterms:W3CDTF">2022-02-08T20:00:00Z</dcterms:modified>
</cp:coreProperties>
</file>