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143FBBE5" w:rsidR="00654E8F" w:rsidRDefault="00352A71" w:rsidP="0001436A">
      <w:pPr>
        <w:pStyle w:val="SupplementaryMaterial"/>
      </w:pPr>
      <w:r>
        <w:t>Frontiers in Forests and Global Change</w:t>
      </w:r>
    </w:p>
    <w:p w14:paraId="09A523BD" w14:textId="2834D238" w:rsidR="00A7189E" w:rsidRDefault="00A7189E" w:rsidP="00A7189E">
      <w:pPr>
        <w:pStyle w:val="Title"/>
      </w:pPr>
    </w:p>
    <w:p w14:paraId="711E466C" w14:textId="608FF2B7" w:rsidR="00A7189E" w:rsidRDefault="00A7189E" w:rsidP="00A7189E">
      <w:pPr>
        <w:rPr>
          <w:b/>
          <w:bCs/>
        </w:rPr>
      </w:pPr>
      <w:r>
        <w:rPr>
          <w:b/>
          <w:bCs/>
        </w:rPr>
        <w:t>Supplementary Materials</w:t>
      </w:r>
    </w:p>
    <w:p w14:paraId="70FBB0E4" w14:textId="051ED556" w:rsidR="00A7189E" w:rsidRDefault="00A7189E" w:rsidP="00A7189E">
      <w:r>
        <w:t>Table S1. Categories of variables assessed by the Built Environment Domain</w:t>
      </w:r>
      <w:r w:rsidR="000E3AAD">
        <w:t xml:space="preserve"> analysis</w:t>
      </w:r>
      <w:r>
        <w:t xml:space="preserve"> for the Santa Barbara Regional Wildfire Mitigation Program (RWMP). </w:t>
      </w:r>
    </w:p>
    <w:p w14:paraId="4D740974" w14:textId="0FFC77C6" w:rsidR="00A7189E" w:rsidRDefault="00A7189E" w:rsidP="00A7189E">
      <w:r>
        <w:rPr>
          <w:noProof/>
          <w:bdr w:val="none" w:sz="0" w:space="0" w:color="auto" w:frame="1"/>
        </w:rPr>
        <w:drawing>
          <wp:inline distT="0" distB="0" distL="0" distR="0" wp14:anchorId="4D660162" wp14:editId="40E7999A">
            <wp:extent cx="5949315" cy="4619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9315" cy="4619625"/>
                    </a:xfrm>
                    <a:prstGeom prst="rect">
                      <a:avLst/>
                    </a:prstGeom>
                    <a:noFill/>
                    <a:ln>
                      <a:noFill/>
                    </a:ln>
                  </pic:spPr>
                </pic:pic>
              </a:graphicData>
            </a:graphic>
          </wp:inline>
        </w:drawing>
      </w:r>
    </w:p>
    <w:p w14:paraId="22DE2F4D" w14:textId="77777777" w:rsidR="00A7189E" w:rsidRDefault="00A7189E" w:rsidP="00A7189E"/>
    <w:p w14:paraId="6ACC18B5" w14:textId="076FD7C0" w:rsidR="00A7189E" w:rsidRDefault="00A7189E" w:rsidP="00A7189E">
      <w:r>
        <w:t xml:space="preserve"> </w:t>
      </w:r>
    </w:p>
    <w:p w14:paraId="68B490ED" w14:textId="7228CC6E" w:rsidR="003C7E7B" w:rsidRDefault="003C7E7B" w:rsidP="00A7189E"/>
    <w:p w14:paraId="22378D3A" w14:textId="4831A7E3" w:rsidR="003C7E7B" w:rsidRDefault="003C7E7B" w:rsidP="00A7189E"/>
    <w:p w14:paraId="340283AF" w14:textId="5F82B0B5" w:rsidR="003C7E7B" w:rsidRDefault="003C7E7B" w:rsidP="00A7189E"/>
    <w:p w14:paraId="33C1EB51" w14:textId="5BDC21B7" w:rsidR="003C7E7B" w:rsidRDefault="003C7E7B" w:rsidP="00A7189E">
      <w:r>
        <w:lastRenderedPageBreak/>
        <w:t>Table S2.  Wildfire Hazards and Resilience Indicators by Community K-Means Cluster Analysis Groups</w:t>
      </w:r>
      <w:r w:rsidR="00436FEB">
        <w:t xml:space="preserve">. </w:t>
      </w:r>
      <w:r w:rsidR="00B95A09">
        <w:t>C</w:t>
      </w:r>
      <w:r w:rsidRPr="003C7E7B">
        <w:t xml:space="preserve">omparison of wildfire hazard, built environment and landscape indicators </w:t>
      </w:r>
      <w:r w:rsidR="00436FEB">
        <w:t xml:space="preserve">for sets of communities by cluster group </w:t>
      </w:r>
      <w:r w:rsidRPr="003C7E7B">
        <w:t>(and other assessments) will enable prioritization of wildfire hazard and risk mitigation programs to regions most needing them.  By column, group means not sharing letters differed significantly in Tukey Honest Significant Difference comparisons (ɑ &lt; 0.05).</w:t>
      </w:r>
    </w:p>
    <w:p w14:paraId="1281B32A" w14:textId="77777777" w:rsidR="003C7E7B" w:rsidRDefault="003C7E7B" w:rsidP="00A7189E"/>
    <w:p w14:paraId="770C8560" w14:textId="1833D5DD" w:rsidR="003C7E7B" w:rsidRDefault="003C7E7B" w:rsidP="00A7189E">
      <w:r>
        <w:rPr>
          <w:rFonts w:ascii="Calibri" w:hAnsi="Calibri" w:cs="Calibri"/>
          <w:b/>
          <w:bCs/>
          <w:noProof/>
          <w:color w:val="000000"/>
          <w:sz w:val="22"/>
          <w:bdr w:val="none" w:sz="0" w:space="0" w:color="auto" w:frame="1"/>
        </w:rPr>
        <w:drawing>
          <wp:inline distT="0" distB="0" distL="0" distR="0" wp14:anchorId="6A6ADD1C" wp14:editId="1F40E8E8">
            <wp:extent cx="5949315" cy="23749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9315" cy="2374900"/>
                    </a:xfrm>
                    <a:prstGeom prst="rect">
                      <a:avLst/>
                    </a:prstGeom>
                    <a:noFill/>
                    <a:ln>
                      <a:noFill/>
                    </a:ln>
                  </pic:spPr>
                </pic:pic>
              </a:graphicData>
            </a:graphic>
          </wp:inline>
        </w:drawing>
      </w:r>
    </w:p>
    <w:p w14:paraId="79EA5BF0" w14:textId="2F312D5C" w:rsidR="003C7E7B" w:rsidRDefault="003C7E7B" w:rsidP="00A7189E"/>
    <w:p w14:paraId="4CED6EB9" w14:textId="24E2D379" w:rsidR="00436FEB" w:rsidRDefault="00436FEB" w:rsidP="00A7189E">
      <w:r>
        <w:t xml:space="preserve">  </w:t>
      </w:r>
    </w:p>
    <w:p w14:paraId="1F9E6B91" w14:textId="1B916E46" w:rsidR="00436FEB" w:rsidRDefault="00436FEB" w:rsidP="00A7189E"/>
    <w:p w14:paraId="354029AE" w14:textId="798BBF2A" w:rsidR="00436FEB" w:rsidRDefault="00436FEB" w:rsidP="00A7189E"/>
    <w:p w14:paraId="0131AEFD" w14:textId="6A12D5C8" w:rsidR="00436FEB" w:rsidRDefault="00436FEB" w:rsidP="00A7189E"/>
    <w:p w14:paraId="6FA04A7F" w14:textId="7356E491" w:rsidR="00436FEB" w:rsidRDefault="00436FEB" w:rsidP="00A7189E"/>
    <w:p w14:paraId="678B8762" w14:textId="6ED5AC6A" w:rsidR="00436FEB" w:rsidRDefault="00436FEB" w:rsidP="00A7189E"/>
    <w:p w14:paraId="16445B57" w14:textId="5770E3C2" w:rsidR="00436FEB" w:rsidRDefault="00436FEB" w:rsidP="00A7189E"/>
    <w:p w14:paraId="20DE6A70" w14:textId="0FA5FFD1" w:rsidR="00436FEB" w:rsidRDefault="00436FEB" w:rsidP="00A7189E"/>
    <w:p w14:paraId="6E53A015" w14:textId="19313773" w:rsidR="00436FEB" w:rsidRDefault="00436FEB" w:rsidP="00A7189E"/>
    <w:p w14:paraId="1028E6F6" w14:textId="22B84ACB" w:rsidR="00436FEB" w:rsidRDefault="00436FEB" w:rsidP="00A7189E">
      <w:r>
        <w:rPr>
          <w:rFonts w:ascii="Calibri" w:hAnsi="Calibri" w:cs="Calibri"/>
          <w:b/>
          <w:bCs/>
          <w:noProof/>
          <w:color w:val="000000"/>
          <w:sz w:val="22"/>
          <w:bdr w:val="none" w:sz="0" w:space="0" w:color="auto" w:frame="1"/>
        </w:rPr>
        <w:lastRenderedPageBreak/>
        <w:drawing>
          <wp:inline distT="0" distB="0" distL="0" distR="0" wp14:anchorId="3D0E7033" wp14:editId="45269447">
            <wp:extent cx="5949315" cy="25647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9315" cy="2564765"/>
                    </a:xfrm>
                    <a:prstGeom prst="rect">
                      <a:avLst/>
                    </a:prstGeom>
                    <a:noFill/>
                    <a:ln>
                      <a:noFill/>
                    </a:ln>
                  </pic:spPr>
                </pic:pic>
              </a:graphicData>
            </a:graphic>
          </wp:inline>
        </w:drawing>
      </w:r>
    </w:p>
    <w:p w14:paraId="131A0412" w14:textId="40FFF35F" w:rsidR="00436FEB" w:rsidRDefault="00436FEB" w:rsidP="00A7189E">
      <w:r>
        <w:t xml:space="preserve">Figure S1. </w:t>
      </w:r>
      <w:r w:rsidRPr="00436FEB">
        <w:t>Biophysical and built environment characteristics across communities in the Santa Barbara RWMP Area.  (A) Principal Components Analysis</w:t>
      </w:r>
      <w:r>
        <w:t xml:space="preserve"> visualization</w:t>
      </w:r>
      <w:r w:rsidR="004B3521">
        <w:t xml:space="preserve">. X- and y-axes represent PCA dimensions, blue arrows </w:t>
      </w:r>
      <w:r>
        <w:t xml:space="preserve">depicting </w:t>
      </w:r>
      <w:r w:rsidR="004B3521">
        <w:t xml:space="preserve">input variable loading vectors, and grey labeled dots indicate rotated data cloud values for community areas. </w:t>
      </w:r>
      <w:r w:rsidRPr="00436FEB">
        <w:t xml:space="preserve">(B) K-Means Cluster Analysis.  Overlapping clusters were grouped together </w:t>
      </w:r>
      <w:r w:rsidR="004B3521">
        <w:t>for means’ comparison</w:t>
      </w:r>
      <w:r w:rsidRPr="00436FEB">
        <w:t xml:space="preserve"> analyses (Table </w:t>
      </w:r>
      <w:r w:rsidR="004B3521">
        <w:t>S</w:t>
      </w:r>
      <w:r w:rsidRPr="00436FEB">
        <w:t>2).</w:t>
      </w:r>
      <w:r w:rsidR="004B3521">
        <w:t xml:space="preserve">  </w:t>
      </w:r>
    </w:p>
    <w:p w14:paraId="3244382F" w14:textId="77777777" w:rsidR="00C47873" w:rsidRDefault="00C47873" w:rsidP="00F63985"/>
    <w:p w14:paraId="18887C57" w14:textId="77777777" w:rsidR="00C47873" w:rsidRDefault="00C700C9" w:rsidP="00F63985">
      <w:r>
        <w:t>Further</w:t>
      </w:r>
      <w:r w:rsidR="00F63985">
        <w:t xml:space="preserve"> Explanation of Methods for K-Means Cluster Analysis (Table S2 and Figure S1):</w:t>
      </w:r>
    </w:p>
    <w:p w14:paraId="1F7E6AE0" w14:textId="4C093CEB" w:rsidR="00C47873" w:rsidRDefault="00F63985" w:rsidP="00F63985">
      <w:pPr>
        <w:rPr>
          <w:szCs w:val="24"/>
        </w:rPr>
      </w:pPr>
      <w:r w:rsidRPr="00C47873">
        <w:rPr>
          <w:szCs w:val="24"/>
        </w:rPr>
        <w:t xml:space="preserve">K-means cluster analyses were conducted using </w:t>
      </w:r>
      <w:r w:rsidR="00CD3BD6" w:rsidRPr="00C47873">
        <w:rPr>
          <w:szCs w:val="24"/>
        </w:rPr>
        <w:t>three</w:t>
      </w:r>
      <w:r w:rsidRPr="00C47873">
        <w:rPr>
          <w:szCs w:val="24"/>
        </w:rPr>
        <w:t xml:space="preserve"> primary data inputs.  The first was field survey data on built structures’ roofing and siding materials, collected during property-level defensible space assessments by the Santa Barbara County Fire Department.  The survey data analyzed constituted a total of 2101 individual structure assessments across 33 Santa Barbara community areas, with community areas roughly delineated by </w:t>
      </w:r>
      <w:r w:rsidR="00CD3BD6" w:rsidRPr="00C47873">
        <w:rPr>
          <w:szCs w:val="24"/>
        </w:rPr>
        <w:t>management structure for readiness-response planning of the Santa Barbara County Fire Department.</w:t>
      </w:r>
      <w:r w:rsidRPr="00C47873">
        <w:rPr>
          <w:szCs w:val="24"/>
        </w:rPr>
        <w:t xml:space="preserve"> The second </w:t>
      </w:r>
      <w:r w:rsidR="00CD3BD6" w:rsidRPr="00C47873">
        <w:rPr>
          <w:szCs w:val="24"/>
        </w:rPr>
        <w:t xml:space="preserve">data input </w:t>
      </w:r>
      <w:r w:rsidRPr="00C47873">
        <w:rPr>
          <w:szCs w:val="24"/>
        </w:rPr>
        <w:t>was</w:t>
      </w:r>
      <w:r w:rsidR="00CD3BD6" w:rsidRPr="00C47873">
        <w:rPr>
          <w:szCs w:val="24"/>
        </w:rPr>
        <w:t xml:space="preserve"> a</w:t>
      </w:r>
      <w:r w:rsidR="002735C7" w:rsidRPr="00C47873">
        <w:rPr>
          <w:szCs w:val="24"/>
        </w:rPr>
        <w:t>n original</w:t>
      </w:r>
      <w:r w:rsidR="00CD3BD6" w:rsidRPr="00C47873">
        <w:rPr>
          <w:szCs w:val="24"/>
        </w:rPr>
        <w:t xml:space="preserve"> wildfire hazard layer modeled with the FlamMap software package </w:t>
      </w:r>
      <w:sdt>
        <w:sdtPr>
          <w:rPr>
            <w:szCs w:val="24"/>
          </w:rPr>
          <w:tag w:val="MENDELEY_CITATION_v3_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"/>
          <w:id w:val="1719852479"/>
          <w:placeholder>
            <w:docPart w:val="DefaultPlaceholder_-1854013440"/>
          </w:placeholder>
        </w:sdtPr>
        <w:sdtEndPr/>
        <w:sdtContent>
          <w:r w:rsidR="003B22B2">
            <w:rPr>
              <w:rFonts w:eastAsia="Times New Roman"/>
            </w:rPr>
            <w:t xml:space="preserve">(Finney, 2006; Finney </w:t>
          </w:r>
          <w:r w:rsidR="003B22B2">
            <w:rPr>
              <w:rFonts w:eastAsia="Times New Roman"/>
              <w:i/>
              <w:iCs/>
            </w:rPr>
            <w:t>et al.</w:t>
          </w:r>
          <w:r w:rsidR="003B22B2">
            <w:rPr>
              <w:rFonts w:eastAsia="Times New Roman"/>
            </w:rPr>
            <w:t>, 2011)</w:t>
          </w:r>
        </w:sdtContent>
      </w:sdt>
      <w:r w:rsidR="002735C7" w:rsidRPr="00C47873">
        <w:rPr>
          <w:szCs w:val="24"/>
        </w:rPr>
        <w:t>, one of a series of hazard modeling projects conducted by the Santa Barbara RWMP, Spatial Informatics Group (SIG) and Spatial Informatics Group-Natural Assets Laboratory (SIG-NAL) and UCSB researchers.  Data inputs for the wildfire hazard model included high-resolution, spatial climate data downscaled from the WRF weather model that representing severe fire weather conditions coinciding with past wildfires in Santa Barbar</w:t>
      </w:r>
      <w:r w:rsidR="00165083">
        <w:rPr>
          <w:szCs w:val="24"/>
        </w:rPr>
        <w:t xml:space="preserve">a </w:t>
      </w:r>
      <w:sdt>
        <w:sdtPr>
          <w:rPr>
            <w:szCs w:val="24"/>
          </w:rPr>
          <w:tag w:val="MENDELEY_CITATION_v3_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"/>
          <w:id w:val="-1105960899"/>
          <w:placeholder>
            <w:docPart w:val="DefaultPlaceholder_-1854013440"/>
          </w:placeholder>
        </w:sdtPr>
        <w:sdtEndPr/>
        <w:sdtContent>
          <w:r w:rsidR="003B22B2">
            <w:rPr>
              <w:rFonts w:eastAsia="Times New Roman"/>
            </w:rPr>
            <w:t xml:space="preserve">(Jones </w:t>
          </w:r>
          <w:r w:rsidR="003B22B2">
            <w:rPr>
              <w:rFonts w:eastAsia="Times New Roman"/>
              <w:i/>
              <w:iCs/>
            </w:rPr>
            <w:t>et al.</w:t>
          </w:r>
          <w:r w:rsidR="003B22B2">
            <w:rPr>
              <w:rFonts w:eastAsia="Times New Roman"/>
            </w:rPr>
            <w:t>, 2021)</w:t>
          </w:r>
        </w:sdtContent>
      </w:sdt>
      <w:r w:rsidR="00165083">
        <w:rPr>
          <w:szCs w:val="24"/>
        </w:rPr>
        <w:t xml:space="preserve"> </w:t>
      </w:r>
      <w:r w:rsidR="002735C7" w:rsidRPr="00C47873">
        <w:rPr>
          <w:szCs w:val="24"/>
        </w:rPr>
        <w:t>, and fuels models from the California Forest Observatory (</w:t>
      </w:r>
      <w:hyperlink r:id="rId11" w:history="1">
        <w:r w:rsidR="002735C7" w:rsidRPr="00C47873">
          <w:rPr>
            <w:rStyle w:val="Hyperlink"/>
            <w:szCs w:val="24"/>
          </w:rPr>
          <w:t>https://forestobservatory.com/</w:t>
        </w:r>
      </w:hyperlink>
      <w:r w:rsidR="002735C7" w:rsidRPr="00C47873">
        <w:rPr>
          <w:szCs w:val="24"/>
        </w:rPr>
        <w:t>).  The third data input was</w:t>
      </w:r>
      <w:r w:rsidR="00CD3BD6" w:rsidRPr="00C47873">
        <w:rPr>
          <w:szCs w:val="24"/>
        </w:rPr>
        <w:t xml:space="preserve"> </w:t>
      </w:r>
      <w:r w:rsidRPr="00C47873">
        <w:rPr>
          <w:szCs w:val="24"/>
        </w:rPr>
        <w:t>a satellite remote sensing indicator of vegetation canopy moisture, specifically Normalized Difference Moisture Index (NDMI), which was extracted and averaged for community area spatial polygons from fire season Landsat 8 satellite imagery during the last five years (2017-2021 inclusively).</w:t>
      </w:r>
      <w:r w:rsidR="005107FA" w:rsidRPr="00C47873">
        <w:rPr>
          <w:szCs w:val="24"/>
        </w:rPr>
        <w:t xml:space="preserve">  </w:t>
      </w:r>
    </w:p>
    <w:p w14:paraId="7D388F22" w14:textId="77777777" w:rsidR="00C47873" w:rsidRDefault="00C47873" w:rsidP="00F63985">
      <w:pPr>
        <w:rPr>
          <w:szCs w:val="24"/>
        </w:rPr>
      </w:pPr>
    </w:p>
    <w:p w14:paraId="44E5E77C" w14:textId="5882555F" w:rsidR="00F63985" w:rsidRPr="00C47873" w:rsidRDefault="00C47873" w:rsidP="00F63985">
      <w:pPr>
        <w:rPr>
          <w:szCs w:val="24"/>
        </w:rPr>
      </w:pPr>
      <w:r>
        <w:rPr>
          <w:szCs w:val="24"/>
        </w:rPr>
        <w:t xml:space="preserve">K-Means analyses were conducted using the R package </w:t>
      </w:r>
      <w:hyperlink r:id="rId12" w:history="1">
        <w:r w:rsidRPr="00C47873">
          <w:rPr>
            <w:rStyle w:val="Hyperlink"/>
            <w:szCs w:val="24"/>
          </w:rPr>
          <w:t>factoextra</w:t>
        </w:r>
      </w:hyperlink>
      <w:r w:rsidR="003B22B2">
        <w:rPr>
          <w:rStyle w:val="Hyperlink"/>
          <w:szCs w:val="24"/>
        </w:rPr>
        <w:t xml:space="preserve"> </w:t>
      </w:r>
      <w:sdt>
        <w:sdtPr>
          <w:rPr>
            <w:rStyle w:val="Hyperlink"/>
            <w:color w:val="000000"/>
            <w:szCs w:val="24"/>
            <w:u w:val="none"/>
          </w:rPr>
          <w:tag w:val="MENDELEY_CITATION_v3_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"/>
          <w:id w:val="420606503"/>
          <w:placeholder>
            <w:docPart w:val="DefaultPlaceholder_-1854013440"/>
          </w:placeholder>
        </w:sdtPr>
        <w:sdtContent>
          <w:r w:rsidR="003B22B2" w:rsidRPr="003B22B2">
            <w:rPr>
              <w:rStyle w:val="Hyperlink"/>
              <w:color w:val="000000"/>
              <w:szCs w:val="24"/>
              <w:u w:val="none"/>
            </w:rPr>
            <w:t>(Kassambara and Mundt, 2020)</w:t>
          </w:r>
        </w:sdtContent>
      </w:sdt>
      <w:r w:rsidR="003B22B2">
        <w:rPr>
          <w:szCs w:val="24"/>
        </w:rPr>
        <w:t xml:space="preserve"> </w:t>
      </w:r>
      <w:r w:rsidR="003B40A6">
        <w:rPr>
          <w:szCs w:val="24"/>
        </w:rPr>
        <w:t xml:space="preserve"> and we acknowledge the contributions of developers of all other dependent packages therein. </w:t>
      </w:r>
      <w:r w:rsidR="002F1361" w:rsidRPr="00C47873">
        <w:rPr>
          <w:szCs w:val="24"/>
        </w:rPr>
        <w:t xml:space="preserve">The optimal cluster number (4) was identified via the Gap Statistic method </w:t>
      </w:r>
      <w:r>
        <w:rPr>
          <w:szCs w:val="24"/>
        </w:rPr>
        <w:t>(clusGap function</w:t>
      </w:r>
      <w:r w:rsidR="003B40A6">
        <w:rPr>
          <w:szCs w:val="24"/>
        </w:rPr>
        <w:t>;</w:t>
      </w:r>
      <w:r w:rsidR="00330849">
        <w:rPr>
          <w:szCs w:val="24"/>
        </w:rPr>
        <w:t xml:space="preserve"> </w:t>
      </w:r>
      <w:sdt>
        <w:sdtPr>
          <w:rPr>
            <w:color w:val="000000"/>
            <w:szCs w:val="24"/>
          </w:rPr>
          <w:tag w:val="MENDELEY_CITATION_v3_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"/>
          <w:id w:val="-2004893860"/>
          <w:placeholder>
            <w:docPart w:val="DefaultPlaceholder_-1854013440"/>
          </w:placeholder>
        </w:sdtPr>
        <w:sdtEndPr/>
        <w:sdtContent>
          <w:r w:rsidR="003B22B2" w:rsidRPr="003B22B2">
            <w:rPr>
              <w:color w:val="000000"/>
              <w:szCs w:val="24"/>
            </w:rPr>
            <w:t>(Tibshirani, Walther and Hastie, 2001)</w:t>
          </w:r>
        </w:sdtContent>
      </w:sdt>
      <w:r w:rsidR="002F1361" w:rsidRPr="00C47873">
        <w:rPr>
          <w:szCs w:val="24"/>
        </w:rPr>
        <w:t xml:space="preserve">.  </w:t>
      </w:r>
      <w:r w:rsidR="005107FA" w:rsidRPr="00C47873">
        <w:rPr>
          <w:szCs w:val="24"/>
        </w:rPr>
        <w:t xml:space="preserve">One-way analysis of variance was used to assess the effect </w:t>
      </w:r>
      <w:r w:rsidR="005107FA" w:rsidRPr="00C47873">
        <w:rPr>
          <w:szCs w:val="24"/>
        </w:rPr>
        <w:lastRenderedPageBreak/>
        <w:t xml:space="preserve">of cluster membership on percentage of structures with resilient siding and vegetation canopy moisture index values, with the unit of observation being individual community areas (N=33). Two overlapping clusters in the K-means analyses (1a, 1b) were combined as one group for analysis.  </w:t>
      </w:r>
      <w:r w:rsidR="002F1361" w:rsidRPr="00C47873">
        <w:rPr>
          <w:szCs w:val="24"/>
        </w:rPr>
        <w:t>Means comparison</w:t>
      </w:r>
      <w:r w:rsidR="005107FA" w:rsidRPr="00C47873">
        <w:rPr>
          <w:szCs w:val="24"/>
        </w:rPr>
        <w:t xml:space="preserve"> tests</w:t>
      </w:r>
      <w:r w:rsidR="002F1361" w:rsidRPr="00C47873">
        <w:rPr>
          <w:szCs w:val="24"/>
        </w:rPr>
        <w:t xml:space="preserve"> </w:t>
      </w:r>
      <w:r w:rsidR="005107FA" w:rsidRPr="00C47873">
        <w:rPr>
          <w:szCs w:val="24"/>
        </w:rPr>
        <w:t>across</w:t>
      </w:r>
      <w:r w:rsidR="002F1361" w:rsidRPr="00C47873">
        <w:rPr>
          <w:szCs w:val="24"/>
        </w:rPr>
        <w:t xml:space="preserve"> cluster groups</w:t>
      </w:r>
      <w:r w:rsidR="00F63985" w:rsidRPr="00C47873">
        <w:rPr>
          <w:szCs w:val="24"/>
        </w:rPr>
        <w:t xml:space="preserve"> </w:t>
      </w:r>
      <w:r w:rsidR="002F1361" w:rsidRPr="00C47873">
        <w:rPr>
          <w:szCs w:val="24"/>
        </w:rPr>
        <w:t>was conducted using Tukey Honest Significant Difference tests</w:t>
      </w:r>
      <w:r w:rsidR="005107FA" w:rsidRPr="00C47873">
        <w:rPr>
          <w:szCs w:val="24"/>
        </w:rPr>
        <w:t xml:space="preserve">.  </w:t>
      </w:r>
      <w:r w:rsidR="003B40A6">
        <w:rPr>
          <w:szCs w:val="24"/>
        </w:rPr>
        <w:t xml:space="preserve">Additional to factoextra, R packages used for analyses included </w:t>
      </w:r>
      <w:r w:rsidR="005107FA" w:rsidRPr="00C47873">
        <w:rPr>
          <w:szCs w:val="24"/>
        </w:rPr>
        <w:t>cluster</w:t>
      </w:r>
      <w:r w:rsidR="003B40A6">
        <w:rPr>
          <w:szCs w:val="24"/>
        </w:rPr>
        <w:t xml:space="preserve">, </w:t>
      </w:r>
      <w:r w:rsidR="003B40A6" w:rsidRPr="00C47873">
        <w:rPr>
          <w:szCs w:val="24"/>
        </w:rPr>
        <w:t>rcompanion, lsmeans, multcomp, multcompView</w:t>
      </w:r>
      <w:r w:rsidR="003B40A6">
        <w:rPr>
          <w:szCs w:val="24"/>
        </w:rPr>
        <w:t xml:space="preserve">, </w:t>
      </w:r>
      <w:r w:rsidR="003B40A6" w:rsidRPr="00C47873">
        <w:rPr>
          <w:szCs w:val="24"/>
        </w:rPr>
        <w:t>emmeans</w:t>
      </w:r>
      <w:r w:rsidR="003B40A6">
        <w:rPr>
          <w:szCs w:val="24"/>
        </w:rPr>
        <w:t>, and the tidyverse</w:t>
      </w:r>
      <w:r w:rsidR="003B40A6" w:rsidRPr="00C47873">
        <w:rPr>
          <w:szCs w:val="24"/>
        </w:rPr>
        <w:t>.</w:t>
      </w:r>
      <w:r w:rsidR="003B40A6">
        <w:rPr>
          <w:szCs w:val="24"/>
        </w:rPr>
        <w:t xml:space="preserve"> </w:t>
      </w:r>
      <w:r w:rsidR="005107FA" w:rsidRPr="00C47873">
        <w:rPr>
          <w:szCs w:val="24"/>
        </w:rPr>
        <w:t xml:space="preserve"> </w:t>
      </w:r>
      <w:r w:rsidR="003B40A6">
        <w:rPr>
          <w:szCs w:val="24"/>
        </w:rPr>
        <w:t xml:space="preserve">All analyses were conducted using R (4.1.2) and R Studio (2022.02.0 Build 443).  </w:t>
      </w:r>
      <w:r w:rsidR="005107FA" w:rsidRPr="00C47873">
        <w:rPr>
          <w:szCs w:val="24"/>
        </w:rPr>
        <w:t xml:space="preserve">      </w:t>
      </w:r>
      <w:r w:rsidR="002F1361" w:rsidRPr="00C47873">
        <w:rPr>
          <w:szCs w:val="24"/>
        </w:rPr>
        <w:t xml:space="preserve"> </w:t>
      </w:r>
      <w:r w:rsidR="00F63985" w:rsidRPr="00C47873">
        <w:rPr>
          <w:szCs w:val="24"/>
        </w:rPr>
        <w:t xml:space="preserve">   </w:t>
      </w:r>
    </w:p>
    <w:p w14:paraId="7B65BC41" w14:textId="11C8B7E5" w:rsidR="00DE23E8" w:rsidRDefault="00DE23E8" w:rsidP="00654E8F">
      <w:pPr>
        <w:spacing w:before="240"/>
        <w:rPr>
          <w:rFonts w:cs="Times New Roman"/>
          <w:szCs w:val="24"/>
        </w:rPr>
      </w:pPr>
    </w:p>
    <w:p w14:paraId="5C4399E4" w14:textId="2873A788" w:rsidR="009318E4" w:rsidRDefault="009318E4" w:rsidP="00654E8F">
      <w:pPr>
        <w:spacing w:before="240"/>
        <w:rPr>
          <w:rFonts w:cs="Times New Roman"/>
          <w:szCs w:val="24"/>
        </w:rPr>
      </w:pPr>
    </w:p>
    <w:p w14:paraId="77EECEDD" w14:textId="70E459D0" w:rsidR="009318E4" w:rsidRPr="009318E4" w:rsidRDefault="009318E4" w:rsidP="00654E8F">
      <w:pPr>
        <w:spacing w:before="240"/>
        <w:rPr>
          <w:rFonts w:cs="Times New Roman"/>
          <w:b/>
          <w:bCs/>
          <w:szCs w:val="24"/>
        </w:rPr>
      </w:pPr>
      <w:r w:rsidRPr="009318E4">
        <w:rPr>
          <w:rFonts w:cs="Times New Roman"/>
          <w:b/>
          <w:bCs/>
          <w:szCs w:val="24"/>
        </w:rPr>
        <w:t>References</w:t>
      </w:r>
    </w:p>
    <w:sdt>
      <w:sdtPr>
        <w:tag w:val="MENDELEY_BIBLIOGRAPHY"/>
        <w:id w:val="1617017892"/>
        <w:placeholder>
          <w:docPart w:val="DefaultPlaceholder_-1854013440"/>
        </w:placeholder>
      </w:sdtPr>
      <w:sdtEndPr/>
      <w:sdtContent>
        <w:p w14:paraId="22A609E7" w14:textId="77777777" w:rsidR="003B22B2" w:rsidRDefault="003B22B2">
          <w:pPr>
            <w:divId w:val="454105733"/>
            <w:rPr>
              <w:rFonts w:eastAsia="Times New Roman"/>
              <w:szCs w:val="24"/>
            </w:rPr>
          </w:pPr>
          <w:r>
            <w:rPr>
              <w:rFonts w:eastAsia="Times New Roman"/>
            </w:rPr>
            <w:t>Finney, M.A. (2006) “An Overview of FlamMap Fire Modeling Capabilities,” in Andrews, P.L. and Butler, B.W. (eds). Portland: USDA Forest Service Proceedings RMRS-P-41, pp. 213–220.</w:t>
          </w:r>
        </w:p>
        <w:p w14:paraId="56D6B650" w14:textId="77777777" w:rsidR="003B22B2" w:rsidRDefault="003B22B2">
          <w:pPr>
            <w:divId w:val="1874270818"/>
            <w:rPr>
              <w:rFonts w:eastAsia="Times New Roman"/>
            </w:rPr>
          </w:pPr>
          <w:r>
            <w:rPr>
              <w:rFonts w:eastAsia="Times New Roman"/>
            </w:rPr>
            <w:t xml:space="preserve">Finney, M.A. </w:t>
          </w:r>
          <w:r>
            <w:rPr>
              <w:rFonts w:eastAsia="Times New Roman"/>
              <w:i/>
              <w:iCs/>
            </w:rPr>
            <w:t>et al.</w:t>
          </w:r>
          <w:r>
            <w:rPr>
              <w:rFonts w:eastAsia="Times New Roman"/>
            </w:rPr>
            <w:t xml:space="preserve"> (2011) “A simulation of probabilistic wildfire risk components for the continental United States,” </w:t>
          </w:r>
          <w:r>
            <w:rPr>
              <w:rFonts w:eastAsia="Times New Roman"/>
              <w:i/>
              <w:iCs/>
            </w:rPr>
            <w:t>Stochastic Environmental Research and Risk Assessment</w:t>
          </w:r>
          <w:r>
            <w:rPr>
              <w:rFonts w:eastAsia="Times New Roman"/>
            </w:rPr>
            <w:t>, 25(7), pp. 973–1000. doi:10.1007/s00477-011-0462-z.</w:t>
          </w:r>
        </w:p>
        <w:p w14:paraId="061CFB46" w14:textId="77777777" w:rsidR="003B22B2" w:rsidRDefault="003B22B2">
          <w:pPr>
            <w:divId w:val="862590019"/>
            <w:rPr>
              <w:rFonts w:eastAsia="Times New Roman"/>
            </w:rPr>
          </w:pPr>
          <w:r>
            <w:rPr>
              <w:rFonts w:eastAsia="Times New Roman"/>
            </w:rPr>
            <w:t xml:space="preserve">Jones, C. </w:t>
          </w:r>
          <w:r>
            <w:rPr>
              <w:rFonts w:eastAsia="Times New Roman"/>
              <w:i/>
              <w:iCs/>
            </w:rPr>
            <w:t>et al.</w:t>
          </w:r>
          <w:r>
            <w:rPr>
              <w:rFonts w:eastAsia="Times New Roman"/>
            </w:rPr>
            <w:t xml:space="preserve"> (2021) “Climatology of Sundowner winds in coastal Santa Barbara, California, based on 30 yr high resolution WRF downscaling,” </w:t>
          </w:r>
          <w:r>
            <w:rPr>
              <w:rFonts w:eastAsia="Times New Roman"/>
              <w:i/>
              <w:iCs/>
            </w:rPr>
            <w:t>Atmospheric Research</w:t>
          </w:r>
          <w:r>
            <w:rPr>
              <w:rFonts w:eastAsia="Times New Roman"/>
            </w:rPr>
            <w:t>, 249. doi:10.1016/j.atmosres.2020.105305.</w:t>
          </w:r>
        </w:p>
        <w:p w14:paraId="20E06899" w14:textId="77777777" w:rsidR="003B22B2" w:rsidRDefault="003B22B2">
          <w:pPr>
            <w:divId w:val="1694334160"/>
            <w:rPr>
              <w:rFonts w:eastAsia="Times New Roman"/>
            </w:rPr>
          </w:pPr>
          <w:r>
            <w:rPr>
              <w:rFonts w:eastAsia="Times New Roman"/>
            </w:rPr>
            <w:t>Kassambara, A. and Mundt, F. (2020) “factoextra.” Available at: https://rpkgs.datanovia.com/factoextra/index.html (Accessed: April 28, 2022).</w:t>
          </w:r>
        </w:p>
        <w:p w14:paraId="5C1989F3" w14:textId="77777777" w:rsidR="003B22B2" w:rsidRDefault="003B22B2">
          <w:pPr>
            <w:divId w:val="1995136327"/>
            <w:rPr>
              <w:rFonts w:eastAsia="Times New Roman"/>
            </w:rPr>
          </w:pPr>
          <w:r>
            <w:rPr>
              <w:rFonts w:eastAsia="Times New Roman"/>
            </w:rPr>
            <w:t xml:space="preserve">Tibshirani, R., Walther, G. and Hastie, T. (2001) “Estimating the number of clusters in a data set via the gap statistic,” </w:t>
          </w:r>
          <w:r>
            <w:rPr>
              <w:rFonts w:eastAsia="Times New Roman"/>
              <w:i/>
              <w:iCs/>
            </w:rPr>
            <w:t>Journal of the Royal Statistical Society: Series B (Statistical Methodology)</w:t>
          </w:r>
          <w:r>
            <w:rPr>
              <w:rFonts w:eastAsia="Times New Roman"/>
            </w:rPr>
            <w:t>, 63(2), pp. 411–423. doi:10.1111/1467-9868.00293.</w:t>
          </w:r>
        </w:p>
        <w:p w14:paraId="0080ACB4" w14:textId="5ACE1D58" w:rsidR="003C7E7B" w:rsidRDefault="003B22B2" w:rsidP="00654E8F">
          <w:pPr>
            <w:spacing w:before="240"/>
          </w:pPr>
          <w:r>
            <w:rPr>
              <w:rFonts w:eastAsia="Times New Roman"/>
            </w:rPr>
            <w:t> </w:t>
          </w:r>
        </w:p>
      </w:sdtContent>
    </w:sdt>
    <w:p w14:paraId="6C4763F3" w14:textId="1945F4FD" w:rsidR="008837A7" w:rsidRPr="001549D3" w:rsidRDefault="008837A7" w:rsidP="00654E8F">
      <w:pPr>
        <w:spacing w:before="240"/>
      </w:pPr>
    </w:p>
    <w:sectPr w:rsidR="008837A7" w:rsidRPr="001549D3" w:rsidSect="0093429D">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96806" w14:textId="77777777" w:rsidR="003D4433" w:rsidRDefault="003D4433" w:rsidP="00117666">
      <w:pPr>
        <w:spacing w:after="0"/>
      </w:pPr>
      <w:r>
        <w:separator/>
      </w:r>
    </w:p>
  </w:endnote>
  <w:endnote w:type="continuationSeparator" w:id="0">
    <w:p w14:paraId="04FC9833" w14:textId="77777777" w:rsidR="003D4433" w:rsidRDefault="003D4433"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67AA3" w14:textId="77777777" w:rsidR="003D4433" w:rsidRDefault="003D4433" w:rsidP="00117666">
      <w:pPr>
        <w:spacing w:after="0"/>
      </w:pPr>
      <w:r>
        <w:separator/>
      </w:r>
    </w:p>
  </w:footnote>
  <w:footnote w:type="continuationSeparator" w:id="0">
    <w:p w14:paraId="0AD9D4B6" w14:textId="77777777" w:rsidR="003D4433" w:rsidRDefault="003D4433"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452360425">
    <w:abstractNumId w:val="0"/>
  </w:num>
  <w:num w:numId="2" w16cid:durableId="132868409">
    <w:abstractNumId w:val="4"/>
  </w:num>
  <w:num w:numId="3" w16cid:durableId="696858436">
    <w:abstractNumId w:val="1"/>
  </w:num>
  <w:num w:numId="4" w16cid:durableId="769475696">
    <w:abstractNumId w:val="5"/>
  </w:num>
  <w:num w:numId="5" w16cid:durableId="17544310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9950778">
    <w:abstractNumId w:val="3"/>
  </w:num>
  <w:num w:numId="7" w16cid:durableId="366953176">
    <w:abstractNumId w:val="6"/>
  </w:num>
  <w:num w:numId="8" w16cid:durableId="1987469080">
    <w:abstractNumId w:val="6"/>
  </w:num>
  <w:num w:numId="9" w16cid:durableId="952707978">
    <w:abstractNumId w:val="6"/>
  </w:num>
  <w:num w:numId="10" w16cid:durableId="1025904284">
    <w:abstractNumId w:val="6"/>
  </w:num>
  <w:num w:numId="11" w16cid:durableId="1785925987">
    <w:abstractNumId w:val="6"/>
  </w:num>
  <w:num w:numId="12" w16cid:durableId="160897928">
    <w:abstractNumId w:val="6"/>
  </w:num>
  <w:num w:numId="13" w16cid:durableId="394009663">
    <w:abstractNumId w:val="3"/>
  </w:num>
  <w:num w:numId="14" w16cid:durableId="1124032779">
    <w:abstractNumId w:val="2"/>
  </w:num>
  <w:num w:numId="15" w16cid:durableId="1816872000">
    <w:abstractNumId w:val="2"/>
  </w:num>
  <w:num w:numId="16" w16cid:durableId="1687099919">
    <w:abstractNumId w:val="2"/>
  </w:num>
  <w:num w:numId="17" w16cid:durableId="835344415">
    <w:abstractNumId w:val="2"/>
  </w:num>
  <w:num w:numId="18" w16cid:durableId="1076244411">
    <w:abstractNumId w:val="2"/>
  </w:num>
  <w:num w:numId="19" w16cid:durableId="883449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0E3AAD"/>
    <w:rsid w:val="00105FD9"/>
    <w:rsid w:val="00117666"/>
    <w:rsid w:val="001549D3"/>
    <w:rsid w:val="00160065"/>
    <w:rsid w:val="00165083"/>
    <w:rsid w:val="00177D84"/>
    <w:rsid w:val="00186256"/>
    <w:rsid w:val="00267D18"/>
    <w:rsid w:val="002735C7"/>
    <w:rsid w:val="00274347"/>
    <w:rsid w:val="002868E2"/>
    <w:rsid w:val="002869C3"/>
    <w:rsid w:val="002936E4"/>
    <w:rsid w:val="002B4A57"/>
    <w:rsid w:val="002C74CA"/>
    <w:rsid w:val="002F1361"/>
    <w:rsid w:val="003123F4"/>
    <w:rsid w:val="00330849"/>
    <w:rsid w:val="00352A71"/>
    <w:rsid w:val="003544FB"/>
    <w:rsid w:val="003B22B2"/>
    <w:rsid w:val="003B40A6"/>
    <w:rsid w:val="003C7E7B"/>
    <w:rsid w:val="003D2F2D"/>
    <w:rsid w:val="003D4433"/>
    <w:rsid w:val="00401590"/>
    <w:rsid w:val="00436FEB"/>
    <w:rsid w:val="00447801"/>
    <w:rsid w:val="00452E9C"/>
    <w:rsid w:val="004735C8"/>
    <w:rsid w:val="004947A6"/>
    <w:rsid w:val="004961FF"/>
    <w:rsid w:val="004B3521"/>
    <w:rsid w:val="004E106B"/>
    <w:rsid w:val="004E3234"/>
    <w:rsid w:val="005107FA"/>
    <w:rsid w:val="00517A89"/>
    <w:rsid w:val="005250F2"/>
    <w:rsid w:val="00593EEA"/>
    <w:rsid w:val="005A5EEE"/>
    <w:rsid w:val="005B744B"/>
    <w:rsid w:val="006375C7"/>
    <w:rsid w:val="00654E8F"/>
    <w:rsid w:val="00660D05"/>
    <w:rsid w:val="006820B1"/>
    <w:rsid w:val="006B7D14"/>
    <w:rsid w:val="006C4F9C"/>
    <w:rsid w:val="00701727"/>
    <w:rsid w:val="0070566C"/>
    <w:rsid w:val="00714C50"/>
    <w:rsid w:val="00725A7D"/>
    <w:rsid w:val="007501BE"/>
    <w:rsid w:val="00790BB3"/>
    <w:rsid w:val="007B535E"/>
    <w:rsid w:val="007C206C"/>
    <w:rsid w:val="00817DD6"/>
    <w:rsid w:val="0083759F"/>
    <w:rsid w:val="0086352C"/>
    <w:rsid w:val="008837A7"/>
    <w:rsid w:val="00885156"/>
    <w:rsid w:val="009151AA"/>
    <w:rsid w:val="009318E4"/>
    <w:rsid w:val="0093429D"/>
    <w:rsid w:val="00943573"/>
    <w:rsid w:val="00955EA4"/>
    <w:rsid w:val="00964134"/>
    <w:rsid w:val="00970F7D"/>
    <w:rsid w:val="00994A3D"/>
    <w:rsid w:val="009C2B12"/>
    <w:rsid w:val="00A174D9"/>
    <w:rsid w:val="00A257F7"/>
    <w:rsid w:val="00A61C4D"/>
    <w:rsid w:val="00A7189E"/>
    <w:rsid w:val="00AA4D24"/>
    <w:rsid w:val="00AB6715"/>
    <w:rsid w:val="00B1671E"/>
    <w:rsid w:val="00B25EB8"/>
    <w:rsid w:val="00B37F4D"/>
    <w:rsid w:val="00B95A09"/>
    <w:rsid w:val="00C0798A"/>
    <w:rsid w:val="00C47873"/>
    <w:rsid w:val="00C52A7B"/>
    <w:rsid w:val="00C56BAF"/>
    <w:rsid w:val="00C679AA"/>
    <w:rsid w:val="00C700C9"/>
    <w:rsid w:val="00C75972"/>
    <w:rsid w:val="00C94F49"/>
    <w:rsid w:val="00CB119B"/>
    <w:rsid w:val="00CD066B"/>
    <w:rsid w:val="00CD3BD6"/>
    <w:rsid w:val="00CE4FEE"/>
    <w:rsid w:val="00CF4DAD"/>
    <w:rsid w:val="00D060CF"/>
    <w:rsid w:val="00DB59C3"/>
    <w:rsid w:val="00DC259A"/>
    <w:rsid w:val="00DE23E8"/>
    <w:rsid w:val="00E52377"/>
    <w:rsid w:val="00E537AD"/>
    <w:rsid w:val="00E64E17"/>
    <w:rsid w:val="00E866C9"/>
    <w:rsid w:val="00EA3D3C"/>
    <w:rsid w:val="00EC090A"/>
    <w:rsid w:val="00EC5569"/>
    <w:rsid w:val="00ED20B5"/>
    <w:rsid w:val="00F46900"/>
    <w:rsid w:val="00F61D89"/>
    <w:rsid w:val="00F63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9"/>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character" w:styleId="UnresolvedMention">
    <w:name w:val="Unresolved Mention"/>
    <w:basedOn w:val="DefaultParagraphFont"/>
    <w:uiPriority w:val="99"/>
    <w:semiHidden/>
    <w:unhideWhenUsed/>
    <w:rsid w:val="002735C7"/>
    <w:rPr>
      <w:color w:val="605E5C"/>
      <w:shd w:val="clear" w:color="auto" w:fill="E1DFDD"/>
    </w:rPr>
  </w:style>
  <w:style w:type="character" w:styleId="PlaceholderText">
    <w:name w:val="Placeholder Text"/>
    <w:basedOn w:val="DefaultParagraphFont"/>
    <w:uiPriority w:val="99"/>
    <w:semiHidden/>
    <w:rsid w:val="001650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9844">
      <w:bodyDiv w:val="1"/>
      <w:marLeft w:val="0"/>
      <w:marRight w:val="0"/>
      <w:marTop w:val="0"/>
      <w:marBottom w:val="0"/>
      <w:divBdr>
        <w:top w:val="none" w:sz="0" w:space="0" w:color="auto"/>
        <w:left w:val="none" w:sz="0" w:space="0" w:color="auto"/>
        <w:bottom w:val="none" w:sz="0" w:space="0" w:color="auto"/>
        <w:right w:val="none" w:sz="0" w:space="0" w:color="auto"/>
      </w:divBdr>
    </w:div>
    <w:div w:id="139857552">
      <w:bodyDiv w:val="1"/>
      <w:marLeft w:val="0"/>
      <w:marRight w:val="0"/>
      <w:marTop w:val="0"/>
      <w:marBottom w:val="0"/>
      <w:divBdr>
        <w:top w:val="none" w:sz="0" w:space="0" w:color="auto"/>
        <w:left w:val="none" w:sz="0" w:space="0" w:color="auto"/>
        <w:bottom w:val="none" w:sz="0" w:space="0" w:color="auto"/>
        <w:right w:val="none" w:sz="0" w:space="0" w:color="auto"/>
      </w:divBdr>
    </w:div>
    <w:div w:id="229195722">
      <w:bodyDiv w:val="1"/>
      <w:marLeft w:val="0"/>
      <w:marRight w:val="0"/>
      <w:marTop w:val="0"/>
      <w:marBottom w:val="0"/>
      <w:divBdr>
        <w:top w:val="none" w:sz="0" w:space="0" w:color="auto"/>
        <w:left w:val="none" w:sz="0" w:space="0" w:color="auto"/>
        <w:bottom w:val="none" w:sz="0" w:space="0" w:color="auto"/>
        <w:right w:val="none" w:sz="0" w:space="0" w:color="auto"/>
      </w:divBdr>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369182707">
      <w:bodyDiv w:val="1"/>
      <w:marLeft w:val="0"/>
      <w:marRight w:val="0"/>
      <w:marTop w:val="0"/>
      <w:marBottom w:val="0"/>
      <w:divBdr>
        <w:top w:val="none" w:sz="0" w:space="0" w:color="auto"/>
        <w:left w:val="none" w:sz="0" w:space="0" w:color="auto"/>
        <w:bottom w:val="none" w:sz="0" w:space="0" w:color="auto"/>
        <w:right w:val="none" w:sz="0" w:space="0" w:color="auto"/>
      </w:divBdr>
    </w:div>
    <w:div w:id="439301195">
      <w:bodyDiv w:val="1"/>
      <w:marLeft w:val="0"/>
      <w:marRight w:val="0"/>
      <w:marTop w:val="0"/>
      <w:marBottom w:val="0"/>
      <w:divBdr>
        <w:top w:val="none" w:sz="0" w:space="0" w:color="auto"/>
        <w:left w:val="none" w:sz="0" w:space="0" w:color="auto"/>
        <w:bottom w:val="none" w:sz="0" w:space="0" w:color="auto"/>
        <w:right w:val="none" w:sz="0" w:space="0" w:color="auto"/>
      </w:divBdr>
    </w:div>
    <w:div w:id="456535938">
      <w:bodyDiv w:val="1"/>
      <w:marLeft w:val="0"/>
      <w:marRight w:val="0"/>
      <w:marTop w:val="0"/>
      <w:marBottom w:val="0"/>
      <w:divBdr>
        <w:top w:val="none" w:sz="0" w:space="0" w:color="auto"/>
        <w:left w:val="none" w:sz="0" w:space="0" w:color="auto"/>
        <w:bottom w:val="none" w:sz="0" w:space="0" w:color="auto"/>
        <w:right w:val="none" w:sz="0" w:space="0" w:color="auto"/>
      </w:divBdr>
      <w:divsChild>
        <w:div w:id="2010281079">
          <w:marLeft w:val="0"/>
          <w:marRight w:val="0"/>
          <w:marTop w:val="0"/>
          <w:marBottom w:val="0"/>
          <w:divBdr>
            <w:top w:val="none" w:sz="0" w:space="0" w:color="auto"/>
            <w:left w:val="none" w:sz="0" w:space="0" w:color="auto"/>
            <w:bottom w:val="none" w:sz="0" w:space="0" w:color="auto"/>
            <w:right w:val="none" w:sz="0" w:space="0" w:color="auto"/>
          </w:divBdr>
        </w:div>
        <w:div w:id="668796563">
          <w:marLeft w:val="0"/>
          <w:marRight w:val="0"/>
          <w:marTop w:val="0"/>
          <w:marBottom w:val="0"/>
          <w:divBdr>
            <w:top w:val="none" w:sz="0" w:space="0" w:color="auto"/>
            <w:left w:val="none" w:sz="0" w:space="0" w:color="auto"/>
            <w:bottom w:val="none" w:sz="0" w:space="0" w:color="auto"/>
            <w:right w:val="none" w:sz="0" w:space="0" w:color="auto"/>
          </w:divBdr>
        </w:div>
        <w:div w:id="1129787287">
          <w:marLeft w:val="0"/>
          <w:marRight w:val="0"/>
          <w:marTop w:val="0"/>
          <w:marBottom w:val="0"/>
          <w:divBdr>
            <w:top w:val="none" w:sz="0" w:space="0" w:color="auto"/>
            <w:left w:val="none" w:sz="0" w:space="0" w:color="auto"/>
            <w:bottom w:val="none" w:sz="0" w:space="0" w:color="auto"/>
            <w:right w:val="none" w:sz="0" w:space="0" w:color="auto"/>
          </w:divBdr>
        </w:div>
        <w:div w:id="1045593618">
          <w:marLeft w:val="0"/>
          <w:marRight w:val="0"/>
          <w:marTop w:val="0"/>
          <w:marBottom w:val="0"/>
          <w:divBdr>
            <w:top w:val="none" w:sz="0" w:space="0" w:color="auto"/>
            <w:left w:val="none" w:sz="0" w:space="0" w:color="auto"/>
            <w:bottom w:val="none" w:sz="0" w:space="0" w:color="auto"/>
            <w:right w:val="none" w:sz="0" w:space="0" w:color="auto"/>
          </w:divBdr>
        </w:div>
      </w:divsChild>
    </w:div>
    <w:div w:id="565259212">
      <w:bodyDiv w:val="1"/>
      <w:marLeft w:val="0"/>
      <w:marRight w:val="0"/>
      <w:marTop w:val="0"/>
      <w:marBottom w:val="0"/>
      <w:divBdr>
        <w:top w:val="none" w:sz="0" w:space="0" w:color="auto"/>
        <w:left w:val="none" w:sz="0" w:space="0" w:color="auto"/>
        <w:bottom w:val="none" w:sz="0" w:space="0" w:color="auto"/>
        <w:right w:val="none" w:sz="0" w:space="0" w:color="auto"/>
      </w:divBdr>
      <w:divsChild>
        <w:div w:id="132139216">
          <w:marLeft w:val="0"/>
          <w:marRight w:val="0"/>
          <w:marTop w:val="0"/>
          <w:marBottom w:val="0"/>
          <w:divBdr>
            <w:top w:val="none" w:sz="0" w:space="0" w:color="auto"/>
            <w:left w:val="none" w:sz="0" w:space="0" w:color="auto"/>
            <w:bottom w:val="none" w:sz="0" w:space="0" w:color="auto"/>
            <w:right w:val="none" w:sz="0" w:space="0" w:color="auto"/>
          </w:divBdr>
        </w:div>
        <w:div w:id="1968658114">
          <w:marLeft w:val="0"/>
          <w:marRight w:val="0"/>
          <w:marTop w:val="0"/>
          <w:marBottom w:val="0"/>
          <w:divBdr>
            <w:top w:val="none" w:sz="0" w:space="0" w:color="auto"/>
            <w:left w:val="none" w:sz="0" w:space="0" w:color="auto"/>
            <w:bottom w:val="none" w:sz="0" w:space="0" w:color="auto"/>
            <w:right w:val="none" w:sz="0" w:space="0" w:color="auto"/>
          </w:divBdr>
        </w:div>
        <w:div w:id="1636524868">
          <w:marLeft w:val="0"/>
          <w:marRight w:val="0"/>
          <w:marTop w:val="0"/>
          <w:marBottom w:val="0"/>
          <w:divBdr>
            <w:top w:val="none" w:sz="0" w:space="0" w:color="auto"/>
            <w:left w:val="none" w:sz="0" w:space="0" w:color="auto"/>
            <w:bottom w:val="none" w:sz="0" w:space="0" w:color="auto"/>
            <w:right w:val="none" w:sz="0" w:space="0" w:color="auto"/>
          </w:divBdr>
        </w:div>
        <w:div w:id="988051572">
          <w:marLeft w:val="0"/>
          <w:marRight w:val="0"/>
          <w:marTop w:val="0"/>
          <w:marBottom w:val="0"/>
          <w:divBdr>
            <w:top w:val="none" w:sz="0" w:space="0" w:color="auto"/>
            <w:left w:val="none" w:sz="0" w:space="0" w:color="auto"/>
            <w:bottom w:val="none" w:sz="0" w:space="0" w:color="auto"/>
            <w:right w:val="none" w:sz="0" w:space="0" w:color="auto"/>
          </w:divBdr>
        </w:div>
      </w:divsChild>
    </w:div>
    <w:div w:id="578562351">
      <w:bodyDiv w:val="1"/>
      <w:marLeft w:val="0"/>
      <w:marRight w:val="0"/>
      <w:marTop w:val="0"/>
      <w:marBottom w:val="0"/>
      <w:divBdr>
        <w:top w:val="none" w:sz="0" w:space="0" w:color="auto"/>
        <w:left w:val="none" w:sz="0" w:space="0" w:color="auto"/>
        <w:bottom w:val="none" w:sz="0" w:space="0" w:color="auto"/>
        <w:right w:val="none" w:sz="0" w:space="0" w:color="auto"/>
      </w:divBdr>
      <w:divsChild>
        <w:div w:id="454105733">
          <w:marLeft w:val="0"/>
          <w:marRight w:val="0"/>
          <w:marTop w:val="0"/>
          <w:marBottom w:val="0"/>
          <w:divBdr>
            <w:top w:val="none" w:sz="0" w:space="0" w:color="auto"/>
            <w:left w:val="none" w:sz="0" w:space="0" w:color="auto"/>
            <w:bottom w:val="none" w:sz="0" w:space="0" w:color="auto"/>
            <w:right w:val="none" w:sz="0" w:space="0" w:color="auto"/>
          </w:divBdr>
        </w:div>
        <w:div w:id="1874270818">
          <w:marLeft w:val="0"/>
          <w:marRight w:val="0"/>
          <w:marTop w:val="0"/>
          <w:marBottom w:val="0"/>
          <w:divBdr>
            <w:top w:val="none" w:sz="0" w:space="0" w:color="auto"/>
            <w:left w:val="none" w:sz="0" w:space="0" w:color="auto"/>
            <w:bottom w:val="none" w:sz="0" w:space="0" w:color="auto"/>
            <w:right w:val="none" w:sz="0" w:space="0" w:color="auto"/>
          </w:divBdr>
        </w:div>
        <w:div w:id="862590019">
          <w:marLeft w:val="0"/>
          <w:marRight w:val="0"/>
          <w:marTop w:val="0"/>
          <w:marBottom w:val="0"/>
          <w:divBdr>
            <w:top w:val="none" w:sz="0" w:space="0" w:color="auto"/>
            <w:left w:val="none" w:sz="0" w:space="0" w:color="auto"/>
            <w:bottom w:val="none" w:sz="0" w:space="0" w:color="auto"/>
            <w:right w:val="none" w:sz="0" w:space="0" w:color="auto"/>
          </w:divBdr>
        </w:div>
        <w:div w:id="1694334160">
          <w:marLeft w:val="0"/>
          <w:marRight w:val="0"/>
          <w:marTop w:val="0"/>
          <w:marBottom w:val="0"/>
          <w:divBdr>
            <w:top w:val="none" w:sz="0" w:space="0" w:color="auto"/>
            <w:left w:val="none" w:sz="0" w:space="0" w:color="auto"/>
            <w:bottom w:val="none" w:sz="0" w:space="0" w:color="auto"/>
            <w:right w:val="none" w:sz="0" w:space="0" w:color="auto"/>
          </w:divBdr>
        </w:div>
        <w:div w:id="1995136327">
          <w:marLeft w:val="0"/>
          <w:marRight w:val="0"/>
          <w:marTop w:val="0"/>
          <w:marBottom w:val="0"/>
          <w:divBdr>
            <w:top w:val="none" w:sz="0" w:space="0" w:color="auto"/>
            <w:left w:val="none" w:sz="0" w:space="0" w:color="auto"/>
            <w:bottom w:val="none" w:sz="0" w:space="0" w:color="auto"/>
            <w:right w:val="none" w:sz="0" w:space="0" w:color="auto"/>
          </w:divBdr>
        </w:div>
      </w:divsChild>
    </w:div>
    <w:div w:id="644508913">
      <w:bodyDiv w:val="1"/>
      <w:marLeft w:val="0"/>
      <w:marRight w:val="0"/>
      <w:marTop w:val="0"/>
      <w:marBottom w:val="0"/>
      <w:divBdr>
        <w:top w:val="none" w:sz="0" w:space="0" w:color="auto"/>
        <w:left w:val="none" w:sz="0" w:space="0" w:color="auto"/>
        <w:bottom w:val="none" w:sz="0" w:space="0" w:color="auto"/>
        <w:right w:val="none" w:sz="0" w:space="0" w:color="auto"/>
      </w:divBdr>
    </w:div>
    <w:div w:id="691029426">
      <w:bodyDiv w:val="1"/>
      <w:marLeft w:val="0"/>
      <w:marRight w:val="0"/>
      <w:marTop w:val="0"/>
      <w:marBottom w:val="0"/>
      <w:divBdr>
        <w:top w:val="none" w:sz="0" w:space="0" w:color="auto"/>
        <w:left w:val="none" w:sz="0" w:space="0" w:color="auto"/>
        <w:bottom w:val="none" w:sz="0" w:space="0" w:color="auto"/>
        <w:right w:val="none" w:sz="0" w:space="0" w:color="auto"/>
      </w:divBdr>
    </w:div>
    <w:div w:id="920793396">
      <w:bodyDiv w:val="1"/>
      <w:marLeft w:val="0"/>
      <w:marRight w:val="0"/>
      <w:marTop w:val="0"/>
      <w:marBottom w:val="0"/>
      <w:divBdr>
        <w:top w:val="none" w:sz="0" w:space="0" w:color="auto"/>
        <w:left w:val="none" w:sz="0" w:space="0" w:color="auto"/>
        <w:bottom w:val="none" w:sz="0" w:space="0" w:color="auto"/>
        <w:right w:val="none" w:sz="0" w:space="0" w:color="auto"/>
      </w:divBdr>
    </w:div>
    <w:div w:id="1032879799">
      <w:bodyDiv w:val="1"/>
      <w:marLeft w:val="0"/>
      <w:marRight w:val="0"/>
      <w:marTop w:val="0"/>
      <w:marBottom w:val="0"/>
      <w:divBdr>
        <w:top w:val="none" w:sz="0" w:space="0" w:color="auto"/>
        <w:left w:val="none" w:sz="0" w:space="0" w:color="auto"/>
        <w:bottom w:val="none" w:sz="0" w:space="0" w:color="auto"/>
        <w:right w:val="none" w:sz="0" w:space="0" w:color="auto"/>
      </w:divBdr>
    </w:div>
    <w:div w:id="1157528749">
      <w:bodyDiv w:val="1"/>
      <w:marLeft w:val="0"/>
      <w:marRight w:val="0"/>
      <w:marTop w:val="0"/>
      <w:marBottom w:val="0"/>
      <w:divBdr>
        <w:top w:val="none" w:sz="0" w:space="0" w:color="auto"/>
        <w:left w:val="none" w:sz="0" w:space="0" w:color="auto"/>
        <w:bottom w:val="none" w:sz="0" w:space="0" w:color="auto"/>
        <w:right w:val="none" w:sz="0" w:space="0" w:color="auto"/>
      </w:divBdr>
    </w:div>
    <w:div w:id="1338922869">
      <w:bodyDiv w:val="1"/>
      <w:marLeft w:val="0"/>
      <w:marRight w:val="0"/>
      <w:marTop w:val="0"/>
      <w:marBottom w:val="0"/>
      <w:divBdr>
        <w:top w:val="none" w:sz="0" w:space="0" w:color="auto"/>
        <w:left w:val="none" w:sz="0" w:space="0" w:color="auto"/>
        <w:bottom w:val="none" w:sz="0" w:space="0" w:color="auto"/>
        <w:right w:val="none" w:sz="0" w:space="0" w:color="auto"/>
      </w:divBdr>
      <w:divsChild>
        <w:div w:id="1903717221">
          <w:marLeft w:val="0"/>
          <w:marRight w:val="0"/>
          <w:marTop w:val="0"/>
          <w:marBottom w:val="0"/>
          <w:divBdr>
            <w:top w:val="none" w:sz="0" w:space="0" w:color="auto"/>
            <w:left w:val="none" w:sz="0" w:space="0" w:color="auto"/>
            <w:bottom w:val="none" w:sz="0" w:space="0" w:color="auto"/>
            <w:right w:val="none" w:sz="0" w:space="0" w:color="auto"/>
          </w:divBdr>
        </w:div>
        <w:div w:id="521089711">
          <w:marLeft w:val="0"/>
          <w:marRight w:val="0"/>
          <w:marTop w:val="0"/>
          <w:marBottom w:val="0"/>
          <w:divBdr>
            <w:top w:val="none" w:sz="0" w:space="0" w:color="auto"/>
            <w:left w:val="none" w:sz="0" w:space="0" w:color="auto"/>
            <w:bottom w:val="none" w:sz="0" w:space="0" w:color="auto"/>
            <w:right w:val="none" w:sz="0" w:space="0" w:color="auto"/>
          </w:divBdr>
        </w:div>
        <w:div w:id="70128148">
          <w:marLeft w:val="0"/>
          <w:marRight w:val="0"/>
          <w:marTop w:val="0"/>
          <w:marBottom w:val="0"/>
          <w:divBdr>
            <w:top w:val="none" w:sz="0" w:space="0" w:color="auto"/>
            <w:left w:val="none" w:sz="0" w:space="0" w:color="auto"/>
            <w:bottom w:val="none" w:sz="0" w:space="0" w:color="auto"/>
            <w:right w:val="none" w:sz="0" w:space="0" w:color="auto"/>
          </w:divBdr>
        </w:div>
        <w:div w:id="614824006">
          <w:marLeft w:val="0"/>
          <w:marRight w:val="0"/>
          <w:marTop w:val="0"/>
          <w:marBottom w:val="0"/>
          <w:divBdr>
            <w:top w:val="none" w:sz="0" w:space="0" w:color="auto"/>
            <w:left w:val="none" w:sz="0" w:space="0" w:color="auto"/>
            <w:bottom w:val="none" w:sz="0" w:space="0" w:color="auto"/>
            <w:right w:val="none" w:sz="0" w:space="0" w:color="auto"/>
          </w:divBdr>
        </w:div>
      </w:divsChild>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741323021">
      <w:bodyDiv w:val="1"/>
      <w:marLeft w:val="0"/>
      <w:marRight w:val="0"/>
      <w:marTop w:val="0"/>
      <w:marBottom w:val="0"/>
      <w:divBdr>
        <w:top w:val="none" w:sz="0" w:space="0" w:color="auto"/>
        <w:left w:val="none" w:sz="0" w:space="0" w:color="auto"/>
        <w:bottom w:val="none" w:sz="0" w:space="0" w:color="auto"/>
        <w:right w:val="none" w:sz="0" w:space="0" w:color="auto"/>
      </w:divBdr>
    </w:div>
    <w:div w:id="181063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pkgs.datanovia.com/factoextra/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estobservatory.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7981398-6A88-4F02-8442-01F60A5D13AB}"/>
      </w:docPartPr>
      <w:docPartBody>
        <w:p w:rsidR="00EB6DFF" w:rsidRDefault="00AC797B">
          <w:r w:rsidRPr="00A95D4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7B"/>
    <w:rsid w:val="00210435"/>
    <w:rsid w:val="00934106"/>
    <w:rsid w:val="00A96149"/>
    <w:rsid w:val="00AC797B"/>
    <w:rsid w:val="00EB6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797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2156DAB-0217-42D5-80A5-E788276AA5CB}">
  <we:reference id="wa104382081" version="1.35.0.0" store="en-US" storeType="OMEX"/>
  <we:alternateReferences>
    <we:reference id="wa104382081" version="1.35.0.0" store="en-US" storeType="OMEX"/>
  </we:alternateReferences>
  <we:properties>
    <we:property name="MENDELEY_CITATIONS" value="[{&quot;citationID&quot;:&quot;MENDELEY_CITATION_b02d1cab-9857-4fec-bc4d-556b04c9bf8a&quot;,&quot;properties&quot;:{&quot;noteIndex&quot;:0},&quot;isEdited&quot;:false,&quot;manualOverride&quot;:{&quot;isManuallyOverridden&quot;:false,&quot;citeprocText&quot;:&quot;(Finney, 2006; Finney &lt;i&gt;et al.&lt;/i&gt;, 2011)&quot;,&quot;manualOverrideText&quot;:&quot;&quot;},&quot;citationTag&quot;:&quot;MENDELEY_CITATION_v3_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&quot;,&quot;citationItems&quot;:[{&quot;id&quot;:&quot;484130af-034c-3bf4-a37b-82f16cbb5971&quot;,&quot;itemData&quot;:{&quot;type&quot;:&quot;paper-conference&quot;,&quot;id&quot;:&quot;484130af-034c-3bf4-a37b-82f16cbb5971&quot;,&quot;title&quot;:&quot;An Overview of FlamMap Fire Modeling Capabilities&quot;,&quot;author&quot;:[{&quot;family&quot;:&quot;Finney&quot;,&quot;given&quot;:&quot;Mark A.&quot;,&quot;parse-names&quot;:false,&quot;dropping-particle&quot;:&quot;&quot;,&quot;non-dropping-particle&quot;:&quot;&quot;}],&quot;editor&quot;:[{&quot;family&quot;:&quot;Andrews&quot;,&quot;given&quot;:&quot;Patricia L.&quot;,&quot;parse-names&quot;:false,&quot;dropping-particle&quot;:&quot;&quot;,&quot;non-dropping-particle&quot;:&quot;&quot;},{&quot;family&quot;:&quot;Butler&quot;,&quot;given&quot;:&quot;Bret W.&quot;,&quot;parse-names&quot;:false,&quot;dropping-particle&quot;:&quot;&quot;,&quot;non-dropping-particle&quot;:&quot;&quot;}],&quot;issued&quot;:{&quot;date-parts&quot;:[[2006,3,28]]},&quot;publisher-place&quot;:&quot;Portland&quot;,&quot;page&quot;:&quot;213-220&quot;,&quot;publisher&quot;:&quot;USDA Forest Service Proceedings RMRS-P-41&quot;,&quot;container-title-short&quot;:&quot;&quot;},&quot;isTemporary&quot;:false},{&quot;id&quot;:&quot;793bb375-b2f6-35d0-bbad-5b5a9629fba2&quot;,&quot;itemData&quot;:{&quot;type&quot;:&quot;article-journal&quot;,&quot;id&quot;:&quot;793bb375-b2f6-35d0-bbad-5b5a9629fba2&quot;,&quot;title&quot;:&quot;A simulation of probabilistic wildfire risk components for the continental United States&quot;,&quot;author&quot;:[{&quot;family&quot;:&quot;Finney&quot;,&quot;given&quot;:&quot;Mark A.&quot;,&quot;parse-names&quot;:false,&quot;dropping-particle&quot;:&quot;&quot;,&quot;non-dropping-particle&quot;:&quot;&quot;},{&quot;family&quot;:&quot;McHugh&quot;,&quot;given&quot;:&quot;Charles W.&quot;,&quot;parse-names&quot;:false,&quot;dropping-particle&quot;:&quot;&quot;,&quot;non-dropping-particle&quot;:&quot;&quot;},{&quot;family&quot;:&quot;Grenfell&quot;,&quot;given&quot;:&quot;Isaac C.&quot;,&quot;parse-names&quot;:false,&quot;dropping-particle&quot;:&quot;&quot;,&quot;non-dropping-particle&quot;:&quot;&quot;},{&quot;family&quot;:&quot;Riley&quot;,&quot;given&quot;:&quot;Karin L.&quot;,&quot;parse-names&quot;:false,&quot;dropping-particle&quot;:&quot;&quot;,&quot;non-dropping-particle&quot;:&quot;&quot;},{&quot;family&quot;:&quot;Short&quot;,&quot;given&quot;:&quot;Karen C.&quot;,&quot;parse-names&quot;:false,&quot;dropping-particle&quot;:&quot;&quot;,&quot;non-dropping-particle&quot;:&quot;&quot;}],&quot;container-title&quot;:&quot;Stochastic Environmental Research and Risk Assessment&quot;,&quot;DOI&quot;:&quot;10.1007/s00477-011-0462-z&quot;,&quot;ISSN&quot;:&quot;14363240&quot;,&quot;issued&quot;:{&quot;date-parts&quot;:[[2011,10]]},&quot;page&quot;:&quot;973-1000&quot;,&quot;abstract&quot;:&quot;This simulation research was conducted in order to develop a large-fire risk assessment system for the contiguous land area of the United States. The modeling system was applied to each of 134 Fire Planning Units (FPUs) to estimate burn probabilities and fire size distributions. To obtain stable estimates of these quantities, fire ignition and growth was simulated for 10,000 to 50,000 \&quot;years\&quot; of artificial weather. The fire growth simulations, when run repeatedly with different weather and ignition locations, produce burn probabilities and fire behavior distributions at each landscape location (e. g., number of times a \&quot;cell\&quot; burns at a given intensity divided by the total years). The artificial weather was generated for each land unit using (1) a fire danger rating index known as the Energy Release Component (ERC) which is a proxy for fuel moisture contents, (2) a time-series analysis of ERC to represent daily and seasonal variability, and (3) distributions of wind speed and direction from weather records. Large fire occurrence was stochastically modeled based on historical relationships to ERC. The simulations also required spatial data on fuel structure and topography which were acquired from the LANDFIRE project (http://www.landfire.gov). Fire suppression effects were represented by a statistical model that yields a probability of fire containment based on independent predictors of fire growth rates and fuel type. The simulated burn probabilities were comparable to observed patterns across the U. S. over the range of four orders of magnitude, generally falling within a factor of 3 or 4 of historical estimates. Close agreement between simulated and historical fire size distributions suggest that fire sizes are determined by the joint distributions of spatial opportunities for fire growth (dependent on fuels and ignition location) and the temporal opportunities produced by conducive weather sequences. The research demonstrates a practical approach to using fire simulations at very broad scales for purposes of operational planning and perhaps ecological research. © 2011 U.S Governement.&quot;,&quot;issue&quot;:&quot;7&quot;,&quot;volume&quot;:&quot;25&quot;,&quot;expandedJournalTitle&quot;:&quot;Stochastic Environmental Research and Risk Assessment&quot;,&quot;container-title-short&quot;:&quot;&quot;},&quot;isTemporary&quot;:false}]},{&quot;citationID&quot;:&quot;MENDELEY_CITATION_bfdf9086-fafb-46dd-80a2-5896236899cf&quot;,&quot;properties&quot;:{&quot;noteIndex&quot;:0},&quot;isEdited&quot;:false,&quot;manualOverride&quot;:{&quot;isManuallyOverridden&quot;:false,&quot;citeprocText&quot;:&quot;(Jones &lt;i&gt;et al.&lt;/i&gt;, 2021)&quot;,&quot;manualOverrideText&quot;:&quot;&quot;},&quot;citationTag&quot;:&quot;MENDELEY_CITATION_v3_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&quot;,&quot;citationItems&quot;:[{&quot;id&quot;:&quot;97751a11-b931-38be-b013-c7c1e1000294&quot;,&quot;itemData&quot;:{&quot;type&quot;:&quot;article-journal&quot;,&quot;id&quot;:&quot;97751a11-b931-38be-b013-c7c1e1000294&quot;,&quot;title&quot;:&quot;Climatology of Sundowner winds in coastal Santa Barbara, California, based on 30 yr high resolution WRF downscaling&quot;,&quot;author&quot;:[{&quot;family&quot;:&quot;Jones&quot;,&quot;given&quot;:&quot;Charles&quot;,&quot;parse-names&quot;:false,&quot;dropping-particle&quot;:&quot;&quot;,&quot;non-dropping-particle&quot;:&quot;&quot;},{&quot;family&quot;:&quot;Carvalho&quot;,&quot;given&quot;:&quot;Leila M.V.&quot;,&quot;parse-names&quot;:false,&quot;dropping-particle&quot;:&quot;&quot;,&quot;non-dropping-particle&quot;:&quot;&quot;},{&quot;family&quot;:&quot;Duine&quot;,&quot;given&quot;:&quot;Gert Jan&quot;,&quot;parse-names&quot;:false,&quot;dropping-particle&quot;:&quot;&quot;,&quot;non-dropping-particle&quot;:&quot;&quot;},{&quot;family&quot;:&quot;Zigner&quot;,&quot;given&quot;:&quot;Katelyn&quot;,&quot;parse-names&quot;:false,&quot;dropping-particle&quot;:&quot;&quot;,&quot;non-dropping-particle&quot;:&quot;&quot;}],&quot;container-title&quot;:&quot;Atmospheric Research&quot;,&quot;DOI&quot;:&quot;10.1016/j.atmosres.2020.105305&quot;,&quot;ISSN&quot;:&quot;01698095&quot;,&quot;issued&quot;:{&quot;date-parts&quot;:[[2021,2,1]]},&quot;abstract&quot;:&quot;Sundowner winds are a type of downslope windstorms observed on the southern slopes of the Santa Ynez Mountains (SYM) in Santa Barbara, southern California. The name “Sundowner” is due to the onset of strong winds near sunset. Sundowner winds can reach gale force and are extremely dangerous during wildfires. This study presents a climatology of Sundowners based on a 30 yr high spatiotemporal resolution dataset obtained with the Weather Research and Forecasting model. Combined empirical orthogonal function (EOF) analysis of hourly zonal and meridional winds (10 m) with 1 km grid spacing is performed to characterize the diurnal variability of surface winds. The first two eigenmodes (EOF-1, EOF-2) (58% of total variance) characterize the variability of surface winds in the western and eastern parts of the SYM, respectively. The hourly percentiles of the frequency distribution of the first two time coefficients (PC1, PC2) are used to identify three types of Sundowner regimes. The western (eastern) regime occurs when surface winds project strongly on EOF-1 (EOF-2) but not on EOF-2 (EOF-1). The western regime is characterized by a strong coastal jet around Point Conception with northwesterly winds extending into the Santa Barbara Channel. In contrast, a weak coastal jet not extending into the Santa Barbara Channel is observed in the eastern regime. In the Santa Barbara (SBA) regime, hourly surface winds project strongly on both EOF-1 and EOF-2. The western regime occurs more frequently than the eastern and SBA regimes and peaks during March-May. The eastern regime has maximum in January-February, whereas the SBA regime has a seasonal cycle similar to the western regime. Horizontal and vertical structures of winds and potential temperature show that the lee slope jet and mountain wave activity on the SYM exhibit strong spatial variations in the three regimes.&quot;,&quot;publisher&quot;:&quot;Elsevier Ltd&quot;,&quot;volume&quot;:&quot;249&quot;,&quot;expandedJournalTitle&quot;:&quot;Atmospheric Research&quot;,&quot;container-title-short&quot;:&quot;&quot;},&quot;isTemporary&quot;:false}]},{&quot;citationID&quot;:&quot;MENDELEY_CITATION_fc77f0ff-a50a-456d-8a39-f17eb0d6b680&quot;,&quot;properties&quot;:{&quot;noteIndex&quot;:0},&quot;isEdited&quot;:false,&quot;manualOverride&quot;:{&quot;isManuallyOverridden&quot;:false,&quot;citeprocText&quot;:&quot;(Kassambara and Mundt, 2020)&quot;,&quot;manualOverrideText&quot;:&quot;&quot;},&quot;citationTag&quot;:&quot;MENDELEY_CITATION_v3_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&quot;,&quot;citationItems&quot;:[{&quot;id&quot;:&quot;ff0cb645-02a2-3de9-99ab-1065436eaf58&quot;,&quot;itemData&quot;:{&quot;type&quot;:&quot;article&quot;,&quot;id&quot;:&quot;ff0cb645-02a2-3de9-99ab-1065436eaf58&quot;,&quot;title&quot;:&quot;factoextra&quot;,&quot;author&quot;:[{&quot;family&quot;:&quot;Kassambara&quot;,&quot;given&quot;:&quot;Alboukadel&quot;,&quot;parse-names&quot;:false,&quot;dropping-particle&quot;:&quot;&quot;,&quot;non-dropping-particle&quot;:&quot;&quot;},{&quot;family&quot;:&quot;Mundt&quot;,&quot;given&quot;:&quot;Fabian&quot;,&quot;parse-names&quot;:false,&quot;dropping-particle&quot;:&quot;&quot;,&quot;non-dropping-particle&quot;:&quot;&quot;}],&quot;number&quot;:&quot;https://rpkgs.datanovia.com/factoextra/index.html&quot;,&quot;accessed&quot;:{&quot;date-parts&quot;:[[2022,4,28]]},&quot;URL&quot;:&quot;https://rpkgs.datanovia.com/factoextra/index.html&quot;,&quot;issued&quot;:{&quot;date-parts&quot;:[[2020,4,1]]},&quot;container-title-short&quot;:&quot;&quot;},&quot;isTemporary&quot;:false}]},{&quot;citationID&quot;:&quot;MENDELEY_CITATION_ead752fe-1eb2-4401-a094-b2545b4ba32c&quot;,&quot;properties&quot;:{&quot;noteIndex&quot;:0},&quot;isEdited&quot;:false,&quot;manualOverride&quot;:{&quot;isManuallyOverridden&quot;:false,&quot;citeprocText&quot;:&quot;(Tibshirani, Walther and Hastie, 2001)&quot;,&quot;manualOverrideText&quot;:&quot;&quot;},&quot;citationTag&quot;:&quot;MENDELEY_CITATION_v3_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&quot;,&quot;citationItems&quot;:[{&quot;id&quot;:&quot;53f47c06-d63e-33f4-9b7b-1de4c1a76076&quot;,&quot;itemData&quot;:{&quot;type&quot;:&quot;article-journal&quot;,&quot;id&quot;:&quot;53f47c06-d63e-33f4-9b7b-1de4c1a76076&quot;,&quot;title&quot;:&quot;Estimating the number of clusters in a data set via the gap statistic&quot;,&quot;author&quot;:[{&quot;family&quot;:&quot;Tibshirani&quot;,&quot;given&quot;:&quot;Robert&quot;,&quot;parse-names&quot;:false,&quot;dropping-particle&quot;:&quot;&quot;,&quot;non-dropping-particle&quot;:&quot;&quot;},{&quot;family&quot;:&quot;Walther&quot;,&quot;given&quot;:&quot;Guenther&quot;,&quot;parse-names&quot;:false,&quot;dropping-particle&quot;:&quot;&quot;,&quot;non-dropping-particle&quot;:&quot;&quot;},{&quot;family&quot;:&quot;Hastie&quot;,&quot;given&quot;:&quot;Trevor&quot;,&quot;parse-names&quot;:false,&quot;dropping-particle&quot;:&quot;&quot;,&quot;non-dropping-particle&quot;:&quot;&quot;}],&quot;container-title&quot;:&quot;Journal of the Royal Statistical Society: Series B (Statistical Methodology)&quot;,&quot;accessed&quot;:{&quot;date-parts&quot;:[[2022,3,20]]},&quot;DOI&quot;:&quot;10.1111/1467-9868.00293&quot;,&quot;ISSN&quot;:&quot;1467-9868&quot;,&quot;URL&quot;:&quot;https://onlinelibrary.wiley.com/doi/full/10.1111/1467-9868.00293&quot;,&quot;issued&quot;:{&quot;date-parts&quot;:[[2001,1,1]]},&quot;page&quot;:&quot;411-423&quot;,&quot;abstract&quot;:&quot;We propose a method (the 'gap statistic') for estimating the number of clusters (groups) in a set of data. The technique uses the output of any clustering algorithm (e.g. K-means or hierarchical), comparing the change in within-cluster dispersion with that expected under an appropriate reference null distribution. Some theory is developed for the proposal and a simulation study shows that the gap statistic usually outperforms other methods that have been proposed in the literature.&quot;,&quot;publisher&quot;:&quot;Blackwell Publishing Ltd&quot;,&quot;issue&quot;:&quot;2&quot;,&quot;volume&quot;:&quot;63&quot;,&quot;expandedJournalTitle&quot;:&quot;Journal of the Royal Statistical Society: Series B (Statistical Methodology)&quot;,&quot;container-title-short&quot;:&quot;&quot;},&quot;isTemporary&quot;:false}]}]"/>
    <we:property name="MENDELEY_CITATIONS_STYLE" value="{&quot;id&quot;:&quot;https://www.zotero.org/styles/harvard-cite-them-right&quot;,&quot;title&quot;:&quot;Cite Them Right 11th edition - Harvard&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3</TotalTime>
  <Pages>4</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Marc Mayes</cp:lastModifiedBy>
  <cp:revision>4</cp:revision>
  <cp:lastPrinted>2013-10-03T12:51:00Z</cp:lastPrinted>
  <dcterms:created xsi:type="dcterms:W3CDTF">2022-04-29T22:59:00Z</dcterms:created>
  <dcterms:modified xsi:type="dcterms:W3CDTF">2022-04-29T23:01:00Z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8dc29ebb-0dba-3fb3-9515-eeb6f5e332c3</vt:lpwstr>
  </property>
  <property fmtid="{D5CDD505-2E9C-101B-9397-08002B2CF9AE}" pid="4" name="Mendeley Citation Style_1">
    <vt:lpwstr>http://www.zotero.org/styles/ecology</vt:lpwstr>
  </property>
</Properties>
</file>