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C4" w:rsidRPr="00932136" w:rsidRDefault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X9e83333ad30355e6abb67a0aeb4cfd567b0456b"/>
      <w:r w:rsidRPr="00932136">
        <w:rPr>
          <w:rFonts w:ascii="Times New Roman" w:hAnsi="Times New Roman" w:cs="Times New Roman"/>
          <w:color w:val="auto"/>
          <w:sz w:val="24"/>
          <w:szCs w:val="24"/>
        </w:rPr>
        <w:t>Supplementary Materials 1 - Summary statistics, model specification details and follow-up t-test results</w:t>
      </w:r>
      <w:bookmarkEnd w:id="0"/>
    </w:p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X39881c44c82d6ce7d62cb1a17e20d634dbb27d6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1. Summary statistics for meter-unrelated peaks</w:t>
      </w:r>
      <w:bookmarkEnd w:id="1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1082"/>
        <w:gridCol w:w="936"/>
        <w:gridCol w:w="1894"/>
        <w:gridCol w:w="1303"/>
        <w:gridCol w:w="1859"/>
        <w:gridCol w:w="1714"/>
      </w:tblGrid>
      <w:tr w:rsidR="009316C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Tempo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Rhythm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Frequency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MeanAmplitude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StandardError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0.0780057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0.0084729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0.0142428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0.0030411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2.08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0.0203644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0.0032852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0.0375499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0.0039400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0.0347361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0.0026435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0.0307553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0.0028445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0.0082533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0.0019121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0.0000824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0.0015144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0.0684450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0.0054068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0.0651119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0.0036049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2.08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0.0422580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0.0032515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0.0286044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0.0021018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0.0088772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0.0015495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0.0203156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0.0024042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0.0223526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0.0026422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0.0026887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0.0014577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0.0192275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0.0029082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0.0231274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0.0022974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0.0385591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0.0024789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0.0149206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0.0023665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6.66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0.0202689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0.0019773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7.50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0.0382612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0.0037386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8.33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0.0101402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0.0013623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9.16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0.0004522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0.0010637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0.0372886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0.0064486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0.0857562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0.0042886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0.0579578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0.0039490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0.0258373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0.0033213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6.66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0.0099667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0.0022307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7.50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0.0095987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0.0022955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8.33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0.0052247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0.0019539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9.16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0.0143075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0.0013541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lastRenderedPageBreak/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0.0159153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0.0068904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0.0231684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0.0033219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2.08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0.0068296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0.0024809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0.0058791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0.0021596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0.0148497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0.0025553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0.0431644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0.0035857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0.0011534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0.0018447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0.0052663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0.0014733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0.0526863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0.0049276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0.0295822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0.0015906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2.08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0.0279113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0.0017079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2.91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0.0206890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0.0015823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0.0157329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0.0012585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0.0269940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0.0016075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0.0114314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0.0011923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0.0082055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0.0006783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0.0286830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0.0036746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0.0266107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0.0022738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0.0204777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0.0018767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0.0086279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0.0016437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6.66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0.0147253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0.0015365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7.50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0.0417021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0.0025352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8.33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0.0070732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0.0010811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9.16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0.0073590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0.0010355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0.0500489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0.0082244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3.33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0.0528557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0.0039821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4.16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0.0538440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0.0033813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0.0141220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0.0020992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6.66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0.0096782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0.0012665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7.50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0.0163796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0.0019675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8.33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0.0200754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0.0016987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9.16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0.0096550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0.0016027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Xde71b2a37a4f3c955cc3aea9ebe673aeaba7d8f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2. Summary statistics for meter-related peaks</w:t>
      </w:r>
      <w:bookmarkEnd w:id="2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1082"/>
        <w:gridCol w:w="936"/>
        <w:gridCol w:w="1894"/>
        <w:gridCol w:w="1303"/>
        <w:gridCol w:w="1859"/>
        <w:gridCol w:w="1714"/>
      </w:tblGrid>
      <w:tr w:rsidR="009316C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Tempo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Rhythm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Frequency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MeanAmplitude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  <w:jc w:val="right"/>
            </w:pPr>
            <w:r>
              <w:t>StandardError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0.41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-0.0090419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0.0116278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0.2139752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0.0086961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lastRenderedPageBreak/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0.0599340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0.0043373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0.0833212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0.0068019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0.41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0.0492761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0.0101707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0.1043801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0.0056635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0.0147049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0.0024240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0.0719328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0.0065555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0.0672375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0.0055117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0.1869922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0.0083230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0.0410084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0.0027795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10.00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0.0884871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0.0051882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0.0745292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0.0100574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0.1687050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0.0069872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0.0232339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0.0023889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10.00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0.0799961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0.0050560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0.41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-0.0366809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0.0137984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0.1300885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0.0066984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0.0342812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0.0036252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0.1233665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0.0048650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0.41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0.0886093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0.0074337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1.25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0.0747768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0.0033805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0.0145671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0.0015539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Slow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0.0754394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0.0035759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0.0286081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0.0059339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0.1709451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0.0117460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0.0308389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0.0021506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10.00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0.1190852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0.0058380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0.83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0.0185427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0.0067978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2.50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0.1005168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0.0048617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5.00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0.0041525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0.0011969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Fast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10.00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0.1102473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  <w:jc w:val="right"/>
            </w:pPr>
            <w:r>
              <w:t>0.0049182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Xfe9ed5472f9761eee065edf5f13dc2fdd999581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3. Summary of the maximally fitted multiple linear regression model predicting spectral amplitude for meter-related and meter-unrelated peak frequencies including coefficient, Wald 95% confidence intervals and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for each predictor (where there are multiple levels,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is given for the predictor as a whole). Random effects account for &lt; 0.00 variance and are therefore not reported.</w:t>
      </w:r>
      <w:bookmarkEnd w:id="3"/>
    </w:p>
    <w:tbl>
      <w:tblPr>
        <w:tblStyle w:val="Table"/>
        <w:tblW w:w="0" w:type="pct"/>
        <w:tblLook w:val="07E0" w:firstRow="1" w:lastRow="1" w:firstColumn="1" w:lastColumn="1" w:noHBand="1" w:noVBand="1"/>
      </w:tblPr>
      <w:tblGrid>
        <w:gridCol w:w="3928"/>
        <w:gridCol w:w="1313"/>
        <w:gridCol w:w="877"/>
        <w:gridCol w:w="878"/>
        <w:gridCol w:w="877"/>
      </w:tblGrid>
      <w:tr w:rsidR="009316C4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Predictor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Coefficient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2.5%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98.5%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16C4" w:rsidRDefault="00932136">
            <w:pPr>
              <w:pStyle w:val="Compact"/>
            </w:pPr>
            <w:r>
              <w:t>R</w:t>
            </w:r>
            <w:r>
              <w:rPr>
                <w:vertAlign w:val="superscript"/>
              </w:rPr>
              <w:t>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Intercept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0.089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0.078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0.101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0.067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lastRenderedPageBreak/>
              <w:t>FrequencyType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-0.059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-0.065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-0.053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0.100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Rhythm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-0.027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-0.037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-0.017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Tempo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0.017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-0.021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-0.038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PTA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FrequencyType:Rhythm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0.031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0.040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0.006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FrequencyType:Tempo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-0.025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0.002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Rhythm:Tempo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0.018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0.011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Rhythm:Age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0.013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0.042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Tempo:Age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FrequencyType:Rhythm:Tempo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-0.012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-0.024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FrequencyType:Rhythm:Age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-0.022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-0.035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-0.010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0.000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FrequencyType:Tempo:Age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-0.003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-0.016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0.009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Rhythm:Tempo:Age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-0.047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-0.062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-0.033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</w:tr>
      <w:tr w:rsidR="009316C4"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FrequencyType:Rhythm:Tempo:Age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0.041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0.023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0.058</w:t>
            </w:r>
          </w:p>
        </w:tc>
        <w:tc>
          <w:tcPr>
            <w:tcW w:w="0" w:type="auto"/>
          </w:tcPr>
          <w:p w:rsidR="009316C4" w:rsidRDefault="00932136">
            <w:pPr>
              <w:pStyle w:val="Compact"/>
            </w:pPr>
            <w:r>
              <w:t>0.001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X73b9443fbfbe4e936a198cddca3804b8945a458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4. Follow-up t-test results comparing age groups for meter-related and meter-unrelated frequencies in each condition including t-statistic, p-value and Cohen’s d effect size.</w:t>
      </w:r>
      <w:bookmarkEnd w:id="4"/>
    </w:p>
    <w:tbl>
      <w:tblPr>
        <w:tblStyle w:val="Table"/>
        <w:tblW w:w="4424" w:type="pct"/>
        <w:tblLook w:val="07E0" w:firstRow="1" w:lastRow="1" w:firstColumn="1" w:lastColumn="1" w:noHBand="1" w:noVBand="1"/>
      </w:tblPr>
      <w:tblGrid>
        <w:gridCol w:w="936"/>
        <w:gridCol w:w="1939"/>
        <w:gridCol w:w="1817"/>
        <w:gridCol w:w="1260"/>
        <w:gridCol w:w="959"/>
        <w:gridCol w:w="1371"/>
      </w:tblGrid>
      <w:tr w:rsidR="00932136" w:rsidTr="0093213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Tempo</w:t>
            </w:r>
          </w:p>
        </w:tc>
        <w:tc>
          <w:tcPr>
            <w:tcW w:w="1184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Rhythm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FrequencyType</w:t>
            </w:r>
          </w:p>
        </w:tc>
        <w:tc>
          <w:tcPr>
            <w:tcW w:w="769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t-statistic</w:t>
            </w:r>
          </w:p>
        </w:tc>
        <w:tc>
          <w:tcPr>
            <w:tcW w:w="585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p-value</w:t>
            </w:r>
          </w:p>
        </w:tc>
        <w:tc>
          <w:tcPr>
            <w:tcW w:w="837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Effect size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Slow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3.421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0.001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0.183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Slow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Unrelated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6.776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0.256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Slow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-0.745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0.456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-0.040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Slow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Unrelated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5.440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0.208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Fast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1.533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0.125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0.082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Fast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Non-syncopated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Unrelated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0.995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0.320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0.038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Fast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5.716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0.305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Fast</w:t>
            </w:r>
          </w:p>
        </w:tc>
        <w:tc>
          <w:tcPr>
            <w:tcW w:w="1184" w:type="pct"/>
          </w:tcPr>
          <w:p w:rsidR="00932136" w:rsidRDefault="00932136">
            <w:pPr>
              <w:pStyle w:val="Compact"/>
            </w:pPr>
            <w:r>
              <w:t>Syncopated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Unrelated</w:t>
            </w:r>
          </w:p>
        </w:tc>
        <w:tc>
          <w:tcPr>
            <w:tcW w:w="769" w:type="pct"/>
          </w:tcPr>
          <w:p w:rsidR="00932136" w:rsidRDefault="00932136">
            <w:pPr>
              <w:pStyle w:val="Compact"/>
            </w:pPr>
            <w:r>
              <w:t>1.193</w:t>
            </w:r>
          </w:p>
        </w:tc>
        <w:tc>
          <w:tcPr>
            <w:tcW w:w="585" w:type="pct"/>
          </w:tcPr>
          <w:p w:rsidR="00932136" w:rsidRDefault="00932136">
            <w:pPr>
              <w:pStyle w:val="Compact"/>
            </w:pPr>
            <w:r>
              <w:t>0.233</w:t>
            </w:r>
          </w:p>
        </w:tc>
        <w:tc>
          <w:tcPr>
            <w:tcW w:w="837" w:type="pct"/>
          </w:tcPr>
          <w:p w:rsidR="00932136" w:rsidRDefault="00932136">
            <w:pPr>
              <w:pStyle w:val="Compact"/>
            </w:pPr>
            <w:r>
              <w:t>0.045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Xcd1bf09b2d53ecc43d762cf38b0294059ca2965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5. Summary of maximally fitted multiple linear regression model predicting spectral amplitude at meter-related frequency peaks, including coefficient, Wald 95% confidence intervals and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for each predictor (where there are multiple levels,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is given for the predictor as a whole). Random effects account for &lt; 0.00 variance and coefficients for all channel predictors are &lt; 0.00, and are therefore not reported.</w:t>
      </w:r>
      <w:bookmarkEnd w:id="5"/>
    </w:p>
    <w:tbl>
      <w:tblPr>
        <w:tblStyle w:val="Table"/>
        <w:tblW w:w="3757" w:type="pct"/>
        <w:tblLook w:val="07E0" w:firstRow="1" w:lastRow="1" w:firstColumn="1" w:lastColumn="1" w:noHBand="1" w:noVBand="1"/>
      </w:tblPr>
      <w:tblGrid>
        <w:gridCol w:w="2887"/>
        <w:gridCol w:w="1393"/>
        <w:gridCol w:w="930"/>
        <w:gridCol w:w="931"/>
        <w:gridCol w:w="892"/>
      </w:tblGrid>
      <w:tr w:rsidR="00932136" w:rsidTr="0093213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Predictor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Coefficient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2.5%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98.5%</w:t>
            </w:r>
          </w:p>
        </w:tc>
        <w:tc>
          <w:tcPr>
            <w:tcW w:w="634" w:type="pct"/>
            <w:tcBorders>
              <w:bottom w:val="single" w:sz="0" w:space="0" w:color="auto"/>
            </w:tcBorders>
            <w:vAlign w:val="center"/>
          </w:tcPr>
          <w:p w:rsidR="00932136" w:rsidRDefault="00932136">
            <w:pPr>
              <w:pStyle w:val="Compact"/>
            </w:pPr>
            <w:r>
              <w:t>R</w:t>
            </w:r>
            <w:r w:rsidRPr="00932136">
              <w:rPr>
                <w:vertAlign w:val="superscript"/>
              </w:rPr>
              <w:t>2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(Intercept)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0.215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0.189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0.241</w:t>
            </w:r>
          </w:p>
        </w:tc>
        <w:tc>
          <w:tcPr>
            <w:tcW w:w="634" w:type="pct"/>
            <w:vAlign w:val="center"/>
          </w:tcPr>
          <w:p w:rsidR="00932136" w:rsidRDefault="00932136">
            <w:pPr>
              <w:pStyle w:val="Compact"/>
            </w:pPr>
            <w:r>
              <w:t>0.126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-0.078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-0.042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lastRenderedPageBreak/>
              <w:t>Tempo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-0.045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-0.009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0.009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Rhythm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-0.131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-0.088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-0.000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-0.223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-0.240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-0.206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0.201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-0.154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-0.171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-0.137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-0.131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-0.148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-0.113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PTA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0.002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-0.009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0.012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0.093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Age:Rhythm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0.025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0.083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Tempo:Rhythm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0.116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0.032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0.080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0.016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0.034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0.082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0.148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0.079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0.128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0.004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0.008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-0.016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0.032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0.032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0.008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0.056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Rhythm:F1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0.168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0.144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0.192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0.035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Rhythm:F6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0.089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Rhythm:F12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0.074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0.123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Age:Tempo:Rhythm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-0.106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-0.140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-0.073</w:t>
            </w:r>
          </w:p>
        </w:tc>
        <w:tc>
          <w:tcPr>
            <w:tcW w:w="634" w:type="pct"/>
            <w:vAlign w:val="center"/>
          </w:tcPr>
          <w:p w:rsidR="00932136" w:rsidRDefault="00932136" w:rsidP="00932136">
            <w:pPr>
              <w:pStyle w:val="Compact"/>
            </w:pPr>
            <w:r>
              <w:t>0.003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-0.079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-0.045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0.004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-0.052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-0.086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-0.019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-0.077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-0.043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Age:Rhythm:F1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0.013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0.047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0.001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Age:Rhythm:F6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-0.063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0.005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Age:Rhythm:F12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-0.091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-0.125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-0.057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Tempo:Rhythm:F1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-0.142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-0.177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-0.108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0.015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Tempo:Rhythm:F6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-0.064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-0.098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-0.029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Tempo:Rhythm:F12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-0.088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-0.123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-0.054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Age:Tempo:Rhythm:F1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0.022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0.070</w:t>
            </w:r>
          </w:p>
        </w:tc>
        <w:tc>
          <w:tcPr>
            <w:tcW w:w="634" w:type="pct"/>
            <w:vMerge w:val="restart"/>
            <w:vAlign w:val="center"/>
          </w:tcPr>
          <w:p w:rsidR="00932136" w:rsidRDefault="00932136" w:rsidP="00932136">
            <w:pPr>
              <w:pStyle w:val="Compact"/>
            </w:pPr>
            <w:r>
              <w:t>0.004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Age:Tempo:Rhythm:F6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0.072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0.024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0.120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  <w:tr w:rsidR="00932136" w:rsidTr="00932136"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Age:Tempo:Rhythm:F12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0.143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0.190</w:t>
            </w:r>
          </w:p>
        </w:tc>
        <w:tc>
          <w:tcPr>
            <w:tcW w:w="634" w:type="pct"/>
            <w:vMerge/>
            <w:vAlign w:val="center"/>
          </w:tcPr>
          <w:p w:rsidR="00932136" w:rsidRDefault="00932136" w:rsidP="00932136">
            <w:pPr>
              <w:pStyle w:val="Compact"/>
            </w:pP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Xb5c6f60325e716b321b4dca421a244741b45dc6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6. Follow-up t-test results for neural activity amplitudes at meter-related frequencies comparing age groups at each peak and condition including t-statistic, p-value and Cohen’s d effect size.</w:t>
      </w:r>
      <w:bookmarkEnd w:id="6"/>
    </w:p>
    <w:tbl>
      <w:tblPr>
        <w:tblStyle w:val="Table"/>
        <w:tblW w:w="3504" w:type="pct"/>
        <w:tblLook w:val="07E0" w:firstRow="1" w:lastRow="1" w:firstColumn="1" w:lastColumn="1" w:noHBand="1" w:noVBand="1"/>
      </w:tblPr>
      <w:tblGrid>
        <w:gridCol w:w="713"/>
        <w:gridCol w:w="2486"/>
        <w:gridCol w:w="1172"/>
        <w:gridCol w:w="969"/>
        <w:gridCol w:w="1219"/>
      </w:tblGrid>
      <w:tr w:rsidR="00932136" w:rsidTr="0093213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Peak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Condition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t-statistic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p-value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Effect size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lastRenderedPageBreak/>
              <w:t>F3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1.532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0.127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0.163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7.642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0.764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4.538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0.476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-4.789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-0.503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-3.122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-0.334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4.488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0.476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0.048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0.962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-0.470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0.639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-0.051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4.770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0.495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1.115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0.266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0.118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2.894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0.309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-3.918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-0.410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4.612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0.486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8.011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0.798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7.141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0.729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F12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-4.289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-0.449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Xbb1eed895410419cae86ccaf770e7a609785e07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7. Follow-up t-test results for meter-relat</w:t>
      </w:r>
      <w:r>
        <w:rPr>
          <w:rFonts w:ascii="Times New Roman" w:hAnsi="Times New Roman" w:cs="Times New Roman"/>
          <w:color w:val="auto"/>
          <w:sz w:val="24"/>
          <w:szCs w:val="24"/>
        </w:rPr>
        <w:t>ed peak frequencies comparing F3 and F1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for each age group and condition including t-statistic, p-value and Cohen’s d effect size.</w:t>
      </w:r>
      <w:bookmarkEnd w:id="7"/>
    </w:p>
    <w:tbl>
      <w:tblPr>
        <w:tblStyle w:val="Table"/>
        <w:tblW w:w="3696" w:type="pct"/>
        <w:tblLook w:val="07E0" w:firstRow="1" w:lastRow="1" w:firstColumn="1" w:lastColumn="1" w:noHBand="1" w:noVBand="1"/>
      </w:tblPr>
      <w:tblGrid>
        <w:gridCol w:w="1082"/>
        <w:gridCol w:w="2482"/>
        <w:gridCol w:w="1171"/>
        <w:gridCol w:w="968"/>
        <w:gridCol w:w="1216"/>
      </w:tblGrid>
      <w:tr w:rsidR="00932136" w:rsidTr="0093213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Condition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t-statistic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p-value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Effect size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-15.359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-1.285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-4.734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-0.501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-10.873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-0.995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1.694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0.092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0.178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-11.996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-1.096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-7.690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-0.775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-10.816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-0.991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lastRenderedPageBreak/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-9.809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-0.919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Xdbbf54661218c8c824b09159c333af2cd1feba0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8. Follow-up t-test results for meter-rela</w:t>
      </w:r>
      <w:r>
        <w:rPr>
          <w:rFonts w:ascii="Times New Roman" w:hAnsi="Times New Roman" w:cs="Times New Roman"/>
          <w:color w:val="auto"/>
          <w:sz w:val="24"/>
          <w:szCs w:val="24"/>
        </w:rPr>
        <w:t>ted peak frequencies comparing F3 and F12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for each age group and condition including t-statistic, p-value and Cohen’s d effect size.</w:t>
      </w:r>
      <w:bookmarkEnd w:id="8"/>
    </w:p>
    <w:tbl>
      <w:tblPr>
        <w:tblStyle w:val="Table"/>
        <w:tblW w:w="3696" w:type="pct"/>
        <w:tblLook w:val="07E0" w:firstRow="1" w:lastRow="1" w:firstColumn="1" w:lastColumn="1" w:noHBand="1" w:noVBand="1"/>
      </w:tblPr>
      <w:tblGrid>
        <w:gridCol w:w="1082"/>
        <w:gridCol w:w="2482"/>
        <w:gridCol w:w="1171"/>
        <w:gridCol w:w="968"/>
        <w:gridCol w:w="1216"/>
      </w:tblGrid>
      <w:tr w:rsidR="00932136" w:rsidTr="00932136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Age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Condition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t-statistic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p-value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Effect size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11.834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1.085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3.745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0.401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0.812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0.417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0.086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Slow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-0.135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0.893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-0.014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10.044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0.962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Younger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10.286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0.979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Non-syncopated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3.954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0.000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0.409</w:t>
            </w:r>
          </w:p>
        </w:tc>
      </w:tr>
      <w:tr w:rsidR="00932136" w:rsidTr="00932136"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Older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Syncopated - Fast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-1.407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0.160</w:t>
            </w:r>
          </w:p>
        </w:tc>
        <w:tc>
          <w:tcPr>
            <w:tcW w:w="0" w:type="auto"/>
          </w:tcPr>
          <w:p w:rsidR="00932136" w:rsidRDefault="00932136">
            <w:pPr>
              <w:pStyle w:val="Compact"/>
            </w:pPr>
            <w:r>
              <w:t>-0.148</w:t>
            </w:r>
          </w:p>
        </w:tc>
      </w:tr>
    </w:tbl>
    <w:p w:rsidR="009316C4" w:rsidRPr="00932136" w:rsidRDefault="00932136" w:rsidP="00932136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X0e8a0525215b11dba514838590026541215eb19"/>
      <w:r w:rsidRPr="00932136">
        <w:rPr>
          <w:rFonts w:ascii="Times New Roman" w:hAnsi="Times New Roman" w:cs="Times New Roman"/>
          <w:color w:val="auto"/>
          <w:sz w:val="24"/>
          <w:szCs w:val="24"/>
        </w:rPr>
        <w:t>Table 9. Summary of maximally fitted multiple linear regression model predicting spectral amplitude at meter-related frequency peaks over multiple electrode montages, including coefficient, Wald 95% confidence intervals and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for each predictor (where there are multiple levels, R</w:t>
      </w:r>
      <w:r w:rsidRPr="00932136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2</w:t>
      </w:r>
      <w:r w:rsidRPr="00932136">
        <w:rPr>
          <w:rFonts w:ascii="Times New Roman" w:hAnsi="Times New Roman" w:cs="Times New Roman"/>
          <w:color w:val="auto"/>
          <w:sz w:val="24"/>
          <w:szCs w:val="24"/>
        </w:rPr>
        <w:t xml:space="preserve"> is given for the predictor as a whole). Random effects and coefficients for all channel predictors account for &lt; 0.00 of model variation, and are therefore not reported.</w:t>
      </w:r>
      <w:bookmarkEnd w:id="9"/>
    </w:p>
    <w:tbl>
      <w:tblPr>
        <w:tblStyle w:val="Table"/>
        <w:tblW w:w="4349" w:type="pct"/>
        <w:tblLook w:val="07E0" w:firstRow="1" w:lastRow="1" w:firstColumn="1" w:lastColumn="1" w:noHBand="1" w:noVBand="1"/>
      </w:tblPr>
      <w:tblGrid>
        <w:gridCol w:w="3550"/>
        <w:gridCol w:w="1313"/>
        <w:gridCol w:w="911"/>
        <w:gridCol w:w="878"/>
        <w:gridCol w:w="1489"/>
      </w:tblGrid>
      <w:tr w:rsidR="00932136" w:rsidTr="00DC5BF0">
        <w:tc>
          <w:tcPr>
            <w:tcW w:w="2190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Predictor</w:t>
            </w:r>
          </w:p>
        </w:tc>
        <w:tc>
          <w:tcPr>
            <w:tcW w:w="798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Coefficient</w:t>
            </w:r>
          </w:p>
        </w:tc>
        <w:tc>
          <w:tcPr>
            <w:tcW w:w="565" w:type="pct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2.5%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932136" w:rsidRDefault="00932136">
            <w:pPr>
              <w:pStyle w:val="Compact"/>
            </w:pPr>
            <w:r>
              <w:t>98.5%</w:t>
            </w:r>
          </w:p>
        </w:tc>
        <w:tc>
          <w:tcPr>
            <w:tcW w:w="920" w:type="pct"/>
            <w:tcBorders>
              <w:bottom w:val="single" w:sz="0" w:space="0" w:color="auto"/>
            </w:tcBorders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R</w:t>
            </w:r>
            <w:r w:rsidRPr="00932136">
              <w:rPr>
                <w:vertAlign w:val="superscript"/>
              </w:rPr>
              <w:t>2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(Intercept)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0.219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0.183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0.256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0.0337973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-0.075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-0.127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-0.024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0.0000035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-0.027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0.013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0.0022733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-0.110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-0.151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-0.068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0.0000095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-0.223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-0.262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-0.184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0.0445038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-0.154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-0.193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-0.115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-0.131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-0.170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-0.091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-0.020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0.020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0.0041681</w:t>
            </w:r>
          </w:p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-0.055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-0.094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-0.017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-0.078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-0.117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-0.040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PTA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-0.001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0.001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-0.0000014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0.068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0.123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0.0000103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0.054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0.112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0.0000131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Tempo:Rhythm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0.091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0.036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0.147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0.0009881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lastRenderedPageBreak/>
              <w:t>Age:F1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0.056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0.002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0.111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0.0016876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0.058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0.004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0.113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0.124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0.069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0.179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0.103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0.048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0.159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0.0035917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0.008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-0.047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0.032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0.088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0.168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0.112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0.223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0.01</w:t>
            </w:r>
            <w:bookmarkStart w:id="10" w:name="_GoBack"/>
            <w:bookmarkEnd w:id="10"/>
            <w:r>
              <w:t>09811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0.064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0.009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0.120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0.098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0.043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0.154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0.000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-0.055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0.055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0.0000328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0.031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0.027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0.081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-0.006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0.051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0.0000275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-0.008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0.046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-0.005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0.049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0.009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-0.048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0.066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0.0002645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0.034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0.089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Rhythm:Ring3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0.046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0.100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0.026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-0.031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0.082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0.0010766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F6:Ring1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0.007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-0.050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0.064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F12:Ring1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0.018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-0.039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0.075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0.048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0.102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F6:Ring2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0.033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0.088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F12:Ring2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0.041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-0.013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0.096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0.049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F6:Ring3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0.049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-0.005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F12:Ring3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0.061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0.006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0.115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Age:Tempo:Rhythm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-0.106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-0.184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-0.029</w:t>
            </w:r>
          </w:p>
        </w:tc>
        <w:tc>
          <w:tcPr>
            <w:tcW w:w="920" w:type="pc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0.0030460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-0.079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-0.156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-0.002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0.0013103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-0.052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-0.130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0.025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-0.077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-0.154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-0.000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0.013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0.090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0.0013769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-0.029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-0.106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0.048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-0.091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-0.168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-0.014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Tempo:Rhythm:F1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-0.142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-0.221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-0.064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0.0041504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Tempo:Rhythm:F6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-0.064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-0.142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0.015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lastRenderedPageBreak/>
              <w:t>Tempo:Rhythm:F12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-0.088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-0.167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-0.010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lastRenderedPageBreak/>
              <w:t>Age:Tempo:Ring1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0.015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-0.063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0.093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0.0000678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0.052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-0.024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0.127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Age:Tempo:Ring3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0.030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-0.045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0.105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Age:Rhythm:Ring1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0.002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-0.076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0.080</w:t>
            </w:r>
          </w:p>
        </w:tc>
        <w:tc>
          <w:tcPr>
            <w:tcW w:w="920" w:type="pct"/>
            <w:vMerge w:val="restart"/>
            <w:vAlign w:val="center"/>
          </w:tcPr>
          <w:p w:rsidR="00932136" w:rsidRDefault="00932136" w:rsidP="00DC5BF0">
            <w:pPr>
              <w:pStyle w:val="Compact"/>
              <w:jc w:val="right"/>
            </w:pPr>
            <w:r>
              <w:t>0.0000404</w:t>
            </w: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Age:Rhythm:Ring2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-0.020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-0.095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0.055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932136" w:rsidTr="00DC5BF0">
        <w:tc>
          <w:tcPr>
            <w:tcW w:w="2190" w:type="pct"/>
          </w:tcPr>
          <w:p w:rsidR="00932136" w:rsidRDefault="00932136" w:rsidP="00932136">
            <w:pPr>
              <w:pStyle w:val="Compact"/>
            </w:pPr>
            <w:r>
              <w:t>Age:Rhythm:Ring3</w:t>
            </w:r>
          </w:p>
        </w:tc>
        <w:tc>
          <w:tcPr>
            <w:tcW w:w="798" w:type="pct"/>
          </w:tcPr>
          <w:p w:rsidR="00932136" w:rsidRDefault="00932136" w:rsidP="00932136">
            <w:pPr>
              <w:pStyle w:val="Compact"/>
            </w:pPr>
            <w:r>
              <w:t>-0.017</w:t>
            </w:r>
          </w:p>
        </w:tc>
        <w:tc>
          <w:tcPr>
            <w:tcW w:w="565" w:type="pct"/>
          </w:tcPr>
          <w:p w:rsidR="00932136" w:rsidRDefault="00932136" w:rsidP="00932136">
            <w:pPr>
              <w:pStyle w:val="Compact"/>
            </w:pPr>
            <w:r>
              <w:t>-0.092</w:t>
            </w:r>
          </w:p>
        </w:tc>
        <w:tc>
          <w:tcPr>
            <w:tcW w:w="0" w:type="auto"/>
          </w:tcPr>
          <w:p w:rsidR="00932136" w:rsidRDefault="00932136" w:rsidP="00932136">
            <w:pPr>
              <w:pStyle w:val="Compact"/>
            </w:pPr>
            <w:r>
              <w:t>0.058</w:t>
            </w:r>
          </w:p>
        </w:tc>
        <w:tc>
          <w:tcPr>
            <w:tcW w:w="920" w:type="pct"/>
            <w:vMerge/>
            <w:vAlign w:val="center"/>
          </w:tcPr>
          <w:p w:rsidR="00932136" w:rsidRDefault="00932136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0.074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0.0003245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0.051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-0.048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-0.125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0.029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-0.029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0.049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0.0006845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0.008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-0.070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0.086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-0.019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0.059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-0.155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-0.230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-0.080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0.050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-0.057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-0.132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0.018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-0.113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-0.188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-0.038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-0.072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-0.147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0.003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0.070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0.0008100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-0.067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0.093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0.075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0.020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-0.057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0.097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0.008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-0.069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0.085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-0.059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0.095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-0.045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-0.125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0.035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0.0002221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-0.070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-0.091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-0.081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-0.158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-0.004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0.056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-0.116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-0.193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-0.039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Rhythm:F12:Ring3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-0.036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-0.113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0.041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0.022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0.131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0.0038060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Age:Tempo:Rhythm:F6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0.072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-0.037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0.181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0.143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0.033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0.252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-0.112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0.108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-0.041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-0.147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0.118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0.045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-0.065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0.155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0.0001647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-0.131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-0.114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0.107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0.094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-0.012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0.200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-0.066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-0.172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0.040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-0.038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-0.144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0.068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0.087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-0.019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0.193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-0.027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-0.133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0.079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-0.110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0.102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lastRenderedPageBreak/>
              <w:t>Age:Rhythm:F1:Ring1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0.044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-0.066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0.154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0.0004738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-0.122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0.098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0.123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0.201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0.095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0.307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-0.089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0.124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0.026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-0.081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0.132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0.195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0.089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0.301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0.004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-0.102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0.111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Age:Rhythm:F12:Ring3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0.045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-0.061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0.152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0.057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-0.056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0.170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0.0001031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-0.125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0.101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0.008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0.121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0.101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-0.008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0.210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0.002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-0.107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0.111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0.121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0.163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0.054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0.272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0.012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0.121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Tempo:Rhythm:F12:Ring3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0.035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-0.073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0.144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-0.079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-0.235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0.077</w:t>
            </w:r>
          </w:p>
        </w:tc>
        <w:tc>
          <w:tcPr>
            <w:tcW w:w="920" w:type="pct"/>
            <w:vMerge w:val="restart"/>
            <w:vAlign w:val="center"/>
          </w:tcPr>
          <w:p w:rsidR="00DC5BF0" w:rsidRDefault="00DC5BF0" w:rsidP="00DC5BF0">
            <w:pPr>
              <w:pStyle w:val="Compact"/>
              <w:jc w:val="right"/>
            </w:pPr>
            <w:r>
              <w:t>0.0011288</w:t>
            </w: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Age:Tempo:Rhythm:F6:Ring1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0.015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-0.141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0.171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Age:Tempo:Rhythm:F12:Ring1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-0.010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-0.166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0.146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-0.180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-0.330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-0.030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Age:Tempo:Rhythm:F6:Ring2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0.056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-0.095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0.206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Age:Tempo:Rhythm:F12:Ring2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0.034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-0.116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0.184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-0.264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-0.414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-0.114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Age:Tempo:Rhythm:F6:Ring3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-0.004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-0.154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0.146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  <w:tr w:rsidR="00DC5BF0" w:rsidTr="00DC5BF0">
        <w:tc>
          <w:tcPr>
            <w:tcW w:w="2190" w:type="pct"/>
          </w:tcPr>
          <w:p w:rsidR="00DC5BF0" w:rsidRDefault="00DC5BF0" w:rsidP="00DC5BF0">
            <w:pPr>
              <w:pStyle w:val="Compact"/>
            </w:pPr>
            <w:r>
              <w:t>Age:Tempo:Rhythm:F12:Ring3</w:t>
            </w:r>
          </w:p>
        </w:tc>
        <w:tc>
          <w:tcPr>
            <w:tcW w:w="798" w:type="pct"/>
          </w:tcPr>
          <w:p w:rsidR="00DC5BF0" w:rsidRDefault="00DC5BF0" w:rsidP="00DC5BF0">
            <w:pPr>
              <w:pStyle w:val="Compact"/>
            </w:pPr>
            <w:r>
              <w:t>-0.037</w:t>
            </w:r>
          </w:p>
        </w:tc>
        <w:tc>
          <w:tcPr>
            <w:tcW w:w="565" w:type="pct"/>
          </w:tcPr>
          <w:p w:rsidR="00DC5BF0" w:rsidRDefault="00DC5BF0" w:rsidP="00DC5BF0">
            <w:pPr>
              <w:pStyle w:val="Compact"/>
            </w:pPr>
            <w:r>
              <w:t>-0.187</w:t>
            </w:r>
          </w:p>
        </w:tc>
        <w:tc>
          <w:tcPr>
            <w:tcW w:w="0" w:type="auto"/>
          </w:tcPr>
          <w:p w:rsidR="00DC5BF0" w:rsidRDefault="00DC5BF0" w:rsidP="00DC5BF0">
            <w:pPr>
              <w:pStyle w:val="Compact"/>
            </w:pPr>
            <w:r>
              <w:t>0.113</w:t>
            </w:r>
          </w:p>
        </w:tc>
        <w:tc>
          <w:tcPr>
            <w:tcW w:w="920" w:type="pct"/>
            <w:vMerge/>
            <w:vAlign w:val="center"/>
          </w:tcPr>
          <w:p w:rsidR="00DC5BF0" w:rsidRDefault="00DC5BF0" w:rsidP="00DC5BF0">
            <w:pPr>
              <w:pStyle w:val="Compact"/>
              <w:jc w:val="right"/>
            </w:pPr>
          </w:p>
        </w:tc>
      </w:tr>
    </w:tbl>
    <w:p w:rsidR="00932136" w:rsidRDefault="00932136"/>
    <w:sectPr w:rsidR="0093213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DE2" w:rsidRDefault="00EB2DE2">
      <w:pPr>
        <w:spacing w:after="0"/>
      </w:pPr>
      <w:r>
        <w:separator/>
      </w:r>
    </w:p>
  </w:endnote>
  <w:endnote w:type="continuationSeparator" w:id="0">
    <w:p w:rsidR="00EB2DE2" w:rsidRDefault="00EB2D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DE2" w:rsidRDefault="00EB2DE2">
      <w:r>
        <w:separator/>
      </w:r>
    </w:p>
  </w:footnote>
  <w:footnote w:type="continuationSeparator" w:id="0">
    <w:p w:rsidR="00EB2DE2" w:rsidRDefault="00EB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E401"/>
    <w:multiLevelType w:val="multilevel"/>
    <w:tmpl w:val="A2D4128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MzQxMLY0NjIyNzVV0lEKTi0uzszPAykwrAUAG1irQSwAAAA="/>
  </w:docVars>
  <w:rsids>
    <w:rsidRoot w:val="00590D07"/>
    <w:rsid w:val="00011C8B"/>
    <w:rsid w:val="004E29B3"/>
    <w:rsid w:val="00590D07"/>
    <w:rsid w:val="00784D58"/>
    <w:rsid w:val="008D6863"/>
    <w:rsid w:val="009316C4"/>
    <w:rsid w:val="00932136"/>
    <w:rsid w:val="00B86B75"/>
    <w:rsid w:val="00BC48D5"/>
    <w:rsid w:val="00C36279"/>
    <w:rsid w:val="00D06F49"/>
    <w:rsid w:val="00DC5BF0"/>
    <w:rsid w:val="00E315A3"/>
    <w:rsid w:val="00EB2D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A223"/>
  <w15:docId w15:val="{3FB64B4D-2AEB-4836-85F6-7F40DC79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2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SupplementaryMaterials1</vt:lpstr>
    </vt:vector>
  </TitlesOfParts>
  <Company/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SupplementaryMaterials1</dc:title>
  <dc:creator>Sarah Sauve</dc:creator>
  <cp:keywords/>
  <cp:lastModifiedBy>Sarah</cp:lastModifiedBy>
  <cp:revision>2</cp:revision>
  <dcterms:created xsi:type="dcterms:W3CDTF">2022-04-20T21:15:00Z</dcterms:created>
  <dcterms:modified xsi:type="dcterms:W3CDTF">2022-04-20T21:15:00Z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19/03/2021</vt:lpwstr>
  </property>
  <property fmtid="{D5CDD505-2E9C-101B-9397-08002B2CF9AE}" pid="3" name="output">
    <vt:lpwstr>word_document</vt:lpwstr>
  </property>
</Properties>
</file>