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EC96" w14:textId="78B1EA92" w:rsidR="00333857" w:rsidRDefault="00333857" w:rsidP="00C267BD">
      <w:pPr>
        <w:spacing w:after="0" w:line="360" w:lineRule="auto"/>
        <w:rPr>
          <w:rFonts w:ascii="Times New Roman" w:hAnsi="Times New Roman" w:cs="Times New Roman"/>
          <w:b/>
          <w:bCs/>
          <w:lang w:val="en-US"/>
        </w:rPr>
      </w:pPr>
      <w:bookmarkStart w:id="0" w:name="_Hlk74472322"/>
      <w:r w:rsidRPr="003A0F83">
        <w:rPr>
          <w:rFonts w:ascii="Times New Roman" w:hAnsi="Times New Roman" w:cs="Times New Roman"/>
          <w:b/>
          <w:bCs/>
          <w:lang w:val="en-US"/>
        </w:rPr>
        <w:t xml:space="preserve">Supplementary </w:t>
      </w:r>
      <w:r w:rsidR="00F475E5" w:rsidRPr="003A0F83">
        <w:rPr>
          <w:rFonts w:ascii="Times New Roman" w:hAnsi="Times New Roman" w:cs="Times New Roman"/>
          <w:b/>
          <w:bCs/>
          <w:lang w:val="en-US"/>
        </w:rPr>
        <w:t>M</w:t>
      </w:r>
      <w:r w:rsidRPr="003A0F83">
        <w:rPr>
          <w:rFonts w:ascii="Times New Roman" w:hAnsi="Times New Roman" w:cs="Times New Roman"/>
          <w:b/>
          <w:bCs/>
          <w:lang w:val="en-US"/>
        </w:rPr>
        <w:t xml:space="preserve">aterial </w:t>
      </w:r>
      <w:r w:rsidR="00082519">
        <w:rPr>
          <w:rFonts w:ascii="Times New Roman" w:hAnsi="Times New Roman" w:cs="Times New Roman"/>
          <w:b/>
          <w:bCs/>
          <w:lang w:val="en-US"/>
        </w:rPr>
        <w:t>1</w:t>
      </w:r>
      <w:r w:rsidRPr="003A0F83">
        <w:rPr>
          <w:rFonts w:ascii="Times New Roman" w:hAnsi="Times New Roman" w:cs="Times New Roman"/>
          <w:b/>
          <w:bCs/>
          <w:lang w:val="en-US"/>
        </w:rPr>
        <w:t xml:space="preserve"> - In-hospital rehabilitation program</w:t>
      </w:r>
    </w:p>
    <w:bookmarkEnd w:id="0"/>
    <w:p w14:paraId="16B44BD3" w14:textId="77777777" w:rsidR="00935EDB" w:rsidRPr="003A0F83" w:rsidRDefault="00935EDB" w:rsidP="00C267BD">
      <w:pPr>
        <w:spacing w:after="0" w:line="360" w:lineRule="auto"/>
        <w:rPr>
          <w:rFonts w:ascii="Times New Roman" w:hAnsi="Times New Roman" w:cs="Times New Roman"/>
          <w:b/>
          <w:bCs/>
          <w:lang w:val="en-US"/>
        </w:rPr>
      </w:pPr>
    </w:p>
    <w:p w14:paraId="4D82FD73" w14:textId="49CFCB66" w:rsidR="00333857" w:rsidRPr="00082519" w:rsidRDefault="00333857" w:rsidP="00410087">
      <w:pPr>
        <w:spacing w:after="0" w:line="360" w:lineRule="auto"/>
        <w:jc w:val="both"/>
        <w:rPr>
          <w:rFonts w:ascii="Times New Roman" w:hAnsi="Times New Roman" w:cs="Times New Roman"/>
          <w:color w:val="000000" w:themeColor="text1"/>
          <w:lang w:val="en-US"/>
        </w:rPr>
      </w:pPr>
      <w:r w:rsidRPr="003A0F83">
        <w:rPr>
          <w:rFonts w:ascii="Times New Roman" w:hAnsi="Times New Roman" w:cs="Times New Roman"/>
          <w:lang w:val="en-US"/>
        </w:rPr>
        <w:t xml:space="preserve">All patients enrolled were treated with a specific and standardized in-hospital rehabilitation program which was focused on the </w:t>
      </w:r>
      <w:r w:rsidRPr="00082519">
        <w:rPr>
          <w:rFonts w:ascii="Times New Roman" w:hAnsi="Times New Roman" w:cs="Times New Roman"/>
          <w:color w:val="000000" w:themeColor="text1"/>
          <w:lang w:val="en-US"/>
        </w:rPr>
        <w:t>rehabilitation of the trunk postural disorder</w:t>
      </w:r>
      <w:r w:rsidR="008B7EDB" w:rsidRPr="00082519">
        <w:rPr>
          <w:rFonts w:ascii="Times New Roman" w:hAnsi="Times New Roman" w:cs="Times New Roman"/>
          <w:color w:val="000000" w:themeColor="text1"/>
          <w:lang w:val="en-US"/>
        </w:rPr>
        <w:t xml:space="preserve"> </w:t>
      </w:r>
      <w:r w:rsidRPr="00082519">
        <w:rPr>
          <w:rFonts w:ascii="Times New Roman" w:hAnsi="Times New Roman" w:cs="Times New Roman"/>
          <w:color w:val="000000" w:themeColor="text1"/>
          <w:lang w:val="en-US"/>
        </w:rPr>
        <w:fldChar w:fldCharType="begin" w:fldLock="1"/>
      </w:r>
      <w:r w:rsidR="008B7EDB" w:rsidRPr="00082519">
        <w:rPr>
          <w:rFonts w:ascii="Times New Roman" w:hAnsi="Times New Roman" w:cs="Times New Roman"/>
          <w:color w:val="000000" w:themeColor="text1"/>
          <w:lang w:val="en-US"/>
        </w:rPr>
        <w:instrText>ADDIN CSL_CITATION {"citationItems":[{"id":"ITEM-1","itemData":{"DOI":"10.1002/mds.23007","ISSN":"08853185","PMID":"20131386","abstract":"People with Parkinson's disease (PD) often have a posture characterized by lateral trunk flexion poorly responsive to antiparkinsonian drugs. To examine the effects of a rehabilitation programme (daily individual 90-minute-sessions, 5-days-a-week for 4-consecutive weeks) on lateral trunk flexion and mobility, 22 PD patients with mild to severe lateral trunk flexion, and 22 PD patients without trunk flexion were studied. Patients were evaluated using the Unified Parkinson's Disease Rating Scale motor subscale (UPDRS-III) score, and the kinematic behavior of the trunk was recorded by means of an optoelectronic system to determine: a) trunk flexion, inclination and rotation values in the erect standing posture; b) ranges of trunk flexion and inclination during trunk movements. After the treatment, significant decreases in trunk flexion [24 degrees (4) vs. 14 degrees (3), P &lt; 0.001] and inclination in the static condition [23 degrees (5) vs. 12 degrees (4), P &lt; 0.001)] were observed, both of which were maintained at the 6-month follow up. During the trunk flexion task, a significantly increased range of trunk flexion [64 degrees (15) vs. 83 degrees (15), P &lt; 0.001] was observed; similarly, during the lateral bending task, the range of trunk inclination was found to be significantly increased, both toward the side of the trunk deviation [29 degrees (8) vs. 42 degrees (13), P &lt; 0.01] and toward the contralateral side [14 degrees (6) vs 29 degrees (11), P &lt; 0.01]. No further significant changes were observed at the 6-month follow-up. Trunk flexion and inclination values in the upright standing posture correlated slightly with the UPDRS-III score. Our findings show that significant improvements in axial posture and trunk mobility can be obtained through the 4-week rehabilitation programme described, with a parallel improvement in clinical status.","author":[{"dropping-particle":"","family":"Bartolo","given":"Michelangelo","non-dropping-particle":"","parse-names":false,"suffix":""},{"dropping-particle":"","family":"Serrao","given":"Mariano","non-dropping-particle":"","parse-names":false,"suffix":""},{"dropping-particle":"","family":"Tassorelli","given":"Cristina","non-dropping-particle":"","parse-names":false,"suffix":""},{"dropping-particle":"","family":"Don","given":"Romildo","non-dropping-particle":"","parse-names":false,"suffix":""},{"dropping-particle":"","family":"Ranavolo","given":"Alberto","non-dropping-particle":"","parse-names":false,"suffix":""},{"dropping-particle":"","family":"Draicchio","given":"Francesco","non-dropping-particle":"","parse-names":false,"suffix":""},{"dropping-particle":"","family":"Pacchetti","given":"Claudio","non-dropping-particle":"","parse-names":false,"suffix":""},{"dropping-particle":"","family":"Buscone","given":"Simona","non-dropping-particle":"","parse-names":false,"suffix":""},{"dropping-particle":"","family":"Perrotta","given":"Armando","non-dropping-particle":"","parse-names":false,"suffix":""},{"dropping-particle":"","family":"Furnari","given":"Anna","non-dropping-particle":"","parse-names":false,"suffix":""},{"dropping-particle":"","family":"Bramanti","given":"Placido","non-dropping-particle":"","parse-names":false,"suffix":""},{"dropping-particle":"","family":"Padua","given":"Luca","non-dropping-particle":"","parse-names":false,"suffix":""},{"dropping-particle":"","family":"Pierelli","given":"Francesco","non-dropping-particle":"","parse-names":false,"suffix":""},{"dropping-particle":"","family":"Sandrini","given":"Giorgio","non-dropping-particle":"","parse-names":false,"suffix":""}],"container-title":"Movement Disorders","id":"ITEM-1","issue":"3","issued":{"date-parts":[["2010","2","15"]]},"page":"325-331","title":"Four-week trunk-specific rehabilitation treatment improves lateral trunk flexion in Parkinson's disease","type":"article-journal","volume":"25"},"uris":["http://www.mendeley.com/documents/?uuid=1de0dbce-3ab2-3ec8-af71-e878c1045841"]},{"id":"ITEM-2","itemData":{"DOI":"10.1016/j.parkreldis.2014.07.015","ISSN":"18735126","PMID":"25175601","abstract":"Introduction: Pisa syndrome (PS) is a tonic lateral flexion of trunk that represents a disabling complication of advanced Parkinson disease (PD).Conventional rehabilitation treatment (CT) ameliorates axial posture and trunk mobility in PD patients, but the improvement tends to wane in 4-6 months. Botulin toxin (BT) may reduce muscle hyperactivity, therefore improving CT effectiveness. We evaluated whether the injection of incabotulinum toxin type A (iBTA) into the hyperactive trunk muscles might improve the effectiveness of rehabilitation in a group of PD patients with PS. Methods: Twenty-six PD patients were enrolled in a randomized placebo-controlled trial. Group A was treated with iBTA before undergoing CT (a 4-week intensive programme), while Group B received saline before the 4-week CT treatment. Patients were evaluated at baseline, at the end of the rehabilitative period, 3 and 6 months with kinematic analysis of movement, UPDRS, Functional Independence Measure and Visual Analog Scale for pain. Results: At the end of the rehabilitation period, both groups improved significantly in terms of static postural alignment and of range of motion. Group A showed a significantly more marked reduction in pain score as compared with Group B and a more prolonged efficacy on several clinical and kinematic variables. Conclusions: Our preliminary data suggest that BT may be considered an important addition to the rehabilitation programme for PD subjects with PS for improving axial posture and trunk mobility, as well as for a better control of pain. •RCT comparing rehabilitation alone or combined with botulinum toxin in Pisa syndrome.•Botulinum toxin in hyperactive trunk muscle improves posture and reduces pain.•Effective protocol for rehabilitating Pisa syndrome in Parkinson disease.","author":[{"dropping-particle":"","family":"Tassorelli","given":"C.","non-dropping-particle":"","parse-names":false,"suffix":""},{"dropping-particle":"","family":"Icco","given":"R.","non-dropping-particle":"De","parse-names":false,"suffix":""},{"dropping-particle":"","family":"Alfonsi","given":"E.","non-dropping-particle":"","parse-names":false,"suffix":""},{"dropping-particle":"","family":"Bartolo","given":"M.","non-dropping-particle":"","parse-names":false,"suffix":""},{"dropping-particle":"","family":"Serrao","given":"M.","non-dropping-particle":"","parse-names":false,"suffix":""},{"dropping-particle":"","family":"Avenali","given":"M.","non-dropping-particle":"","parse-names":false,"suffix":""},{"dropping-particle":"","family":"Paoli","given":"I.","non-dropping-particle":"De","parse-names":false,"suffix":""},{"dropping-particle":"","family":"Conte","given":"C.","non-dropping-particle":"","parse-names":false,"suffix":""},{"dropping-particle":"","family":"Pozzi","given":"N. G.","non-dropping-particle":"","parse-names":false,"suffix":""},{"dropping-particle":"","family":"Bramanti","given":"P.","non-dropping-particle":"","parse-names":false,"suffix":""},{"dropping-particle":"","family":"Nappi","given":"G.","non-dropping-particle":"","parse-names":false,"suffix":""},{"dropping-particle":"","family":"Sandrini","given":"G.","non-dropping-particle":"","parse-names":false,"suffix":""}],"container-title":"Parkinsonism and Related Disorders","id":"ITEM-2","issue":"11","issued":{"date-parts":[["2014","11"]]},"page":"1140-1144","title":"Botulinum toxin type A potentiates the effect of neuromotor rehabilitation of Pisa syndrome in Parkinson disease: A placebo controlled study","type":"article-journal","volume":"20"},"uris":["http://www.mendeley.com/documents/?uuid=a738c77a-4cfe-31bd-aa46-729877dc2f24"]}],"mendeley":{"formattedCitation":"[7,8]","plainTextFormattedCitation":"[7,8]","previouslyFormattedCitation":"[7,8]"},"properties":{"noteIndex":0},"schema":"https://github.com/citation-style-language/schema/raw/master/csl-citation.json"}</w:instrText>
      </w:r>
      <w:r w:rsidRPr="00082519">
        <w:rPr>
          <w:rFonts w:ascii="Times New Roman" w:hAnsi="Times New Roman" w:cs="Times New Roman"/>
          <w:color w:val="000000" w:themeColor="text1"/>
          <w:lang w:val="en-US"/>
        </w:rPr>
        <w:fldChar w:fldCharType="separate"/>
      </w:r>
      <w:r w:rsidR="008B7EDB" w:rsidRPr="00082519">
        <w:rPr>
          <w:rFonts w:ascii="Times New Roman" w:hAnsi="Times New Roman" w:cs="Times New Roman"/>
          <w:noProof/>
          <w:color w:val="000000" w:themeColor="text1"/>
          <w:lang w:val="en-US"/>
        </w:rPr>
        <w:t>[7,8]</w:t>
      </w:r>
      <w:r w:rsidRPr="00082519">
        <w:rPr>
          <w:rFonts w:ascii="Times New Roman" w:hAnsi="Times New Roman" w:cs="Times New Roman"/>
          <w:color w:val="000000" w:themeColor="text1"/>
          <w:lang w:val="en-US"/>
        </w:rPr>
        <w:fldChar w:fldCharType="end"/>
      </w:r>
      <w:r w:rsidRPr="00082519">
        <w:rPr>
          <w:rFonts w:ascii="Times New Roman" w:hAnsi="Times New Roman" w:cs="Times New Roman"/>
          <w:color w:val="000000" w:themeColor="text1"/>
          <w:lang w:val="en-US"/>
        </w:rPr>
        <w:t>. According to the present national regional law (n° X/ 1980, 20th June 2014), all patients were treated</w:t>
      </w:r>
      <w:r w:rsidR="00000997" w:rsidRPr="00082519">
        <w:rPr>
          <w:rFonts w:ascii="Times New Roman" w:hAnsi="Times New Roman" w:cs="Times New Roman"/>
          <w:color w:val="000000" w:themeColor="text1"/>
          <w:lang w:val="en-US"/>
        </w:rPr>
        <w:t xml:space="preserve"> in the ON condition</w:t>
      </w:r>
      <w:r w:rsidRPr="00082519">
        <w:rPr>
          <w:rFonts w:ascii="Times New Roman" w:hAnsi="Times New Roman" w:cs="Times New Roman"/>
          <w:color w:val="000000" w:themeColor="text1"/>
          <w:lang w:val="en-US"/>
        </w:rPr>
        <w:t xml:space="preserve"> with 90-minute daily sessions, 6 days a week (Monday to Saturday) for four weeks.</w:t>
      </w:r>
      <w:r w:rsidR="00812966" w:rsidRPr="00082519">
        <w:rPr>
          <w:rFonts w:ascii="Times New Roman" w:hAnsi="Times New Roman" w:cs="Times New Roman"/>
          <w:color w:val="000000" w:themeColor="text1"/>
          <w:lang w:val="en-US"/>
        </w:rPr>
        <w:t xml:space="preserve"> </w:t>
      </w:r>
      <w:r w:rsidR="00000997" w:rsidRPr="00082519">
        <w:rPr>
          <w:rFonts w:ascii="Times New Roman" w:hAnsi="Times New Roman" w:cs="Times New Roman"/>
          <w:color w:val="000000" w:themeColor="text1"/>
          <w:lang w:val="en-US"/>
        </w:rPr>
        <w:t>The rehabilitative treatment was delivered in the morning or in the afternoon according to the patients’ needs and preferences, and to the organization of the clinical activities of the Neurorehabilitation Department.</w:t>
      </w:r>
    </w:p>
    <w:p w14:paraId="3541FF24" w14:textId="77777777" w:rsidR="00333857" w:rsidRPr="00082519" w:rsidRDefault="00333857" w:rsidP="00410087">
      <w:pPr>
        <w:spacing w:after="0" w:line="360" w:lineRule="auto"/>
        <w:jc w:val="both"/>
        <w:rPr>
          <w:rFonts w:ascii="Times New Roman" w:hAnsi="Times New Roman" w:cs="Times New Roman"/>
          <w:color w:val="000000" w:themeColor="text1"/>
          <w:lang w:val="en-US"/>
        </w:rPr>
      </w:pPr>
      <w:r w:rsidRPr="00082519">
        <w:rPr>
          <w:rFonts w:ascii="Times New Roman" w:hAnsi="Times New Roman" w:cs="Times New Roman"/>
          <w:color w:val="000000" w:themeColor="text1"/>
          <w:lang w:val="en-US"/>
        </w:rPr>
        <w:t xml:space="preserve">Each session was structured as follow: </w:t>
      </w:r>
    </w:p>
    <w:p w14:paraId="3FE5E42A" w14:textId="77777777" w:rsidR="00333857" w:rsidRPr="003A0F83" w:rsidRDefault="00333857" w:rsidP="00410087">
      <w:pPr>
        <w:spacing w:after="0" w:line="360" w:lineRule="auto"/>
        <w:jc w:val="both"/>
        <w:rPr>
          <w:rFonts w:ascii="Times New Roman" w:hAnsi="Times New Roman" w:cs="Times New Roman"/>
          <w:lang w:val="en-US"/>
        </w:rPr>
      </w:pPr>
      <w:r w:rsidRPr="00082519">
        <w:rPr>
          <w:rFonts w:ascii="Times New Roman" w:hAnsi="Times New Roman" w:cs="Times New Roman"/>
          <w:color w:val="000000" w:themeColor="text1"/>
          <w:lang w:val="en-US"/>
        </w:rPr>
        <w:t>-</w:t>
      </w:r>
      <w:r w:rsidRPr="00082519">
        <w:rPr>
          <w:rFonts w:ascii="Times New Roman" w:hAnsi="Times New Roman" w:cs="Times New Roman"/>
          <w:color w:val="000000" w:themeColor="text1"/>
          <w:lang w:val="en-US"/>
        </w:rPr>
        <w:tab/>
        <w:t>10 minutes of cardiovascular warm</w:t>
      </w:r>
      <w:r w:rsidRPr="003A0F83">
        <w:rPr>
          <w:rFonts w:ascii="Times New Roman" w:hAnsi="Times New Roman" w:cs="Times New Roman"/>
          <w:lang w:val="en-US"/>
        </w:rPr>
        <w:t>-up activities: intersegmental coordination exercises; exercises to release shoulder and pelvic girdle; pelvic anteversion and retroversion movements to improve diaphragmatic respiration (supine position); breathing exercises to promote expansion of the chest;</w:t>
      </w:r>
    </w:p>
    <w:p w14:paraId="716F0229" w14:textId="77777777" w:rsidR="00333857" w:rsidRPr="003A0F83" w:rsidRDefault="00333857"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15 minutes of stretching exercises: exercises to stretch the muscles of the posterior kinematic chain; exercises to stretch the pectoralis muscles; exercises to stretch the ischio-cruralis muscles; assumption of the prone position, sitting on heels and stretching the arms out in front; the “bridge” exercise to stretch the muscles of the anterior abdominal wall, glutei, quadriceps and hamstring; exercises to stretch lumbar muscles (in the supine position, each knee, in turn, is brought to the chest);</w:t>
      </w:r>
    </w:p>
    <w:p w14:paraId="4AB2D61B" w14:textId="77777777" w:rsidR="00333857" w:rsidRPr="003A0F83" w:rsidRDefault="00333857"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15 minutes of strengthening exercises in a functional context: exercises to strengthen the dorsal muscles (arms extended and hands outstretched as though to take something); lateral bending (arms lying along the body and hands reaching down as though to pick up something); stretching using the wall bars;</w:t>
      </w:r>
    </w:p>
    <w:p w14:paraId="49CCA359" w14:textId="77777777" w:rsidR="00333857" w:rsidRPr="003A0F83" w:rsidRDefault="00333857"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20 minutes of gait training: overground gait training (forwards, backwards, and lateral); walking on the spot;</w:t>
      </w:r>
    </w:p>
    <w:p w14:paraId="4AA3697E" w14:textId="77777777" w:rsidR="00333857" w:rsidRPr="003A0F83" w:rsidRDefault="00333857"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15 minutes of balance training: path with obstacles; balance exercises performed in order of difficulty (heel-to-toe walking, lateral walking crossing the legs, walking along a path on surfaces of different texture);</w:t>
      </w:r>
    </w:p>
    <w:p w14:paraId="14363452" w14:textId="1D6DE4E1" w:rsidR="002A3DF5" w:rsidRPr="003A0F83" w:rsidRDefault="00333857"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15 minutes of relaxation exercises: intersegmental coordination exercises; segmental passive mobilization (until maximum joint range of motion is reached); breathing exercises to promote expansion of the chest.</w:t>
      </w:r>
    </w:p>
    <w:p w14:paraId="30D441D6" w14:textId="3734D83D" w:rsidR="00ED0A80" w:rsidRPr="003A0F83" w:rsidRDefault="00ED0A80" w:rsidP="00C267BD">
      <w:pPr>
        <w:spacing w:after="0" w:line="360" w:lineRule="auto"/>
        <w:rPr>
          <w:rFonts w:ascii="Times New Roman" w:hAnsi="Times New Roman" w:cs="Times New Roman"/>
          <w:lang w:val="en-US"/>
        </w:rPr>
      </w:pPr>
    </w:p>
    <w:p w14:paraId="1C4DD7B5" w14:textId="345C85E8" w:rsidR="001F5352" w:rsidRDefault="00ED0A80" w:rsidP="00C267BD">
      <w:pPr>
        <w:spacing w:after="0" w:line="360" w:lineRule="auto"/>
        <w:rPr>
          <w:rFonts w:ascii="Times New Roman" w:hAnsi="Times New Roman" w:cs="Times New Roman"/>
          <w:b/>
          <w:bCs/>
          <w:lang w:val="en-US"/>
        </w:rPr>
      </w:pPr>
      <w:r w:rsidRPr="003A0F83">
        <w:rPr>
          <w:rFonts w:ascii="Times New Roman" w:hAnsi="Times New Roman" w:cs="Times New Roman"/>
          <w:lang w:val="en-US"/>
        </w:rPr>
        <w:br w:type="page"/>
      </w:r>
      <w:r w:rsidR="001F5352" w:rsidRPr="003A0F83">
        <w:rPr>
          <w:rFonts w:ascii="Times New Roman" w:hAnsi="Times New Roman" w:cs="Times New Roman"/>
          <w:b/>
          <w:bCs/>
          <w:lang w:val="en-US"/>
        </w:rPr>
        <w:lastRenderedPageBreak/>
        <w:t xml:space="preserve">Supplementary Material </w:t>
      </w:r>
      <w:r w:rsidR="00082519">
        <w:rPr>
          <w:rFonts w:ascii="Times New Roman" w:hAnsi="Times New Roman" w:cs="Times New Roman"/>
          <w:b/>
          <w:bCs/>
          <w:lang w:val="en-US"/>
        </w:rPr>
        <w:t>2</w:t>
      </w:r>
      <w:r w:rsidR="001F5352" w:rsidRPr="003A0F83">
        <w:rPr>
          <w:rFonts w:ascii="Times New Roman" w:hAnsi="Times New Roman" w:cs="Times New Roman"/>
          <w:b/>
          <w:bCs/>
          <w:lang w:val="en-US"/>
        </w:rPr>
        <w:t xml:space="preserve"> – Kinematic analysis of trunk movement</w:t>
      </w:r>
    </w:p>
    <w:p w14:paraId="71A477E6" w14:textId="77777777" w:rsidR="00935EDB" w:rsidRPr="003A0F83" w:rsidRDefault="00935EDB" w:rsidP="00C267BD">
      <w:pPr>
        <w:spacing w:after="0" w:line="360" w:lineRule="auto"/>
        <w:rPr>
          <w:rFonts w:ascii="Times New Roman" w:hAnsi="Times New Roman" w:cs="Times New Roman"/>
          <w:b/>
          <w:bCs/>
          <w:lang w:val="en-US"/>
        </w:rPr>
      </w:pPr>
    </w:p>
    <w:p w14:paraId="5D6ABD79"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Kinematic analysis of trunk was performed with a 4-camera optoelectronic system (SMART DX 400, BTS Engineering, Milan, Italy) with a sampling rate of 100 Hz. Ten spherical reflective markers (15 mm in diameter) were applied at the following sites:</w:t>
      </w:r>
    </w:p>
    <w:p w14:paraId="62F3AD1C"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right acromial process;</w:t>
      </w:r>
    </w:p>
    <w:p w14:paraId="3945096D"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left acromial process;</w:t>
      </w:r>
    </w:p>
    <w:p w14:paraId="288776E9"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spinous process of the 7th cervical vertebra (C7);</w:t>
      </w:r>
    </w:p>
    <w:p w14:paraId="6FE99A17"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spinous process of the 4th thoracic vertebra;</w:t>
      </w:r>
    </w:p>
    <w:p w14:paraId="6FC94F33"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spinous process of the 9th thoracic vertebra;</w:t>
      </w:r>
    </w:p>
    <w:p w14:paraId="18F058A2"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spinous process of the 12th thoracic vertebra;</w:t>
      </w:r>
    </w:p>
    <w:p w14:paraId="5784F121"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spinous process of the 3rd lumbar vertebra;</w:t>
      </w:r>
    </w:p>
    <w:p w14:paraId="22235442"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sacral prominence (Sa);</w:t>
      </w:r>
    </w:p>
    <w:p w14:paraId="40643694"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right anterior-superior iliac spines (ASISr);</w:t>
      </w:r>
    </w:p>
    <w:p w14:paraId="5F8E93FF"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t>
      </w:r>
      <w:r w:rsidRPr="003A0F83">
        <w:rPr>
          <w:rFonts w:ascii="Times New Roman" w:hAnsi="Times New Roman" w:cs="Times New Roman"/>
          <w:lang w:val="en-US"/>
        </w:rPr>
        <w:tab/>
        <w:t xml:space="preserve">left anterior-superior iliac spines (ASISl). </w:t>
      </w:r>
    </w:p>
    <w:p w14:paraId="7BD07B5E"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We studied the patients in static and dynamic conditions. Upright standing position was recorded with subjects standing with their feet 10 cm apart and their arms lying along their trunk. For the dynamic tasks, patients were asked to perform a lateral trunk bending (ipsilateral and contralateral to the side of trunk deviation), a forward trunk flexion and a posterior trunk extension. For each dynamic task they had to reach the maximal range of motion, starting from the upright standing position, and back. Each movement was repeated 4 times, and subjects were allowed to rest as needed between series. The average value of the 4 recordings was used for the analysis.</w:t>
      </w:r>
    </w:p>
    <w:p w14:paraId="0819CE45"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 xml:space="preserve">Synchronized acquisition and data processing were performed using the “SMART analyzer” software (BTS, Milan, Italy). As measurement of lateral and anterior trunk deviation, we considered the absolute deviation of the “C7-Sa” segment from the vector perpendicular to the floor of our movement analysis laboratory during static upright standing position. For the dynamic tasks, we calculated the range of motion (ROM) of trunk, defined as the maximum angle described by the C7-Sa segment starting from upright standing position to the end of each dynamic task.  </w:t>
      </w:r>
    </w:p>
    <w:p w14:paraId="610AF020" w14:textId="5C4F23FE"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C7-Sa deviation and ROMs were computed according to a previously validated two-landmark system</w:t>
      </w:r>
      <w:r w:rsidR="008B7EDB">
        <w:rPr>
          <w:rFonts w:ascii="Times New Roman" w:hAnsi="Times New Roman" w:cs="Times New Roman"/>
          <w:lang w:val="en-US"/>
        </w:rPr>
        <w:t xml:space="preserve"> </w:t>
      </w:r>
      <w:r w:rsidRPr="003A0F83">
        <w:rPr>
          <w:rFonts w:ascii="Times New Roman" w:hAnsi="Times New Roman" w:cs="Times New Roman"/>
          <w:lang w:val="en-US"/>
        </w:rPr>
        <w:fldChar w:fldCharType="begin" w:fldLock="1"/>
      </w:r>
      <w:r w:rsidR="008B7EDB">
        <w:rPr>
          <w:rFonts w:ascii="Times New Roman" w:hAnsi="Times New Roman" w:cs="Times New Roman"/>
          <w:lang w:val="en-US"/>
        </w:rPr>
        <w:instrText>ADDIN CSL_CITATION {"citationItems":[{"id":"ITEM-1","itemData":{"DOI":"10.1002/mds.23007","ISSN":"08853185","PMID":"20131386","abstract":"People with Parkinson's disease (PD) often have a posture characterized by lateral trunk flexion poorly responsive to antiparkinsonian drugs. To examine the effects of a rehabilitation programme (daily individual 90-minute-sessions, 5-days-a-week for 4-consecutive weeks) on lateral trunk flexion and mobility, 22 PD patients with mild to severe lateral trunk flexion, and 22 PD patients without trunk flexion were studied. Patients were evaluated using the Unified Parkinson's Disease Rating Scale motor subscale (UPDRS-III) score, and the kinematic behavior of the trunk was recorded by means of an optoelectronic system to determine: a) trunk flexion, inclination and rotation values in the erect standing posture; b) ranges of trunk flexion and inclination during trunk movements. After the treatment, significant decreases in trunk flexion [24 degrees (4) vs. 14 degrees (3), P &lt; 0.001] and inclination in the static condition [23 degrees (5) vs. 12 degrees (4), P &lt; 0.001)] were observed, both of which were maintained at the 6-month follow up. During the trunk flexion task, a significantly increased range of trunk flexion [64 degrees (15) vs. 83 degrees (15), P &lt; 0.001] was observed; similarly, during the lateral bending task, the range of trunk inclination was found to be significantly increased, both toward the side of the trunk deviation [29 degrees (8) vs. 42 degrees (13), P &lt; 0.01] and toward the contralateral side [14 degrees (6) vs 29 degrees (11), P &lt; 0.01]. No further significant changes were observed at the 6-month follow-up. Trunk flexion and inclination values in the upright standing posture correlated slightly with the UPDRS-III score. Our findings show that significant improvements in axial posture and trunk mobility can be obtained through the 4-week rehabilitation programme described, with a parallel improvement in clinical status.","author":[{"dropping-particle":"","family":"Bartolo","given":"Michelangelo","non-dropping-particle":"","parse-names":false,"suffix":""},{"dropping-particle":"","family":"Serrao","given":"Mariano","non-dropping-particle":"","parse-names":false,"suffix":""},{"dropping-particle":"","family":"Tassorelli","given":"Cristina","non-dropping-particle":"","parse-names":false,"suffix":""},{"dropping-particle":"","family":"Don","given":"Romildo","non-dropping-particle":"","parse-names":false,"suffix":""},{"dropping-particle":"","family":"Ranavolo","given":"Alberto","non-dropping-particle":"","parse-names":false,"suffix":""},{"dropping-particle":"","family":"Draicchio","given":"Francesco","non-dropping-particle":"","parse-names":false,"suffix":""},{"dropping-particle":"","family":"Pacchetti","given":"Claudio","non-dropping-particle":"","parse-names":false,"suffix":""},{"dropping-particle":"","family":"Buscone","given":"Simona","non-dropping-particle":"","parse-names":false,"suffix":""},{"dropping-particle":"","family":"Perrotta","given":"Armando","non-dropping-particle":"","parse-names":false,"suffix":""},{"dropping-particle":"","family":"Furnari","given":"Anna","non-dropping-particle":"","parse-names":false,"suffix":""},{"dropping-particle":"","family":"Bramanti","given":"Placido","non-dropping-particle":"","parse-names":false,"suffix":""},{"dropping-particle":"","family":"Padua","given":"Luca","non-dropping-particle":"","parse-names":false,"suffix":""},{"dropping-particle":"","family":"Pierelli","given":"Francesco","non-dropping-particle":"","parse-names":false,"suffix":""},{"dropping-particle":"","family":"Sandrini","given":"Giorgio","non-dropping-particle":"","parse-names":false,"suffix":""}],"container-title":"Movement Disorders","id":"ITEM-1","issue":"3","issued":{"date-parts":[["2010","2","15"]]},"page":"325-331","title":"Four-week trunk-specific rehabilitation treatment improves lateral trunk flexion in Parkinson's disease","type":"article-journal","volume":"25"},"uris":["http://www.mendeley.com/documents/?uuid=1de0dbce-3ab2-3ec8-af71-e878c1045841"]},{"id":"ITEM-2","itemData":{"DOI":"10.1016/j.parkreldis.2014.07.015","ISSN":"18735126","PMID":"25175601","abstract":"Introduction: Pisa syndrome (PS) is a tonic lateral flexion of trunk that represents a disabling complication of advanced Parkinson disease (PD).Conventional rehabilitation treatment (CT) ameliorates axial posture and trunk mobility in PD patients, but the improvement tends to wane in 4-6 months. Botulin toxin (BT) may reduce muscle hyperactivity, therefore improving CT effectiveness. We evaluated whether the injection of incabotulinum toxin type A (iBTA) into the hyperactive trunk muscles might improve the effectiveness of rehabilitation in a group of PD patients with PS. Methods: Twenty-six PD patients were enrolled in a randomized placebo-controlled trial. Group A was treated with iBTA before undergoing CT (a 4-week intensive programme), while Group B received saline before the 4-week CT treatment. Patients were evaluated at baseline, at the end of the rehabilitative period, 3 and 6 months with kinematic analysis of movement, UPDRS, Functional Independence Measure and Visual Analog Scale for pain. Results: At the end of the rehabilitation period, both groups improved significantly in terms of static postural alignment and of range of motion. Group A showed a significantly more marked reduction in pain score as compared with Group B and a more prolonged efficacy on several clinical and kinematic variables. Conclusions: Our preliminary data suggest that BT may be considered an important addition to the rehabilitation programme for PD subjects with PS for improving axial posture and trunk mobility, as well as for a better control of pain. •RCT comparing rehabilitation alone or combined with botulinum toxin in Pisa syndrome.•Botulinum toxin in hyperactive trunk muscle improves posture and reduces pain.•Effective protocol for rehabilitating Pisa syndrome in Parkinson disease.","author":[{"dropping-particle":"","family":"Tassorelli","given":"C.","non-dropping-particle":"","parse-names":false,"suffix":""},{"dropping-particle":"","family":"Icco","given":"R.","non-dropping-particle":"De","parse-names":false,"suffix":""},{"dropping-particle":"","family":"Alfonsi","given":"E.","non-dropping-particle":"","parse-names":false,"suffix":""},{"dropping-particle":"","family":"Bartolo","given":"M.","non-dropping-particle":"","parse-names":false,"suffix":""},{"dropping-particle":"","family":"Serrao","given":"M.","non-dropping-particle":"","parse-names":false,"suffix":""},{"dropping-particle":"","family":"Avenali","given":"M.","non-dropping-particle":"","parse-names":false,"suffix":""},{"dropping-particle":"","family":"Paoli","given":"I.","non-dropping-particle":"De","parse-names":false,"suffix":""},{"dropping-particle":"","family":"Conte","given":"C.","non-dropping-particle":"","parse-names":false,"suffix":""},{"dropping-particle":"","family":"Pozzi","given":"N. G.","non-dropping-particle":"","parse-names":false,"suffix":""},{"dropping-particle":"","family":"Bramanti","given":"P.","non-dropping-particle":"","parse-names":false,"suffix":""},{"dropping-particle":"","family":"Nappi","given":"G.","non-dropping-particle":"","parse-names":false,"suffix":""},{"dropping-particle":"","family":"Sandrini","given":"G.","non-dropping-particle":"","parse-names":false,"suffix":""}],"container-title":"Parkinsonism and Related Disorders","id":"ITEM-2","issue":"11","issued":{"date-parts":[["2014","11"]]},"page":"1140-1144","title":"Botulinum toxin type A potentiates the effect of neuromotor rehabilitation of Pisa syndrome in Parkinson disease: A placebo controlled study","type":"article-journal","volume":"20"},"uris":["http://www.mendeley.com/documents/?uuid=a738c77a-4cfe-31bd-aa46-729877dc2f24"]}],"mendeley":{"formattedCitation":"[7,8]","plainTextFormattedCitation":"[7,8]","previouslyFormattedCitation":"[7,8]"},"properties":{"noteIndex":0},"schema":"https://github.com/citation-style-language/schema/raw/master/csl-citation.json"}</w:instrText>
      </w:r>
      <w:r w:rsidRPr="003A0F83">
        <w:rPr>
          <w:rFonts w:ascii="Times New Roman" w:hAnsi="Times New Roman" w:cs="Times New Roman"/>
          <w:lang w:val="en-US"/>
        </w:rPr>
        <w:fldChar w:fldCharType="separate"/>
      </w:r>
      <w:r w:rsidR="008B7EDB" w:rsidRPr="008B7EDB">
        <w:rPr>
          <w:rFonts w:ascii="Times New Roman" w:hAnsi="Times New Roman" w:cs="Times New Roman"/>
          <w:noProof/>
          <w:lang w:val="en-US"/>
        </w:rPr>
        <w:t>[7,8]</w:t>
      </w:r>
      <w:r w:rsidRPr="003A0F83">
        <w:rPr>
          <w:rFonts w:ascii="Times New Roman" w:hAnsi="Times New Roman" w:cs="Times New Roman"/>
          <w:lang w:val="en-US"/>
        </w:rPr>
        <w:fldChar w:fldCharType="end"/>
      </w:r>
      <w:r w:rsidRPr="003A0F83">
        <w:rPr>
          <w:rFonts w:ascii="Times New Roman" w:hAnsi="Times New Roman" w:cs="Times New Roman"/>
          <w:lang w:val="en-US"/>
        </w:rPr>
        <w:t xml:space="preserve">: </w:t>
      </w:r>
    </w:p>
    <w:p w14:paraId="7BAAEB44" w14:textId="77777777"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 xml:space="preserve">1) origin in Sa, X axis is the straight line passing in Sa and the middle point between ASISr and ASISl; Z axis is parallel to the bispinous-iliacae; Y axis is perpendicular to X and Z; </w:t>
      </w:r>
    </w:p>
    <w:p w14:paraId="5763756F" w14:textId="7F626090" w:rsidR="001F5352" w:rsidRPr="003A0F83" w:rsidRDefault="001F5352" w:rsidP="00410087">
      <w:pPr>
        <w:spacing w:after="0" w:line="360" w:lineRule="auto"/>
        <w:jc w:val="both"/>
        <w:rPr>
          <w:rFonts w:ascii="Times New Roman" w:hAnsi="Times New Roman" w:cs="Times New Roman"/>
          <w:lang w:val="en-US"/>
        </w:rPr>
      </w:pPr>
      <w:r w:rsidRPr="003A0F83">
        <w:rPr>
          <w:rFonts w:ascii="Times New Roman" w:hAnsi="Times New Roman" w:cs="Times New Roman"/>
          <w:lang w:val="en-US"/>
        </w:rPr>
        <w:t>2) origin in Sa, Y axis tending from Sa to C7; X axis perpendicular to the plane made by Sa, C7 and T9; Z axis perpendicular to X and Y.</w:t>
      </w:r>
    </w:p>
    <w:p w14:paraId="7C1F69CC" w14:textId="0E73AAD7" w:rsidR="001F5352" w:rsidRPr="003A0F83" w:rsidRDefault="001F5352" w:rsidP="001F5352">
      <w:pPr>
        <w:spacing w:after="0" w:line="360" w:lineRule="auto"/>
        <w:rPr>
          <w:rFonts w:ascii="Times New Roman" w:hAnsi="Times New Roman" w:cs="Times New Roman"/>
          <w:lang w:val="en-US"/>
        </w:rPr>
      </w:pPr>
    </w:p>
    <w:p w14:paraId="5046F155" w14:textId="3A2CAA2A" w:rsidR="00282F7D" w:rsidRDefault="00282F7D" w:rsidP="001F5352">
      <w:pPr>
        <w:spacing w:after="0" w:line="360" w:lineRule="auto"/>
        <w:rPr>
          <w:rFonts w:ascii="Times New Roman" w:hAnsi="Times New Roman" w:cs="Times New Roman"/>
          <w:b/>
          <w:bCs/>
          <w:lang w:val="en-US"/>
        </w:rPr>
      </w:pPr>
    </w:p>
    <w:p w14:paraId="5E88E153" w14:textId="443925B6" w:rsidR="003A0F83" w:rsidRDefault="003A0F83" w:rsidP="001F5352">
      <w:pPr>
        <w:spacing w:after="0" w:line="360" w:lineRule="auto"/>
        <w:rPr>
          <w:rFonts w:ascii="Times New Roman" w:hAnsi="Times New Roman" w:cs="Times New Roman"/>
          <w:b/>
          <w:bCs/>
          <w:lang w:val="en-US"/>
        </w:rPr>
      </w:pPr>
    </w:p>
    <w:p w14:paraId="73B65522" w14:textId="4885A1DA" w:rsidR="00282F7D" w:rsidRDefault="00AC28C9" w:rsidP="00282F7D">
      <w:pPr>
        <w:spacing w:after="0" w:line="360" w:lineRule="auto"/>
        <w:rPr>
          <w:rFonts w:ascii="Times New Roman" w:hAnsi="Times New Roman" w:cs="Times New Roman"/>
          <w:b/>
          <w:bCs/>
          <w:lang w:val="en-US"/>
        </w:rPr>
      </w:pPr>
      <w:r w:rsidRPr="003A0F83">
        <w:rPr>
          <w:rFonts w:ascii="Times New Roman" w:hAnsi="Times New Roman" w:cs="Times New Roman"/>
          <w:b/>
          <w:bCs/>
          <w:lang w:val="en-US"/>
        </w:rPr>
        <w:lastRenderedPageBreak/>
        <w:t xml:space="preserve">Supplementary Material </w:t>
      </w:r>
      <w:r w:rsidR="00CE2EC4">
        <w:rPr>
          <w:rFonts w:ascii="Times New Roman" w:hAnsi="Times New Roman" w:cs="Times New Roman"/>
          <w:b/>
          <w:bCs/>
          <w:lang w:val="en-US"/>
        </w:rPr>
        <w:t>3</w:t>
      </w:r>
      <w:r w:rsidRPr="003A0F83">
        <w:rPr>
          <w:rFonts w:ascii="Times New Roman" w:hAnsi="Times New Roman" w:cs="Times New Roman"/>
          <w:b/>
          <w:bCs/>
          <w:lang w:val="en-US"/>
        </w:rPr>
        <w:t xml:space="preserve"> – Results of exploratory endpoints</w:t>
      </w:r>
    </w:p>
    <w:p w14:paraId="76144DF6" w14:textId="77777777" w:rsidR="00935EDB" w:rsidRPr="003A0F83" w:rsidRDefault="00935EDB" w:rsidP="00282F7D">
      <w:pPr>
        <w:spacing w:after="0" w:line="360" w:lineRule="auto"/>
        <w:rPr>
          <w:rFonts w:ascii="Times New Roman" w:hAnsi="Times New Roman" w:cs="Times New Roman"/>
          <w:b/>
          <w:bCs/>
          <w:lang w:val="en-US"/>
        </w:rPr>
      </w:pPr>
    </w:p>
    <w:p w14:paraId="47E9832C" w14:textId="28756989" w:rsidR="00AC28C9" w:rsidRPr="00CE2EC4" w:rsidRDefault="00282F7D" w:rsidP="00282F7D">
      <w:pPr>
        <w:pStyle w:val="Paragrafoelenco"/>
        <w:numPr>
          <w:ilvl w:val="0"/>
          <w:numId w:val="4"/>
        </w:numPr>
        <w:spacing w:line="360" w:lineRule="auto"/>
        <w:jc w:val="both"/>
        <w:rPr>
          <w:rFonts w:ascii="Times New Roman" w:hAnsi="Times New Roman"/>
          <w:b/>
          <w:bCs/>
          <w:iCs/>
          <w:color w:val="000000" w:themeColor="text1"/>
          <w:lang w:val="en-US"/>
        </w:rPr>
      </w:pPr>
      <w:r w:rsidRPr="00CE2EC4">
        <w:rPr>
          <w:rFonts w:ascii="Times New Roman" w:hAnsi="Times New Roman"/>
          <w:b/>
          <w:bCs/>
          <w:iCs/>
          <w:color w:val="000000" w:themeColor="text1"/>
          <w:lang w:val="en-US"/>
        </w:rPr>
        <w:t>Exploratory endpoints of k</w:t>
      </w:r>
      <w:r w:rsidR="00AC28C9" w:rsidRPr="00CE2EC4">
        <w:rPr>
          <w:rFonts w:ascii="Times New Roman" w:hAnsi="Times New Roman"/>
          <w:b/>
          <w:bCs/>
          <w:iCs/>
          <w:color w:val="000000" w:themeColor="text1"/>
          <w:lang w:val="en-US"/>
        </w:rPr>
        <w:t>inematic analysis of movement at baseline</w:t>
      </w:r>
    </w:p>
    <w:p w14:paraId="645A13FC" w14:textId="28EE121B" w:rsidR="00AC28C9" w:rsidRPr="00CE2EC4" w:rsidRDefault="00282F7D" w:rsidP="00AC28C9">
      <w:pPr>
        <w:spacing w:line="360" w:lineRule="auto"/>
        <w:jc w:val="both"/>
        <w:rPr>
          <w:rFonts w:ascii="Times New Roman" w:hAnsi="Times New Roman" w:cs="Times New Roman"/>
          <w:bCs/>
          <w:color w:val="000000" w:themeColor="text1"/>
          <w:lang w:val="en-US"/>
        </w:rPr>
      </w:pPr>
      <w:r w:rsidRPr="00CE2EC4">
        <w:rPr>
          <w:rFonts w:ascii="Times New Roman" w:hAnsi="Times New Roman" w:cs="Times New Roman"/>
          <w:bCs/>
          <w:color w:val="000000" w:themeColor="text1"/>
          <w:lang w:val="en-US"/>
        </w:rPr>
        <w:t xml:space="preserve">Stat Flex was </w:t>
      </w:r>
      <w:r w:rsidR="00AC28C9" w:rsidRPr="00CE2EC4">
        <w:rPr>
          <w:rFonts w:ascii="Times New Roman" w:hAnsi="Times New Roman" w:cs="Times New Roman"/>
          <w:bCs/>
          <w:color w:val="000000" w:themeColor="text1"/>
          <w:lang w:val="en-US"/>
        </w:rPr>
        <w:t>comparable between t-DCS and sham groups at baseline (p=0.964)</w:t>
      </w:r>
      <w:r w:rsidR="00561E22" w:rsidRPr="00CE2EC4">
        <w:rPr>
          <w:rFonts w:ascii="Times New Roman" w:hAnsi="Times New Roman" w:cs="Times New Roman"/>
          <w:bCs/>
          <w:color w:val="000000" w:themeColor="text1"/>
          <w:lang w:val="en-US"/>
        </w:rPr>
        <w:t xml:space="preserve"> (Supplementary Table 1)</w:t>
      </w:r>
      <w:r w:rsidR="00AC28C9" w:rsidRPr="00CE2EC4">
        <w:rPr>
          <w:rFonts w:ascii="Times New Roman" w:hAnsi="Times New Roman" w:cs="Times New Roman"/>
          <w:bCs/>
          <w:color w:val="000000" w:themeColor="text1"/>
          <w:lang w:val="en-US"/>
        </w:rPr>
        <w:t>.</w:t>
      </w:r>
    </w:p>
    <w:p w14:paraId="19B51DCC" w14:textId="0D75B2DC" w:rsidR="003A0F83" w:rsidRPr="00CE2EC4" w:rsidRDefault="00AC28C9" w:rsidP="00AC28C9">
      <w:pPr>
        <w:spacing w:line="360" w:lineRule="auto"/>
        <w:jc w:val="both"/>
        <w:rPr>
          <w:rFonts w:ascii="Times New Roman" w:hAnsi="Times New Roman" w:cs="Times New Roman"/>
          <w:bCs/>
          <w:color w:val="000000" w:themeColor="text1"/>
          <w:lang w:val="en-US"/>
        </w:rPr>
      </w:pPr>
      <w:r w:rsidRPr="00CE2EC4">
        <w:rPr>
          <w:rFonts w:ascii="Times New Roman" w:hAnsi="Times New Roman" w:cs="Times New Roman"/>
          <w:bCs/>
          <w:color w:val="000000" w:themeColor="text1"/>
          <w:lang w:val="en-US"/>
        </w:rPr>
        <w:t>ROM Ips (p=0.189), ROM Flex (p=0.554), and ROM Ext (p=0.754) were comparable between t-DCS and sham groups as well. In contrast, the ROM Con was lower in t-DCS group when compared to sham group (p=0.032)</w:t>
      </w:r>
      <w:r w:rsidR="00561E22" w:rsidRPr="00CE2EC4">
        <w:rPr>
          <w:rFonts w:ascii="Times New Roman" w:hAnsi="Times New Roman" w:cs="Times New Roman"/>
          <w:bCs/>
          <w:color w:val="000000" w:themeColor="text1"/>
          <w:lang w:val="en-US"/>
        </w:rPr>
        <w:t xml:space="preserve"> (Supplementary Table 1)</w:t>
      </w:r>
      <w:r w:rsidRPr="00CE2EC4">
        <w:rPr>
          <w:rFonts w:ascii="Times New Roman" w:hAnsi="Times New Roman" w:cs="Times New Roman"/>
          <w:bCs/>
          <w:color w:val="000000" w:themeColor="text1"/>
          <w:lang w:val="en-US"/>
        </w:rPr>
        <w:t>.</w:t>
      </w:r>
    </w:p>
    <w:p w14:paraId="3827EE16" w14:textId="3B4A16C0" w:rsidR="00AC28C9" w:rsidRPr="003A0F83" w:rsidRDefault="00AC28C9" w:rsidP="00282F7D">
      <w:pPr>
        <w:pStyle w:val="Paragrafoelenco"/>
        <w:numPr>
          <w:ilvl w:val="0"/>
          <w:numId w:val="4"/>
        </w:numPr>
        <w:spacing w:line="360" w:lineRule="auto"/>
        <w:jc w:val="both"/>
        <w:rPr>
          <w:rFonts w:ascii="Times New Roman" w:hAnsi="Times New Roman"/>
          <w:b/>
          <w:bCs/>
          <w:iCs/>
          <w:lang w:val="en-US"/>
        </w:rPr>
      </w:pPr>
      <w:r w:rsidRPr="003A0F83">
        <w:rPr>
          <w:rFonts w:ascii="Times New Roman" w:hAnsi="Times New Roman"/>
          <w:b/>
          <w:bCs/>
          <w:iCs/>
          <w:lang w:val="en-US"/>
        </w:rPr>
        <w:t xml:space="preserve">Effects of t-DCS and sham treatments on </w:t>
      </w:r>
      <w:r w:rsidR="00282F7D" w:rsidRPr="003A0F83">
        <w:rPr>
          <w:rFonts w:ascii="Times New Roman" w:hAnsi="Times New Roman"/>
          <w:b/>
          <w:bCs/>
          <w:iCs/>
          <w:lang w:val="en-US"/>
        </w:rPr>
        <w:t xml:space="preserve">exploratory endpoints of </w:t>
      </w:r>
      <w:r w:rsidRPr="003A0F83">
        <w:rPr>
          <w:rFonts w:ascii="Times New Roman" w:hAnsi="Times New Roman"/>
          <w:b/>
          <w:bCs/>
          <w:iCs/>
          <w:lang w:val="en-US"/>
        </w:rPr>
        <w:t xml:space="preserve">the kinematic analysis of trunk parameters </w:t>
      </w:r>
    </w:p>
    <w:p w14:paraId="568A2244" w14:textId="586940F2" w:rsidR="00282F7D" w:rsidRPr="00CE2EC4" w:rsidRDefault="00AC28C9" w:rsidP="00AC28C9">
      <w:pPr>
        <w:spacing w:line="360" w:lineRule="auto"/>
        <w:jc w:val="both"/>
        <w:rPr>
          <w:rFonts w:ascii="Times New Roman" w:hAnsi="Times New Roman" w:cs="Times New Roman"/>
          <w:bCs/>
          <w:color w:val="000000" w:themeColor="text1"/>
          <w:lang w:val="en-US"/>
        </w:rPr>
      </w:pPr>
      <w:r w:rsidRPr="003A0F83">
        <w:rPr>
          <w:rFonts w:ascii="Times New Roman" w:hAnsi="Times New Roman" w:cs="Times New Roman"/>
          <w:bCs/>
          <w:i/>
          <w:iCs/>
          <w:lang w:val="en-US"/>
        </w:rPr>
        <w:t>Stat Flex</w:t>
      </w:r>
      <w:r w:rsidRPr="003A0F83">
        <w:rPr>
          <w:rFonts w:ascii="Times New Roman" w:hAnsi="Times New Roman" w:cs="Times New Roman"/>
          <w:bCs/>
          <w:lang w:val="en-US"/>
        </w:rPr>
        <w:t xml:space="preserve"> improved significantly after rehabilitation in the overall study population (TIME: p=0.003), without differences between t-DCS and sham groups (STIM: p=0.593). When compared to T0, the </w:t>
      </w:r>
      <w:r w:rsidRPr="003A0F83">
        <w:rPr>
          <w:rFonts w:ascii="Times New Roman" w:hAnsi="Times New Roman" w:cs="Times New Roman"/>
          <w:bCs/>
          <w:i/>
          <w:iCs/>
          <w:lang w:val="en-US"/>
        </w:rPr>
        <w:t>Stat Flex</w:t>
      </w:r>
      <w:r w:rsidRPr="003A0F83">
        <w:rPr>
          <w:rFonts w:ascii="Times New Roman" w:hAnsi="Times New Roman" w:cs="Times New Roman"/>
          <w:bCs/>
          <w:lang w:val="en-US"/>
        </w:rPr>
        <w:t xml:space="preserve"> improvement was significant at </w:t>
      </w:r>
      <w:r w:rsidRPr="00CE2EC4">
        <w:rPr>
          <w:rFonts w:ascii="Times New Roman" w:hAnsi="Times New Roman" w:cs="Times New Roman"/>
          <w:bCs/>
          <w:color w:val="000000" w:themeColor="text1"/>
          <w:lang w:val="en-US"/>
        </w:rPr>
        <w:t>T1 (p=0.001 vs. T0), but not at T2 (p=0.223 vs. T0) in both groups (TIMExSTIM: p=0.326) (</w:t>
      </w:r>
      <w:r w:rsidR="00DB0CCA" w:rsidRPr="00CE2EC4">
        <w:rPr>
          <w:rFonts w:ascii="Times New Roman" w:hAnsi="Times New Roman" w:cs="Times New Roman"/>
          <w:bCs/>
          <w:color w:val="000000" w:themeColor="text1"/>
          <w:lang w:val="en-US"/>
        </w:rPr>
        <w:t xml:space="preserve">Supplementary Table </w:t>
      </w:r>
      <w:r w:rsidR="00561E22" w:rsidRPr="00CE2EC4">
        <w:rPr>
          <w:rFonts w:ascii="Times New Roman" w:hAnsi="Times New Roman" w:cs="Times New Roman"/>
          <w:bCs/>
          <w:color w:val="000000" w:themeColor="text1"/>
          <w:lang w:val="en-US"/>
        </w:rPr>
        <w:t>2</w:t>
      </w:r>
      <w:r w:rsidRPr="00CE2EC4">
        <w:rPr>
          <w:rFonts w:ascii="Times New Roman" w:hAnsi="Times New Roman" w:cs="Times New Roman"/>
          <w:bCs/>
          <w:color w:val="000000" w:themeColor="text1"/>
          <w:lang w:val="en-US"/>
        </w:rPr>
        <w:t xml:space="preserve">). </w:t>
      </w:r>
    </w:p>
    <w:p w14:paraId="6F248320" w14:textId="291DB9A7" w:rsidR="00AC28C9" w:rsidRPr="00CE2EC4" w:rsidRDefault="00AC28C9" w:rsidP="00AC28C9">
      <w:pPr>
        <w:spacing w:line="360" w:lineRule="auto"/>
        <w:jc w:val="both"/>
        <w:rPr>
          <w:rFonts w:ascii="Times New Roman" w:hAnsi="Times New Roman" w:cs="Times New Roman"/>
          <w:bCs/>
          <w:color w:val="000000" w:themeColor="text1"/>
          <w:lang w:val="en-US"/>
        </w:rPr>
      </w:pPr>
      <w:r w:rsidRPr="00CE2EC4">
        <w:rPr>
          <w:rFonts w:ascii="Times New Roman" w:hAnsi="Times New Roman" w:cs="Times New Roman"/>
          <w:bCs/>
          <w:color w:val="000000" w:themeColor="text1"/>
          <w:lang w:val="en-US"/>
        </w:rPr>
        <w:t xml:space="preserve">The </w:t>
      </w:r>
      <w:r w:rsidRPr="00CE2EC4">
        <w:rPr>
          <w:rFonts w:ascii="Times New Roman" w:hAnsi="Times New Roman" w:cs="Times New Roman"/>
          <w:bCs/>
          <w:i/>
          <w:iCs/>
          <w:color w:val="000000" w:themeColor="text1"/>
          <w:lang w:val="en-US"/>
        </w:rPr>
        <w:t>ROM Ips</w:t>
      </w:r>
      <w:r w:rsidRPr="00CE2EC4">
        <w:rPr>
          <w:rFonts w:ascii="Times New Roman" w:hAnsi="Times New Roman" w:cs="Times New Roman"/>
          <w:bCs/>
          <w:color w:val="000000" w:themeColor="text1"/>
          <w:lang w:val="en-US"/>
        </w:rPr>
        <w:t xml:space="preserve"> increased after the rehabilitation in the overall population (TIME: p=0.001). The improvement was higher in the t-DCS group (STIM: p=0.037). When compared to T0, the </w:t>
      </w:r>
      <w:r w:rsidRPr="00CE2EC4">
        <w:rPr>
          <w:rFonts w:ascii="Times New Roman" w:hAnsi="Times New Roman" w:cs="Times New Roman"/>
          <w:bCs/>
          <w:i/>
          <w:iCs/>
          <w:color w:val="000000" w:themeColor="text1"/>
          <w:lang w:val="en-US"/>
        </w:rPr>
        <w:t>ROM Ips</w:t>
      </w:r>
      <w:r w:rsidRPr="00CE2EC4">
        <w:rPr>
          <w:rFonts w:ascii="Times New Roman" w:hAnsi="Times New Roman" w:cs="Times New Roman"/>
          <w:bCs/>
          <w:color w:val="000000" w:themeColor="text1"/>
          <w:lang w:val="en-US"/>
        </w:rPr>
        <w:t xml:space="preserve"> improvement was significant at T1 (p=0.001 vs. T0), but not retained at T2 (p=0.079) in both groups (TIMExSTIM: p=0.089)</w:t>
      </w:r>
      <w:r w:rsidR="00DB0CCA" w:rsidRPr="00CE2EC4">
        <w:rPr>
          <w:rFonts w:ascii="Times New Roman" w:hAnsi="Times New Roman" w:cs="Times New Roman"/>
          <w:bCs/>
          <w:color w:val="000000" w:themeColor="text1"/>
          <w:lang w:val="en-US"/>
        </w:rPr>
        <w:t xml:space="preserve"> </w:t>
      </w:r>
      <w:r w:rsidR="00561E22" w:rsidRPr="00CE2EC4">
        <w:rPr>
          <w:rFonts w:ascii="Times New Roman" w:hAnsi="Times New Roman" w:cs="Times New Roman"/>
          <w:bCs/>
          <w:color w:val="000000" w:themeColor="text1"/>
          <w:lang w:val="en-US"/>
        </w:rPr>
        <w:t>(Supplementary Table 2)</w:t>
      </w:r>
      <w:r w:rsidRPr="00CE2EC4">
        <w:rPr>
          <w:rFonts w:ascii="Times New Roman" w:hAnsi="Times New Roman" w:cs="Times New Roman"/>
          <w:bCs/>
          <w:color w:val="000000" w:themeColor="text1"/>
          <w:lang w:val="en-US"/>
        </w:rPr>
        <w:t>.</w:t>
      </w:r>
    </w:p>
    <w:p w14:paraId="66C74D05" w14:textId="552B2F22" w:rsidR="00AC28C9" w:rsidRPr="00CE2EC4" w:rsidRDefault="00AC28C9" w:rsidP="00AC28C9">
      <w:pPr>
        <w:spacing w:line="360" w:lineRule="auto"/>
        <w:jc w:val="both"/>
        <w:rPr>
          <w:rFonts w:ascii="Times New Roman" w:hAnsi="Times New Roman" w:cs="Times New Roman"/>
          <w:bCs/>
          <w:color w:val="000000" w:themeColor="text1"/>
          <w:lang w:val="en-US"/>
        </w:rPr>
      </w:pPr>
      <w:r w:rsidRPr="00CE2EC4">
        <w:rPr>
          <w:rFonts w:ascii="Times New Roman" w:hAnsi="Times New Roman" w:cs="Times New Roman"/>
          <w:bCs/>
          <w:color w:val="000000" w:themeColor="text1"/>
          <w:lang w:val="en-US"/>
        </w:rPr>
        <w:t xml:space="preserve">The </w:t>
      </w:r>
      <w:r w:rsidRPr="00CE2EC4">
        <w:rPr>
          <w:rFonts w:ascii="Times New Roman" w:hAnsi="Times New Roman" w:cs="Times New Roman"/>
          <w:bCs/>
          <w:i/>
          <w:iCs/>
          <w:color w:val="000000" w:themeColor="text1"/>
          <w:lang w:val="en-US"/>
        </w:rPr>
        <w:t>ROM Con</w:t>
      </w:r>
      <w:r w:rsidRPr="00CE2EC4">
        <w:rPr>
          <w:rFonts w:ascii="Times New Roman" w:hAnsi="Times New Roman" w:cs="Times New Roman"/>
          <w:bCs/>
          <w:color w:val="000000" w:themeColor="text1"/>
          <w:lang w:val="en-US"/>
        </w:rPr>
        <w:t xml:space="preserve"> increased after the rehabilitation in the overall population (TIME: p=0.027), without significant differences between groups (STIM: p=0.317). When compared to T0, the </w:t>
      </w:r>
      <w:r w:rsidRPr="00CE2EC4">
        <w:rPr>
          <w:rFonts w:ascii="Times New Roman" w:hAnsi="Times New Roman" w:cs="Times New Roman"/>
          <w:bCs/>
          <w:i/>
          <w:iCs/>
          <w:color w:val="000000" w:themeColor="text1"/>
          <w:lang w:val="en-US"/>
        </w:rPr>
        <w:t>ROM Con</w:t>
      </w:r>
      <w:r w:rsidRPr="00CE2EC4">
        <w:rPr>
          <w:rFonts w:ascii="Times New Roman" w:hAnsi="Times New Roman" w:cs="Times New Roman"/>
          <w:bCs/>
          <w:color w:val="000000" w:themeColor="text1"/>
          <w:lang w:val="en-US"/>
        </w:rPr>
        <w:t xml:space="preserve"> improvement was significant at T1 (p=0.022 vs. T0), but not retained at T2 (p=0.791) in both groups (TIMExSTIM: p=0.612)</w:t>
      </w:r>
      <w:r w:rsidR="00DB0CCA" w:rsidRPr="00CE2EC4">
        <w:rPr>
          <w:rFonts w:ascii="Times New Roman" w:hAnsi="Times New Roman" w:cs="Times New Roman"/>
          <w:bCs/>
          <w:color w:val="000000" w:themeColor="text1"/>
          <w:lang w:val="en-US"/>
        </w:rPr>
        <w:t xml:space="preserve"> </w:t>
      </w:r>
      <w:r w:rsidR="00561E22" w:rsidRPr="00CE2EC4">
        <w:rPr>
          <w:rFonts w:ascii="Times New Roman" w:hAnsi="Times New Roman" w:cs="Times New Roman"/>
          <w:bCs/>
          <w:color w:val="000000" w:themeColor="text1"/>
          <w:lang w:val="en-US"/>
        </w:rPr>
        <w:t>(Supplementary Table 2)</w:t>
      </w:r>
      <w:r w:rsidRPr="00CE2EC4">
        <w:rPr>
          <w:rFonts w:ascii="Times New Roman" w:hAnsi="Times New Roman" w:cs="Times New Roman"/>
          <w:bCs/>
          <w:color w:val="000000" w:themeColor="text1"/>
          <w:lang w:val="en-US"/>
        </w:rPr>
        <w:t>.</w:t>
      </w:r>
    </w:p>
    <w:p w14:paraId="06E2B653" w14:textId="6F8F92E5" w:rsidR="00AC28C9" w:rsidRPr="00CE2EC4" w:rsidRDefault="00AC28C9" w:rsidP="00AC28C9">
      <w:pPr>
        <w:spacing w:line="360" w:lineRule="auto"/>
        <w:jc w:val="both"/>
        <w:rPr>
          <w:rFonts w:ascii="Times New Roman" w:hAnsi="Times New Roman" w:cs="Times New Roman"/>
          <w:bCs/>
          <w:color w:val="000000" w:themeColor="text1"/>
          <w:lang w:val="en-US"/>
        </w:rPr>
      </w:pPr>
      <w:r w:rsidRPr="00CE2EC4">
        <w:rPr>
          <w:rFonts w:ascii="Times New Roman" w:hAnsi="Times New Roman" w:cs="Times New Roman"/>
          <w:bCs/>
          <w:color w:val="000000" w:themeColor="text1"/>
          <w:lang w:val="en-US"/>
        </w:rPr>
        <w:t xml:space="preserve">Regarding </w:t>
      </w:r>
      <w:r w:rsidRPr="00CE2EC4">
        <w:rPr>
          <w:rFonts w:ascii="Times New Roman" w:hAnsi="Times New Roman" w:cs="Times New Roman"/>
          <w:bCs/>
          <w:i/>
          <w:iCs/>
          <w:color w:val="000000" w:themeColor="text1"/>
          <w:lang w:val="en-US"/>
        </w:rPr>
        <w:t>ROM Flex</w:t>
      </w:r>
      <w:r w:rsidRPr="00CE2EC4">
        <w:rPr>
          <w:rFonts w:ascii="Times New Roman" w:hAnsi="Times New Roman" w:cs="Times New Roman"/>
          <w:bCs/>
          <w:color w:val="000000" w:themeColor="text1"/>
          <w:lang w:val="en-US"/>
        </w:rPr>
        <w:t xml:space="preserve">, in t-DCS group we recorded an increase at T1 (p=0.029 vs. T0) which did not persist at T2 (p=1.000 vs. T0). In contrast, we did not detect significant changes in </w:t>
      </w:r>
      <w:r w:rsidRPr="00CE2EC4">
        <w:rPr>
          <w:rFonts w:ascii="Times New Roman" w:hAnsi="Times New Roman" w:cs="Times New Roman"/>
          <w:bCs/>
          <w:i/>
          <w:iCs/>
          <w:color w:val="000000" w:themeColor="text1"/>
          <w:lang w:val="en-US"/>
        </w:rPr>
        <w:t>ROM Flex</w:t>
      </w:r>
      <w:r w:rsidRPr="00CE2EC4">
        <w:rPr>
          <w:rFonts w:ascii="Times New Roman" w:hAnsi="Times New Roman" w:cs="Times New Roman"/>
          <w:bCs/>
          <w:color w:val="000000" w:themeColor="text1"/>
          <w:lang w:val="en-US"/>
        </w:rPr>
        <w:t xml:space="preserve"> in the sham group (p=0.350)</w:t>
      </w:r>
      <w:r w:rsidR="00DB0CCA" w:rsidRPr="00CE2EC4">
        <w:rPr>
          <w:rFonts w:ascii="Times New Roman" w:hAnsi="Times New Roman" w:cs="Times New Roman"/>
          <w:bCs/>
          <w:color w:val="000000" w:themeColor="text1"/>
          <w:lang w:val="en-US"/>
        </w:rPr>
        <w:t xml:space="preserve"> </w:t>
      </w:r>
      <w:r w:rsidR="00561E22" w:rsidRPr="00CE2EC4">
        <w:rPr>
          <w:rFonts w:ascii="Times New Roman" w:hAnsi="Times New Roman" w:cs="Times New Roman"/>
          <w:bCs/>
          <w:color w:val="000000" w:themeColor="text1"/>
          <w:lang w:val="en-US"/>
        </w:rPr>
        <w:t>(Supplementary Table 2)</w:t>
      </w:r>
      <w:r w:rsidR="003A0F83" w:rsidRPr="00CE2EC4">
        <w:rPr>
          <w:rFonts w:ascii="Times New Roman" w:hAnsi="Times New Roman" w:cs="Times New Roman"/>
          <w:bCs/>
          <w:color w:val="000000" w:themeColor="text1"/>
          <w:lang w:val="en-US"/>
        </w:rPr>
        <w:t>.</w:t>
      </w:r>
    </w:p>
    <w:p w14:paraId="42794B25" w14:textId="06827BAF" w:rsidR="00AC28C9" w:rsidRPr="00CE2EC4" w:rsidRDefault="00AC28C9" w:rsidP="00AC28C9">
      <w:pPr>
        <w:spacing w:line="360" w:lineRule="auto"/>
        <w:jc w:val="both"/>
        <w:rPr>
          <w:rFonts w:ascii="Times New Roman" w:hAnsi="Times New Roman" w:cs="Times New Roman"/>
          <w:bCs/>
          <w:color w:val="000000" w:themeColor="text1"/>
          <w:lang w:val="en-US"/>
        </w:rPr>
      </w:pPr>
      <w:r w:rsidRPr="00CE2EC4">
        <w:rPr>
          <w:rFonts w:ascii="Times New Roman" w:hAnsi="Times New Roman" w:cs="Times New Roman"/>
          <w:bCs/>
          <w:color w:val="000000" w:themeColor="text1"/>
          <w:lang w:val="en-US"/>
        </w:rPr>
        <w:t xml:space="preserve">The </w:t>
      </w:r>
      <w:r w:rsidRPr="00CE2EC4">
        <w:rPr>
          <w:rFonts w:ascii="Times New Roman" w:hAnsi="Times New Roman" w:cs="Times New Roman"/>
          <w:bCs/>
          <w:i/>
          <w:iCs/>
          <w:color w:val="000000" w:themeColor="text1"/>
          <w:lang w:val="en-US"/>
        </w:rPr>
        <w:t>ROM Ext</w:t>
      </w:r>
      <w:r w:rsidRPr="00CE2EC4">
        <w:rPr>
          <w:rFonts w:ascii="Times New Roman" w:hAnsi="Times New Roman" w:cs="Times New Roman"/>
          <w:bCs/>
          <w:color w:val="000000" w:themeColor="text1"/>
          <w:lang w:val="en-US"/>
        </w:rPr>
        <w:t xml:space="preserve"> was not modified at follow-up evaluations (TIME: p=0.259), and we did not find differences between groups (STIM: p=0.827, and TIMExSTIM: p=0.898)</w:t>
      </w:r>
      <w:r w:rsidR="00DB0CCA" w:rsidRPr="00CE2EC4">
        <w:rPr>
          <w:rFonts w:ascii="Times New Roman" w:hAnsi="Times New Roman" w:cs="Times New Roman"/>
          <w:bCs/>
          <w:color w:val="000000" w:themeColor="text1"/>
          <w:lang w:val="en-US"/>
        </w:rPr>
        <w:t xml:space="preserve"> </w:t>
      </w:r>
      <w:r w:rsidR="00561E22" w:rsidRPr="00CE2EC4">
        <w:rPr>
          <w:rFonts w:ascii="Times New Roman" w:hAnsi="Times New Roman" w:cs="Times New Roman"/>
          <w:bCs/>
          <w:color w:val="000000" w:themeColor="text1"/>
          <w:lang w:val="en-US"/>
        </w:rPr>
        <w:t>(Supplementary Table 2)</w:t>
      </w:r>
      <w:r w:rsidRPr="00CE2EC4">
        <w:rPr>
          <w:rFonts w:ascii="Times New Roman" w:hAnsi="Times New Roman" w:cs="Times New Roman"/>
          <w:bCs/>
          <w:color w:val="000000" w:themeColor="text1"/>
          <w:lang w:val="en-US"/>
        </w:rPr>
        <w:t>.</w:t>
      </w:r>
    </w:p>
    <w:p w14:paraId="7E94A6C4" w14:textId="7DAFB111" w:rsidR="00AC28C9" w:rsidRPr="003A0F83" w:rsidRDefault="00AC28C9" w:rsidP="00282F7D">
      <w:pPr>
        <w:pStyle w:val="Paragrafoelenco"/>
        <w:numPr>
          <w:ilvl w:val="0"/>
          <w:numId w:val="4"/>
        </w:numPr>
        <w:spacing w:line="360" w:lineRule="auto"/>
        <w:rPr>
          <w:rFonts w:ascii="Times New Roman" w:hAnsi="Times New Roman"/>
          <w:b/>
          <w:bCs/>
          <w:iCs/>
          <w:lang w:val="en-US"/>
        </w:rPr>
      </w:pPr>
      <w:r w:rsidRPr="003A0F83">
        <w:rPr>
          <w:rFonts w:ascii="Times New Roman" w:hAnsi="Times New Roman"/>
          <w:b/>
          <w:bCs/>
          <w:iCs/>
          <w:lang w:val="en-US"/>
        </w:rPr>
        <w:t>Effects of clinical and demographic variables on primary and secondary outcomes</w:t>
      </w:r>
    </w:p>
    <w:p w14:paraId="27CEA3AB" w14:textId="3AC177C0" w:rsidR="00AC28C9" w:rsidRDefault="00AC28C9" w:rsidP="00AC28C9">
      <w:pPr>
        <w:spacing w:line="360" w:lineRule="auto"/>
        <w:jc w:val="both"/>
        <w:rPr>
          <w:rFonts w:ascii="Times New Roman" w:hAnsi="Times New Roman" w:cs="Times New Roman"/>
          <w:bCs/>
          <w:lang w:val="en-US"/>
        </w:rPr>
      </w:pPr>
      <w:r w:rsidRPr="003A0F83">
        <w:rPr>
          <w:rFonts w:ascii="Times New Roman" w:hAnsi="Times New Roman" w:cs="Times New Roman"/>
          <w:bCs/>
          <w:lang w:val="en-US"/>
        </w:rPr>
        <w:t xml:space="preserve">The kinematic analysis of trunk parameters as well as the scores of the administered questionnaires were not influenced by gender, type of PD at onset, most affected side of PD at onset, </w:t>
      </w:r>
      <w:r w:rsidR="00E8706D">
        <w:rPr>
          <w:rFonts w:ascii="Times New Roman" w:hAnsi="Times New Roman" w:cs="Times New Roman"/>
          <w:bCs/>
          <w:lang w:val="en-US"/>
        </w:rPr>
        <w:t xml:space="preserve">or </w:t>
      </w:r>
      <w:r w:rsidRPr="003A0F83">
        <w:rPr>
          <w:rFonts w:ascii="Times New Roman" w:hAnsi="Times New Roman" w:cs="Times New Roman"/>
          <w:bCs/>
          <w:lang w:val="en-US"/>
        </w:rPr>
        <w:t>side of trunk deviation.</w:t>
      </w:r>
    </w:p>
    <w:p w14:paraId="3FC62AA6" w14:textId="77777777" w:rsidR="003A0F83" w:rsidRDefault="003A0F83" w:rsidP="00AC28C9">
      <w:pPr>
        <w:spacing w:line="360" w:lineRule="auto"/>
        <w:jc w:val="both"/>
        <w:rPr>
          <w:rFonts w:ascii="Times New Roman" w:hAnsi="Times New Roman" w:cs="Times New Roman"/>
          <w:bCs/>
          <w:lang w:val="en-US"/>
        </w:rPr>
      </w:pPr>
    </w:p>
    <w:p w14:paraId="3A7A06AF" w14:textId="46706A83" w:rsidR="000442A0" w:rsidRPr="00CE2EC4" w:rsidRDefault="000442A0" w:rsidP="000442A0">
      <w:pPr>
        <w:rPr>
          <w:rFonts w:ascii="Times New Roman" w:hAnsi="Times New Roman"/>
          <w:bCs/>
          <w:i/>
          <w:iCs/>
          <w:color w:val="000000" w:themeColor="text1"/>
          <w:sz w:val="24"/>
          <w:szCs w:val="24"/>
          <w:lang w:val="en-US"/>
        </w:rPr>
      </w:pPr>
      <w:r w:rsidRPr="00CE2EC4">
        <w:rPr>
          <w:rFonts w:ascii="Times New Roman" w:hAnsi="Times New Roman"/>
          <w:bCs/>
          <w:i/>
          <w:iCs/>
          <w:color w:val="000000" w:themeColor="text1"/>
          <w:sz w:val="24"/>
          <w:szCs w:val="24"/>
          <w:lang w:val="en-US"/>
        </w:rPr>
        <w:lastRenderedPageBreak/>
        <w:t xml:space="preserve">Supplementary Table 1 – Baseline parameters of the kinematic analysis of trunk movement: exploratory outcomes </w:t>
      </w:r>
    </w:p>
    <w:tbl>
      <w:tblPr>
        <w:tblStyle w:val="Grigliatabella"/>
        <w:tblW w:w="0" w:type="auto"/>
        <w:tblLook w:val="04A0" w:firstRow="1" w:lastRow="0" w:firstColumn="1" w:lastColumn="0" w:noHBand="0" w:noVBand="1"/>
      </w:tblPr>
      <w:tblGrid>
        <w:gridCol w:w="1808"/>
        <w:gridCol w:w="1819"/>
        <w:gridCol w:w="1819"/>
        <w:gridCol w:w="1819"/>
        <w:gridCol w:w="1795"/>
      </w:tblGrid>
      <w:tr w:rsidR="00CE2EC4" w:rsidRPr="00CE2EC4" w14:paraId="35D53B79" w14:textId="77777777" w:rsidTr="000442A0">
        <w:tc>
          <w:tcPr>
            <w:tcW w:w="1808" w:type="dxa"/>
          </w:tcPr>
          <w:p w14:paraId="765F32F3" w14:textId="77777777" w:rsidR="000442A0" w:rsidRPr="00CE2EC4" w:rsidRDefault="000442A0" w:rsidP="00BB36E6">
            <w:pPr>
              <w:rPr>
                <w:rFonts w:ascii="Times New Roman" w:hAnsi="Times New Roman"/>
                <w:bCs/>
                <w:color w:val="000000" w:themeColor="text1"/>
                <w:sz w:val="20"/>
                <w:szCs w:val="20"/>
                <w:lang w:val="en-US"/>
              </w:rPr>
            </w:pPr>
          </w:p>
        </w:tc>
        <w:tc>
          <w:tcPr>
            <w:tcW w:w="1819" w:type="dxa"/>
            <w:vAlign w:val="center"/>
          </w:tcPr>
          <w:p w14:paraId="3D328A24"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All patients</w:t>
            </w:r>
          </w:p>
        </w:tc>
        <w:tc>
          <w:tcPr>
            <w:tcW w:w="1819" w:type="dxa"/>
            <w:vAlign w:val="center"/>
          </w:tcPr>
          <w:p w14:paraId="56EA5647"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t-DCS group</w:t>
            </w:r>
          </w:p>
        </w:tc>
        <w:tc>
          <w:tcPr>
            <w:tcW w:w="1819" w:type="dxa"/>
            <w:vAlign w:val="center"/>
          </w:tcPr>
          <w:p w14:paraId="76FCBB67"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sham group</w:t>
            </w:r>
          </w:p>
        </w:tc>
        <w:tc>
          <w:tcPr>
            <w:tcW w:w="1795" w:type="dxa"/>
            <w:vAlign w:val="center"/>
          </w:tcPr>
          <w:p w14:paraId="58AE67E9"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p-value</w:t>
            </w:r>
          </w:p>
        </w:tc>
      </w:tr>
      <w:tr w:rsidR="00CE2EC4" w:rsidRPr="00CE2EC4" w14:paraId="0CA063F1" w14:textId="77777777" w:rsidTr="000442A0">
        <w:tc>
          <w:tcPr>
            <w:tcW w:w="1808" w:type="dxa"/>
          </w:tcPr>
          <w:p w14:paraId="50576507" w14:textId="77777777" w:rsidR="000442A0" w:rsidRPr="00CE2EC4" w:rsidRDefault="000442A0" w:rsidP="00BB36E6">
            <w:pPr>
              <w:rPr>
                <w:rFonts w:ascii="Times New Roman" w:hAnsi="Times New Roman"/>
                <w:bCs/>
                <w:i/>
                <w:iCs/>
                <w:color w:val="000000" w:themeColor="text1"/>
                <w:sz w:val="20"/>
                <w:szCs w:val="20"/>
                <w:lang w:val="en-US"/>
              </w:rPr>
            </w:pPr>
            <w:r w:rsidRPr="00CE2EC4">
              <w:rPr>
                <w:rFonts w:ascii="Times New Roman" w:hAnsi="Times New Roman"/>
                <w:bCs/>
                <w:i/>
                <w:iCs/>
                <w:color w:val="000000" w:themeColor="text1"/>
                <w:sz w:val="20"/>
                <w:szCs w:val="20"/>
                <w:lang w:val="en-US"/>
              </w:rPr>
              <w:t>n</w:t>
            </w:r>
          </w:p>
        </w:tc>
        <w:tc>
          <w:tcPr>
            <w:tcW w:w="1819" w:type="dxa"/>
            <w:vAlign w:val="center"/>
          </w:tcPr>
          <w:p w14:paraId="43CB8FBD"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28</w:t>
            </w:r>
          </w:p>
        </w:tc>
        <w:tc>
          <w:tcPr>
            <w:tcW w:w="1819" w:type="dxa"/>
            <w:vAlign w:val="center"/>
          </w:tcPr>
          <w:p w14:paraId="73562976"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13</w:t>
            </w:r>
          </w:p>
        </w:tc>
        <w:tc>
          <w:tcPr>
            <w:tcW w:w="1819" w:type="dxa"/>
            <w:vAlign w:val="center"/>
          </w:tcPr>
          <w:p w14:paraId="4B8191F9"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15</w:t>
            </w:r>
          </w:p>
        </w:tc>
        <w:tc>
          <w:tcPr>
            <w:tcW w:w="1795" w:type="dxa"/>
            <w:vAlign w:val="center"/>
          </w:tcPr>
          <w:p w14:paraId="44C9CBE8"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w:t>
            </w:r>
          </w:p>
        </w:tc>
      </w:tr>
      <w:tr w:rsidR="00CE2EC4" w:rsidRPr="00EE18FB" w14:paraId="6CA63143" w14:textId="77777777" w:rsidTr="000442A0">
        <w:tc>
          <w:tcPr>
            <w:tcW w:w="9060" w:type="dxa"/>
            <w:gridSpan w:val="5"/>
            <w:vAlign w:val="center"/>
          </w:tcPr>
          <w:p w14:paraId="0026D42B" w14:textId="77777777" w:rsidR="000442A0" w:rsidRPr="00CE2EC4" w:rsidRDefault="000442A0" w:rsidP="00BB36E6">
            <w:pPr>
              <w:tabs>
                <w:tab w:val="left" w:pos="3165"/>
              </w:tabs>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Static upright standing position (degree)</w:t>
            </w:r>
          </w:p>
        </w:tc>
      </w:tr>
      <w:tr w:rsidR="00CE2EC4" w:rsidRPr="00CE2EC4" w14:paraId="793AFF94" w14:textId="77777777" w:rsidTr="000442A0">
        <w:tc>
          <w:tcPr>
            <w:tcW w:w="1808" w:type="dxa"/>
          </w:tcPr>
          <w:p w14:paraId="33C6834D" w14:textId="77777777" w:rsidR="000442A0" w:rsidRPr="00CE2EC4" w:rsidRDefault="000442A0" w:rsidP="00BB36E6">
            <w:pP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 xml:space="preserve">Stat Flex </w:t>
            </w:r>
          </w:p>
        </w:tc>
        <w:tc>
          <w:tcPr>
            <w:tcW w:w="1819" w:type="dxa"/>
          </w:tcPr>
          <w:p w14:paraId="61A7FD0F"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25.9±13.3</w:t>
            </w:r>
          </w:p>
        </w:tc>
        <w:tc>
          <w:tcPr>
            <w:tcW w:w="1819" w:type="dxa"/>
          </w:tcPr>
          <w:p w14:paraId="04A40B5C"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25.8±13.5</w:t>
            </w:r>
          </w:p>
        </w:tc>
        <w:tc>
          <w:tcPr>
            <w:tcW w:w="1819" w:type="dxa"/>
          </w:tcPr>
          <w:p w14:paraId="245472E9"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26.1±13.5</w:t>
            </w:r>
          </w:p>
        </w:tc>
        <w:tc>
          <w:tcPr>
            <w:tcW w:w="1795" w:type="dxa"/>
            <w:vAlign w:val="center"/>
          </w:tcPr>
          <w:p w14:paraId="56C907BF"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0.964</w:t>
            </w:r>
          </w:p>
        </w:tc>
      </w:tr>
      <w:tr w:rsidR="00CE2EC4" w:rsidRPr="00EE18FB" w14:paraId="2B820B31" w14:textId="77777777" w:rsidTr="000442A0">
        <w:tc>
          <w:tcPr>
            <w:tcW w:w="9060" w:type="dxa"/>
            <w:gridSpan w:val="5"/>
            <w:vAlign w:val="center"/>
          </w:tcPr>
          <w:p w14:paraId="676BBEC2"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Range of motion (ROM) of active dynamic tasks (degree)</w:t>
            </w:r>
          </w:p>
        </w:tc>
      </w:tr>
      <w:tr w:rsidR="00CE2EC4" w:rsidRPr="00CE2EC4" w14:paraId="0F63C0F1" w14:textId="77777777" w:rsidTr="000442A0">
        <w:tc>
          <w:tcPr>
            <w:tcW w:w="1808" w:type="dxa"/>
          </w:tcPr>
          <w:p w14:paraId="36F4342A" w14:textId="77777777" w:rsidR="000442A0" w:rsidRPr="00CE2EC4" w:rsidRDefault="000442A0" w:rsidP="00BB36E6">
            <w:pP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ROM Ips</w:t>
            </w:r>
          </w:p>
        </w:tc>
        <w:tc>
          <w:tcPr>
            <w:tcW w:w="1819" w:type="dxa"/>
          </w:tcPr>
          <w:p w14:paraId="5181EF2C"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19.2±10.1</w:t>
            </w:r>
          </w:p>
        </w:tc>
        <w:tc>
          <w:tcPr>
            <w:tcW w:w="1819" w:type="dxa"/>
          </w:tcPr>
          <w:p w14:paraId="00C14281"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16.5±5.9</w:t>
            </w:r>
          </w:p>
        </w:tc>
        <w:tc>
          <w:tcPr>
            <w:tcW w:w="1819" w:type="dxa"/>
          </w:tcPr>
          <w:p w14:paraId="11210856"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21.5±12.3</w:t>
            </w:r>
          </w:p>
        </w:tc>
        <w:tc>
          <w:tcPr>
            <w:tcW w:w="1795" w:type="dxa"/>
            <w:vAlign w:val="center"/>
          </w:tcPr>
          <w:p w14:paraId="3B498AEF"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0.189</w:t>
            </w:r>
          </w:p>
        </w:tc>
      </w:tr>
      <w:tr w:rsidR="00CE2EC4" w:rsidRPr="00CE2EC4" w14:paraId="146BBC48" w14:textId="77777777" w:rsidTr="000442A0">
        <w:tc>
          <w:tcPr>
            <w:tcW w:w="1808" w:type="dxa"/>
          </w:tcPr>
          <w:p w14:paraId="00ED8BB6" w14:textId="77777777" w:rsidR="000442A0" w:rsidRPr="00CE2EC4" w:rsidRDefault="000442A0" w:rsidP="00BB36E6">
            <w:pP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ROM Con</w:t>
            </w:r>
          </w:p>
        </w:tc>
        <w:tc>
          <w:tcPr>
            <w:tcW w:w="1819" w:type="dxa"/>
          </w:tcPr>
          <w:p w14:paraId="34157466"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18.4±6.6</w:t>
            </w:r>
          </w:p>
        </w:tc>
        <w:tc>
          <w:tcPr>
            <w:tcW w:w="1819" w:type="dxa"/>
          </w:tcPr>
          <w:p w14:paraId="361F3823"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15.5±6.1</w:t>
            </w:r>
          </w:p>
        </w:tc>
        <w:tc>
          <w:tcPr>
            <w:tcW w:w="1819" w:type="dxa"/>
          </w:tcPr>
          <w:p w14:paraId="66B955D7"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20.8±6.3</w:t>
            </w:r>
          </w:p>
        </w:tc>
        <w:tc>
          <w:tcPr>
            <w:tcW w:w="1795" w:type="dxa"/>
            <w:vAlign w:val="center"/>
          </w:tcPr>
          <w:p w14:paraId="6F1F0766"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0.032</w:t>
            </w:r>
          </w:p>
        </w:tc>
      </w:tr>
      <w:tr w:rsidR="00CE2EC4" w:rsidRPr="00CE2EC4" w14:paraId="1390742D" w14:textId="77777777" w:rsidTr="000442A0">
        <w:tc>
          <w:tcPr>
            <w:tcW w:w="1808" w:type="dxa"/>
          </w:tcPr>
          <w:p w14:paraId="0422E31D" w14:textId="77777777" w:rsidR="000442A0" w:rsidRPr="00CE2EC4" w:rsidRDefault="000442A0" w:rsidP="00BB36E6">
            <w:pP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ROM Flex</w:t>
            </w:r>
          </w:p>
        </w:tc>
        <w:tc>
          <w:tcPr>
            <w:tcW w:w="1819" w:type="dxa"/>
          </w:tcPr>
          <w:p w14:paraId="496F718D"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59.4±21.3</w:t>
            </w:r>
          </w:p>
        </w:tc>
        <w:tc>
          <w:tcPr>
            <w:tcW w:w="1819" w:type="dxa"/>
          </w:tcPr>
          <w:p w14:paraId="536419E5"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56.8±23.3</w:t>
            </w:r>
          </w:p>
        </w:tc>
        <w:tc>
          <w:tcPr>
            <w:tcW w:w="1819" w:type="dxa"/>
          </w:tcPr>
          <w:p w14:paraId="424240B4"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61.7±20.0</w:t>
            </w:r>
          </w:p>
        </w:tc>
        <w:tc>
          <w:tcPr>
            <w:tcW w:w="1795" w:type="dxa"/>
            <w:vAlign w:val="center"/>
          </w:tcPr>
          <w:p w14:paraId="02B9236B"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0.554</w:t>
            </w:r>
          </w:p>
        </w:tc>
      </w:tr>
      <w:tr w:rsidR="00CE2EC4" w:rsidRPr="00CE2EC4" w14:paraId="08AD03CB" w14:textId="77777777" w:rsidTr="000442A0">
        <w:tc>
          <w:tcPr>
            <w:tcW w:w="1808" w:type="dxa"/>
          </w:tcPr>
          <w:p w14:paraId="27C58D96" w14:textId="77777777" w:rsidR="000442A0" w:rsidRPr="00CE2EC4" w:rsidRDefault="000442A0" w:rsidP="00BB36E6">
            <w:pP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ROM Ext</w:t>
            </w:r>
          </w:p>
        </w:tc>
        <w:tc>
          <w:tcPr>
            <w:tcW w:w="1819" w:type="dxa"/>
          </w:tcPr>
          <w:p w14:paraId="60D5768D"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14.3±6.2</w:t>
            </w:r>
          </w:p>
        </w:tc>
        <w:tc>
          <w:tcPr>
            <w:tcW w:w="1819" w:type="dxa"/>
          </w:tcPr>
          <w:p w14:paraId="7831EEDD"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13.9±6.4</w:t>
            </w:r>
          </w:p>
        </w:tc>
        <w:tc>
          <w:tcPr>
            <w:tcW w:w="1819" w:type="dxa"/>
          </w:tcPr>
          <w:p w14:paraId="2EA586DA"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14.7±6.1</w:t>
            </w:r>
          </w:p>
        </w:tc>
        <w:tc>
          <w:tcPr>
            <w:tcW w:w="1795" w:type="dxa"/>
            <w:vAlign w:val="center"/>
          </w:tcPr>
          <w:p w14:paraId="1F3328B2" w14:textId="77777777" w:rsidR="000442A0" w:rsidRPr="00CE2EC4" w:rsidRDefault="000442A0" w:rsidP="00BB36E6">
            <w:pPr>
              <w:jc w:val="center"/>
              <w:rPr>
                <w:rFonts w:ascii="Times New Roman" w:hAnsi="Times New Roman"/>
                <w:bCs/>
                <w:color w:val="000000" w:themeColor="text1"/>
                <w:sz w:val="20"/>
                <w:szCs w:val="20"/>
                <w:lang w:val="en-US"/>
              </w:rPr>
            </w:pPr>
            <w:r w:rsidRPr="00CE2EC4">
              <w:rPr>
                <w:rFonts w:ascii="Times New Roman" w:hAnsi="Times New Roman"/>
                <w:bCs/>
                <w:color w:val="000000" w:themeColor="text1"/>
                <w:sz w:val="20"/>
                <w:szCs w:val="20"/>
                <w:lang w:val="en-US"/>
              </w:rPr>
              <w:t>0.754</w:t>
            </w:r>
          </w:p>
        </w:tc>
      </w:tr>
    </w:tbl>
    <w:p w14:paraId="226F075E" w14:textId="179C821D" w:rsidR="000442A0" w:rsidRPr="00CE2EC4" w:rsidRDefault="000442A0" w:rsidP="000442A0">
      <w:pPr>
        <w:jc w:val="both"/>
        <w:rPr>
          <w:rFonts w:ascii="Times New Roman" w:hAnsi="Times New Roman"/>
          <w:bCs/>
          <w:color w:val="000000" w:themeColor="text1"/>
          <w:sz w:val="20"/>
          <w:szCs w:val="20"/>
          <w:lang w:val="en-US"/>
        </w:rPr>
      </w:pPr>
      <w:r w:rsidRPr="00CE2EC4">
        <w:rPr>
          <w:rFonts w:ascii="Times New Roman" w:hAnsi="Times New Roman"/>
          <w:bCs/>
          <w:i/>
          <w:iCs/>
          <w:color w:val="000000" w:themeColor="text1"/>
          <w:sz w:val="20"/>
          <w:szCs w:val="20"/>
          <w:lang w:val="en-US"/>
        </w:rPr>
        <w:t>Legend:</w:t>
      </w:r>
      <w:r w:rsidRPr="00CE2EC4">
        <w:rPr>
          <w:rFonts w:ascii="Times New Roman" w:hAnsi="Times New Roman"/>
          <w:bCs/>
          <w:color w:val="000000" w:themeColor="text1"/>
          <w:sz w:val="20"/>
          <w:szCs w:val="20"/>
          <w:lang w:val="en-US"/>
        </w:rPr>
        <w:t xml:space="preserve"> t-DCS: patients randomized to transcranial direct current stimulation (</w:t>
      </w:r>
      <w:r w:rsidRPr="00CE2EC4">
        <w:rPr>
          <w:rFonts w:ascii="Times New Roman" w:hAnsi="Times New Roman"/>
          <w:bCs/>
          <w:i/>
          <w:iCs/>
          <w:color w:val="000000" w:themeColor="text1"/>
          <w:sz w:val="20"/>
          <w:szCs w:val="20"/>
          <w:lang w:val="en-US"/>
        </w:rPr>
        <w:t>n</w:t>
      </w:r>
      <w:r w:rsidRPr="00CE2EC4">
        <w:rPr>
          <w:rFonts w:ascii="Times New Roman" w:hAnsi="Times New Roman"/>
          <w:bCs/>
          <w:color w:val="000000" w:themeColor="text1"/>
          <w:sz w:val="20"/>
          <w:szCs w:val="20"/>
          <w:lang w:val="en-US"/>
        </w:rPr>
        <w:t xml:space="preserve">=13). </w:t>
      </w:r>
      <w:r w:rsidR="00FC266F" w:rsidRPr="00CE2EC4">
        <w:rPr>
          <w:rFonts w:ascii="Times New Roman" w:hAnsi="Times New Roman"/>
          <w:bCs/>
          <w:color w:val="000000" w:themeColor="text1"/>
          <w:sz w:val="20"/>
          <w:szCs w:val="20"/>
          <w:lang w:val="en-US"/>
        </w:rPr>
        <w:t>S</w:t>
      </w:r>
      <w:r w:rsidRPr="00CE2EC4">
        <w:rPr>
          <w:rFonts w:ascii="Times New Roman" w:hAnsi="Times New Roman"/>
          <w:bCs/>
          <w:color w:val="000000" w:themeColor="text1"/>
          <w:sz w:val="20"/>
          <w:szCs w:val="20"/>
          <w:lang w:val="en-US"/>
        </w:rPr>
        <w:t>ham: patients randomized to sham stimulation (</w:t>
      </w:r>
      <w:r w:rsidRPr="00CE2EC4">
        <w:rPr>
          <w:rFonts w:ascii="Times New Roman" w:hAnsi="Times New Roman"/>
          <w:bCs/>
          <w:i/>
          <w:iCs/>
          <w:color w:val="000000" w:themeColor="text1"/>
          <w:sz w:val="20"/>
          <w:szCs w:val="20"/>
          <w:lang w:val="en-US"/>
        </w:rPr>
        <w:t>n</w:t>
      </w:r>
      <w:r w:rsidRPr="00CE2EC4">
        <w:rPr>
          <w:rFonts w:ascii="Times New Roman" w:hAnsi="Times New Roman"/>
          <w:bCs/>
          <w:color w:val="000000" w:themeColor="text1"/>
          <w:sz w:val="20"/>
          <w:szCs w:val="20"/>
          <w:lang w:val="en-US"/>
        </w:rPr>
        <w:t xml:space="preserve">=15). Stat Flex: Anterior trunk flexion in the upright standing position. ROM: range of motion. ROM Ips: ROM of trunk bending ipsilateral to the side of trunk deviation. ROM Con: ROM of trunk bending contralateral to the side of trunk deviation. ROM Flex: ROM of anterior trunk flexion. ROM Ext: ROM of posterior trunk extension. </w:t>
      </w:r>
    </w:p>
    <w:p w14:paraId="79ED898A" w14:textId="47C0674A" w:rsidR="000442A0" w:rsidRDefault="000442A0" w:rsidP="00AC28C9">
      <w:pPr>
        <w:spacing w:line="360" w:lineRule="auto"/>
        <w:jc w:val="both"/>
        <w:rPr>
          <w:rFonts w:ascii="Times New Roman" w:hAnsi="Times New Roman" w:cs="Times New Roman"/>
          <w:bCs/>
          <w:lang w:val="en-US"/>
        </w:rPr>
        <w:sectPr w:rsidR="000442A0" w:rsidSect="00FA35CE">
          <w:pgSz w:w="11906" w:h="16838"/>
          <w:pgMar w:top="1418" w:right="1418" w:bottom="1418" w:left="1418" w:header="709" w:footer="709" w:gutter="0"/>
          <w:cols w:space="708"/>
          <w:docGrid w:linePitch="360"/>
        </w:sectPr>
      </w:pPr>
    </w:p>
    <w:p w14:paraId="23816314" w14:textId="2ECCA496" w:rsidR="003A0F83" w:rsidRPr="00432F52" w:rsidRDefault="00DB0CCA" w:rsidP="003A0F83">
      <w:pPr>
        <w:rPr>
          <w:rFonts w:ascii="Times New Roman" w:hAnsi="Times New Roman"/>
          <w:bCs/>
          <w:i/>
          <w:iCs/>
          <w:sz w:val="24"/>
          <w:szCs w:val="24"/>
          <w:lang w:val="en-US"/>
        </w:rPr>
      </w:pPr>
      <w:r>
        <w:rPr>
          <w:rFonts w:ascii="Times New Roman" w:hAnsi="Times New Roman"/>
          <w:bCs/>
          <w:i/>
          <w:iCs/>
          <w:sz w:val="24"/>
          <w:szCs w:val="24"/>
          <w:lang w:val="en-US"/>
        </w:rPr>
        <w:lastRenderedPageBreak/>
        <w:t>Supplementary T</w:t>
      </w:r>
      <w:r w:rsidR="003A0F83" w:rsidRPr="00432F52">
        <w:rPr>
          <w:rFonts w:ascii="Times New Roman" w:hAnsi="Times New Roman"/>
          <w:bCs/>
          <w:i/>
          <w:iCs/>
          <w:sz w:val="24"/>
          <w:szCs w:val="24"/>
          <w:lang w:val="en-US"/>
        </w:rPr>
        <w:t xml:space="preserve">able </w:t>
      </w:r>
      <w:r w:rsidR="000442A0" w:rsidRPr="00095636">
        <w:rPr>
          <w:rFonts w:ascii="Times New Roman" w:hAnsi="Times New Roman"/>
          <w:bCs/>
          <w:i/>
          <w:iCs/>
          <w:color w:val="000000" w:themeColor="text1"/>
          <w:sz w:val="24"/>
          <w:szCs w:val="24"/>
          <w:lang w:val="en-US"/>
        </w:rPr>
        <w:t>2</w:t>
      </w:r>
      <w:r w:rsidR="000442A0" w:rsidRPr="000442A0">
        <w:rPr>
          <w:rFonts w:ascii="Times New Roman" w:hAnsi="Times New Roman"/>
          <w:bCs/>
          <w:i/>
          <w:iCs/>
          <w:color w:val="FF0000"/>
          <w:sz w:val="24"/>
          <w:szCs w:val="24"/>
          <w:lang w:val="en-US"/>
        </w:rPr>
        <w:t xml:space="preserve"> </w:t>
      </w:r>
      <w:r w:rsidR="003A0F83">
        <w:rPr>
          <w:rFonts w:ascii="Times New Roman" w:hAnsi="Times New Roman"/>
          <w:bCs/>
          <w:i/>
          <w:iCs/>
          <w:sz w:val="24"/>
          <w:szCs w:val="24"/>
          <w:lang w:val="en-US"/>
        </w:rPr>
        <w:t>–</w:t>
      </w:r>
      <w:r>
        <w:rPr>
          <w:rFonts w:ascii="Times New Roman" w:hAnsi="Times New Roman"/>
          <w:bCs/>
          <w:i/>
          <w:iCs/>
          <w:sz w:val="24"/>
          <w:szCs w:val="24"/>
          <w:lang w:val="en-US"/>
        </w:rPr>
        <w:t xml:space="preserve"> </w:t>
      </w:r>
      <w:bookmarkStart w:id="1" w:name="_Hlk92298183"/>
      <w:r w:rsidRPr="00DB0CCA">
        <w:rPr>
          <w:rFonts w:ascii="Times New Roman" w:hAnsi="Times New Roman"/>
          <w:bCs/>
          <w:i/>
          <w:iCs/>
          <w:sz w:val="24"/>
          <w:szCs w:val="24"/>
          <w:lang w:val="en-US"/>
        </w:rPr>
        <w:t xml:space="preserve">Effects of t-DCS and sham treatments on exploratory endpoints of the kinematic analysis of trunk parameters </w:t>
      </w:r>
      <w:bookmarkEnd w:id="1"/>
    </w:p>
    <w:tbl>
      <w:tblPr>
        <w:tblStyle w:val="Grigliatabella"/>
        <w:tblW w:w="14750" w:type="dxa"/>
        <w:tblLook w:val="04A0" w:firstRow="1" w:lastRow="0" w:firstColumn="1" w:lastColumn="0" w:noHBand="0" w:noVBand="1"/>
      </w:tblPr>
      <w:tblGrid>
        <w:gridCol w:w="1803"/>
        <w:gridCol w:w="1162"/>
        <w:gridCol w:w="1388"/>
        <w:gridCol w:w="1308"/>
        <w:gridCol w:w="1315"/>
        <w:gridCol w:w="1388"/>
        <w:gridCol w:w="1308"/>
        <w:gridCol w:w="1316"/>
        <w:gridCol w:w="1190"/>
        <w:gridCol w:w="1189"/>
        <w:gridCol w:w="1383"/>
      </w:tblGrid>
      <w:tr w:rsidR="003A0F83" w:rsidRPr="00EE18FB" w14:paraId="7E846C4D" w14:textId="77777777" w:rsidTr="00C432DD">
        <w:trPr>
          <w:trHeight w:val="283"/>
        </w:trPr>
        <w:tc>
          <w:tcPr>
            <w:tcW w:w="1803" w:type="dxa"/>
            <w:vMerge w:val="restart"/>
          </w:tcPr>
          <w:p w14:paraId="35C2CCA9" w14:textId="77777777" w:rsidR="003A0F83" w:rsidRPr="008844B7" w:rsidRDefault="003A0F83" w:rsidP="00C432DD">
            <w:pPr>
              <w:jc w:val="both"/>
              <w:rPr>
                <w:rFonts w:ascii="Times New Roman" w:hAnsi="Times New Roman"/>
                <w:bCs/>
                <w:sz w:val="20"/>
                <w:szCs w:val="20"/>
                <w:lang w:val="en-US"/>
              </w:rPr>
            </w:pPr>
          </w:p>
        </w:tc>
        <w:tc>
          <w:tcPr>
            <w:tcW w:w="1162" w:type="dxa"/>
            <w:vMerge w:val="restart"/>
            <w:vAlign w:val="center"/>
          </w:tcPr>
          <w:p w14:paraId="0D32336F"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T0</w:t>
            </w:r>
          </w:p>
        </w:tc>
        <w:tc>
          <w:tcPr>
            <w:tcW w:w="4011" w:type="dxa"/>
            <w:gridSpan w:val="3"/>
            <w:vAlign w:val="center"/>
          </w:tcPr>
          <w:p w14:paraId="59EBDA1A"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T1</w:t>
            </w:r>
          </w:p>
        </w:tc>
        <w:tc>
          <w:tcPr>
            <w:tcW w:w="4012" w:type="dxa"/>
            <w:gridSpan w:val="3"/>
            <w:vAlign w:val="center"/>
          </w:tcPr>
          <w:p w14:paraId="481AFACD"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T2</w:t>
            </w:r>
          </w:p>
        </w:tc>
        <w:tc>
          <w:tcPr>
            <w:tcW w:w="3762" w:type="dxa"/>
            <w:gridSpan w:val="3"/>
            <w:vAlign w:val="center"/>
          </w:tcPr>
          <w:p w14:paraId="4E145EC4" w14:textId="187DB21C" w:rsidR="003A0F83" w:rsidRPr="008844B7" w:rsidRDefault="00EE18FB" w:rsidP="00C432DD">
            <w:pPr>
              <w:jc w:val="center"/>
              <w:rPr>
                <w:rFonts w:ascii="Times New Roman" w:hAnsi="Times New Roman"/>
                <w:bCs/>
                <w:sz w:val="20"/>
                <w:szCs w:val="20"/>
                <w:lang w:val="en-US"/>
              </w:rPr>
            </w:pPr>
            <w:r>
              <w:rPr>
                <w:rFonts w:ascii="Times New Roman" w:hAnsi="Times New Roman"/>
                <w:bCs/>
                <w:sz w:val="20"/>
                <w:szCs w:val="20"/>
                <w:lang w:val="en-US"/>
              </w:rPr>
              <w:t xml:space="preserve">Mixed- model </w:t>
            </w:r>
            <w:r w:rsidR="003A0F83" w:rsidRPr="008844B7">
              <w:rPr>
                <w:rFonts w:ascii="Times New Roman" w:hAnsi="Times New Roman"/>
                <w:bCs/>
                <w:sz w:val="20"/>
                <w:szCs w:val="20"/>
                <w:lang w:val="en-US"/>
              </w:rPr>
              <w:t>ANOVA</w:t>
            </w:r>
          </w:p>
        </w:tc>
      </w:tr>
      <w:tr w:rsidR="003A0F83" w:rsidRPr="008844B7" w14:paraId="3D3F0D94" w14:textId="77777777" w:rsidTr="00C432DD">
        <w:trPr>
          <w:trHeight w:val="283"/>
        </w:trPr>
        <w:tc>
          <w:tcPr>
            <w:tcW w:w="1803" w:type="dxa"/>
            <w:vMerge/>
          </w:tcPr>
          <w:p w14:paraId="393BC3C7" w14:textId="77777777" w:rsidR="003A0F83" w:rsidRPr="008844B7" w:rsidRDefault="003A0F83" w:rsidP="00C432DD">
            <w:pPr>
              <w:jc w:val="both"/>
              <w:rPr>
                <w:rFonts w:ascii="Times New Roman" w:hAnsi="Times New Roman"/>
                <w:bCs/>
                <w:sz w:val="20"/>
                <w:szCs w:val="20"/>
                <w:lang w:val="en-US"/>
              </w:rPr>
            </w:pPr>
          </w:p>
        </w:tc>
        <w:tc>
          <w:tcPr>
            <w:tcW w:w="1162" w:type="dxa"/>
            <w:vMerge/>
            <w:vAlign w:val="center"/>
          </w:tcPr>
          <w:p w14:paraId="44D2823C" w14:textId="77777777" w:rsidR="003A0F83" w:rsidRPr="008844B7" w:rsidRDefault="003A0F83" w:rsidP="00C432DD">
            <w:pPr>
              <w:jc w:val="center"/>
              <w:rPr>
                <w:rFonts w:ascii="Times New Roman" w:hAnsi="Times New Roman"/>
                <w:bCs/>
                <w:sz w:val="20"/>
                <w:szCs w:val="20"/>
                <w:lang w:val="en-US"/>
              </w:rPr>
            </w:pPr>
          </w:p>
        </w:tc>
        <w:tc>
          <w:tcPr>
            <w:tcW w:w="1388" w:type="dxa"/>
            <w:vAlign w:val="center"/>
          </w:tcPr>
          <w:p w14:paraId="5ADB029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All patients</w:t>
            </w:r>
          </w:p>
        </w:tc>
        <w:tc>
          <w:tcPr>
            <w:tcW w:w="1308" w:type="dxa"/>
            <w:vAlign w:val="center"/>
          </w:tcPr>
          <w:p w14:paraId="1EFEA5E2"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t-DCS</w:t>
            </w:r>
          </w:p>
        </w:tc>
        <w:tc>
          <w:tcPr>
            <w:tcW w:w="1315" w:type="dxa"/>
            <w:vAlign w:val="center"/>
          </w:tcPr>
          <w:p w14:paraId="2A2E98D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sham</w:t>
            </w:r>
          </w:p>
        </w:tc>
        <w:tc>
          <w:tcPr>
            <w:tcW w:w="1388" w:type="dxa"/>
            <w:vAlign w:val="center"/>
          </w:tcPr>
          <w:p w14:paraId="58A9F307"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All patients</w:t>
            </w:r>
          </w:p>
        </w:tc>
        <w:tc>
          <w:tcPr>
            <w:tcW w:w="1308" w:type="dxa"/>
            <w:vAlign w:val="center"/>
          </w:tcPr>
          <w:p w14:paraId="0ADD309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t-DCS</w:t>
            </w:r>
          </w:p>
        </w:tc>
        <w:tc>
          <w:tcPr>
            <w:tcW w:w="1316" w:type="dxa"/>
            <w:vAlign w:val="center"/>
          </w:tcPr>
          <w:p w14:paraId="629E74B6"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sham</w:t>
            </w:r>
          </w:p>
        </w:tc>
        <w:tc>
          <w:tcPr>
            <w:tcW w:w="1190" w:type="dxa"/>
            <w:vMerge w:val="restart"/>
            <w:vAlign w:val="center"/>
          </w:tcPr>
          <w:p w14:paraId="73F0521D"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TIME</w:t>
            </w:r>
          </w:p>
        </w:tc>
        <w:tc>
          <w:tcPr>
            <w:tcW w:w="1189" w:type="dxa"/>
            <w:vMerge w:val="restart"/>
            <w:vAlign w:val="center"/>
          </w:tcPr>
          <w:p w14:paraId="658B273B"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STIM</w:t>
            </w:r>
          </w:p>
        </w:tc>
        <w:tc>
          <w:tcPr>
            <w:tcW w:w="1383" w:type="dxa"/>
            <w:vMerge w:val="restart"/>
            <w:vAlign w:val="center"/>
          </w:tcPr>
          <w:p w14:paraId="266CF6A6"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TIMExSTIM</w:t>
            </w:r>
          </w:p>
        </w:tc>
      </w:tr>
      <w:tr w:rsidR="003A0F83" w:rsidRPr="008844B7" w14:paraId="29E3C11C" w14:textId="77777777" w:rsidTr="00C432DD">
        <w:trPr>
          <w:trHeight w:val="283"/>
        </w:trPr>
        <w:tc>
          <w:tcPr>
            <w:tcW w:w="1803" w:type="dxa"/>
            <w:vAlign w:val="center"/>
          </w:tcPr>
          <w:p w14:paraId="36F8C759" w14:textId="77777777" w:rsidR="003A0F83" w:rsidRPr="008844B7" w:rsidRDefault="003A0F83" w:rsidP="00C432DD">
            <w:pPr>
              <w:rPr>
                <w:rFonts w:ascii="Times New Roman" w:hAnsi="Times New Roman"/>
                <w:bCs/>
                <w:i/>
                <w:iCs/>
                <w:sz w:val="20"/>
                <w:szCs w:val="20"/>
                <w:lang w:val="en-US"/>
              </w:rPr>
            </w:pPr>
            <w:r w:rsidRPr="008844B7">
              <w:rPr>
                <w:rFonts w:ascii="Times New Roman" w:hAnsi="Times New Roman"/>
                <w:bCs/>
                <w:i/>
                <w:iCs/>
                <w:sz w:val="20"/>
                <w:szCs w:val="20"/>
                <w:lang w:val="en-US"/>
              </w:rPr>
              <w:t>n</w:t>
            </w:r>
          </w:p>
        </w:tc>
        <w:tc>
          <w:tcPr>
            <w:tcW w:w="1162" w:type="dxa"/>
            <w:vAlign w:val="center"/>
          </w:tcPr>
          <w:p w14:paraId="01048058"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28</w:t>
            </w:r>
          </w:p>
        </w:tc>
        <w:tc>
          <w:tcPr>
            <w:tcW w:w="1388" w:type="dxa"/>
            <w:vAlign w:val="center"/>
          </w:tcPr>
          <w:p w14:paraId="24BC6FB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28</w:t>
            </w:r>
          </w:p>
        </w:tc>
        <w:tc>
          <w:tcPr>
            <w:tcW w:w="1308" w:type="dxa"/>
            <w:vAlign w:val="center"/>
          </w:tcPr>
          <w:p w14:paraId="6C1748E0"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13</w:t>
            </w:r>
          </w:p>
        </w:tc>
        <w:tc>
          <w:tcPr>
            <w:tcW w:w="1315" w:type="dxa"/>
            <w:vAlign w:val="center"/>
          </w:tcPr>
          <w:p w14:paraId="5453ACF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15</w:t>
            </w:r>
          </w:p>
        </w:tc>
        <w:tc>
          <w:tcPr>
            <w:tcW w:w="1388" w:type="dxa"/>
            <w:vAlign w:val="center"/>
          </w:tcPr>
          <w:p w14:paraId="291EDA58"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28</w:t>
            </w:r>
          </w:p>
        </w:tc>
        <w:tc>
          <w:tcPr>
            <w:tcW w:w="1308" w:type="dxa"/>
            <w:vAlign w:val="center"/>
          </w:tcPr>
          <w:p w14:paraId="1FAB234F"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13</w:t>
            </w:r>
          </w:p>
        </w:tc>
        <w:tc>
          <w:tcPr>
            <w:tcW w:w="1316" w:type="dxa"/>
            <w:vAlign w:val="center"/>
          </w:tcPr>
          <w:p w14:paraId="0376502A"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15</w:t>
            </w:r>
          </w:p>
        </w:tc>
        <w:tc>
          <w:tcPr>
            <w:tcW w:w="1190" w:type="dxa"/>
            <w:vMerge/>
            <w:vAlign w:val="center"/>
          </w:tcPr>
          <w:p w14:paraId="6CEE1327" w14:textId="77777777" w:rsidR="003A0F83" w:rsidRPr="008844B7" w:rsidRDefault="003A0F83" w:rsidP="00C432DD">
            <w:pPr>
              <w:jc w:val="center"/>
              <w:rPr>
                <w:rFonts w:ascii="Times New Roman" w:hAnsi="Times New Roman"/>
                <w:bCs/>
                <w:sz w:val="20"/>
                <w:szCs w:val="20"/>
                <w:lang w:val="en-US"/>
              </w:rPr>
            </w:pPr>
          </w:p>
        </w:tc>
        <w:tc>
          <w:tcPr>
            <w:tcW w:w="1189" w:type="dxa"/>
            <w:vMerge/>
            <w:vAlign w:val="center"/>
          </w:tcPr>
          <w:p w14:paraId="0461AC58" w14:textId="77777777" w:rsidR="003A0F83" w:rsidRPr="008844B7" w:rsidRDefault="003A0F83" w:rsidP="00C432DD">
            <w:pPr>
              <w:jc w:val="center"/>
              <w:rPr>
                <w:rFonts w:ascii="Times New Roman" w:hAnsi="Times New Roman"/>
                <w:bCs/>
                <w:sz w:val="20"/>
                <w:szCs w:val="20"/>
                <w:lang w:val="en-US"/>
              </w:rPr>
            </w:pPr>
          </w:p>
        </w:tc>
        <w:tc>
          <w:tcPr>
            <w:tcW w:w="1383" w:type="dxa"/>
            <w:vMerge/>
            <w:vAlign w:val="center"/>
          </w:tcPr>
          <w:p w14:paraId="321D521C" w14:textId="77777777" w:rsidR="003A0F83" w:rsidRPr="008844B7" w:rsidRDefault="003A0F83" w:rsidP="00C432DD">
            <w:pPr>
              <w:jc w:val="center"/>
              <w:rPr>
                <w:rFonts w:ascii="Times New Roman" w:hAnsi="Times New Roman"/>
                <w:bCs/>
                <w:sz w:val="20"/>
                <w:szCs w:val="20"/>
                <w:lang w:val="en-US"/>
              </w:rPr>
            </w:pPr>
          </w:p>
        </w:tc>
      </w:tr>
      <w:tr w:rsidR="003A0F83" w:rsidRPr="008844B7" w14:paraId="7B3764BB" w14:textId="77777777" w:rsidTr="00C432DD">
        <w:trPr>
          <w:trHeight w:val="283"/>
        </w:trPr>
        <w:tc>
          <w:tcPr>
            <w:tcW w:w="14750" w:type="dxa"/>
            <w:gridSpan w:val="11"/>
            <w:vAlign w:val="center"/>
          </w:tcPr>
          <w:p w14:paraId="217406D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Static upright standing position</w:t>
            </w:r>
          </w:p>
        </w:tc>
      </w:tr>
      <w:tr w:rsidR="003A0F83" w:rsidRPr="008844B7" w14:paraId="06E61301" w14:textId="77777777" w:rsidTr="00C432DD">
        <w:trPr>
          <w:trHeight w:val="283"/>
        </w:trPr>
        <w:tc>
          <w:tcPr>
            <w:tcW w:w="1803" w:type="dxa"/>
          </w:tcPr>
          <w:p w14:paraId="2EAA8E91" w14:textId="77777777" w:rsidR="003A0F83" w:rsidRPr="008844B7" w:rsidRDefault="003A0F83" w:rsidP="00C432DD">
            <w:pPr>
              <w:jc w:val="both"/>
              <w:rPr>
                <w:rFonts w:ascii="Times New Roman" w:hAnsi="Times New Roman"/>
                <w:bCs/>
                <w:sz w:val="20"/>
                <w:szCs w:val="20"/>
                <w:lang w:val="en-US"/>
              </w:rPr>
            </w:pPr>
            <w:r w:rsidRPr="008844B7">
              <w:rPr>
                <w:rFonts w:ascii="Times New Roman" w:hAnsi="Times New Roman"/>
                <w:bCs/>
                <w:sz w:val="20"/>
                <w:szCs w:val="20"/>
                <w:lang w:val="en-US"/>
              </w:rPr>
              <w:t>Stat Flex (%)</w:t>
            </w:r>
          </w:p>
        </w:tc>
        <w:tc>
          <w:tcPr>
            <w:tcW w:w="1162" w:type="dxa"/>
          </w:tcPr>
          <w:p w14:paraId="602C126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100</w:t>
            </w:r>
          </w:p>
        </w:tc>
        <w:tc>
          <w:tcPr>
            <w:tcW w:w="1388" w:type="dxa"/>
          </w:tcPr>
          <w:p w14:paraId="15CA454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80.5±13.7</w:t>
            </w:r>
          </w:p>
        </w:tc>
        <w:tc>
          <w:tcPr>
            <w:tcW w:w="1308" w:type="dxa"/>
          </w:tcPr>
          <w:p w14:paraId="0BD031B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72.1±10.8</w:t>
            </w:r>
          </w:p>
        </w:tc>
        <w:tc>
          <w:tcPr>
            <w:tcW w:w="1315" w:type="dxa"/>
          </w:tcPr>
          <w:p w14:paraId="4D104EE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87.8±15.2</w:t>
            </w:r>
          </w:p>
        </w:tc>
        <w:tc>
          <w:tcPr>
            <w:tcW w:w="1388" w:type="dxa"/>
          </w:tcPr>
          <w:p w14:paraId="05AF3BA7"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102.9±27.2</w:t>
            </w:r>
          </w:p>
        </w:tc>
        <w:tc>
          <w:tcPr>
            <w:tcW w:w="1308" w:type="dxa"/>
          </w:tcPr>
          <w:p w14:paraId="2E901956"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104.7±27.2</w:t>
            </w:r>
          </w:p>
        </w:tc>
        <w:tc>
          <w:tcPr>
            <w:tcW w:w="1316" w:type="dxa"/>
          </w:tcPr>
          <w:p w14:paraId="6928BD66"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101.5±18.2</w:t>
            </w:r>
          </w:p>
        </w:tc>
        <w:tc>
          <w:tcPr>
            <w:tcW w:w="1190" w:type="dxa"/>
            <w:vAlign w:val="center"/>
          </w:tcPr>
          <w:p w14:paraId="5AF6E4FE"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0.003</w:t>
            </w:r>
          </w:p>
        </w:tc>
        <w:tc>
          <w:tcPr>
            <w:tcW w:w="1189" w:type="dxa"/>
            <w:vAlign w:val="center"/>
          </w:tcPr>
          <w:p w14:paraId="4CBBD68A"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0.593</w:t>
            </w:r>
          </w:p>
        </w:tc>
        <w:tc>
          <w:tcPr>
            <w:tcW w:w="1383" w:type="dxa"/>
            <w:vAlign w:val="center"/>
          </w:tcPr>
          <w:p w14:paraId="5D22460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0.326</w:t>
            </w:r>
          </w:p>
        </w:tc>
      </w:tr>
      <w:tr w:rsidR="003A0F83" w:rsidRPr="00EE18FB" w14:paraId="4A0A71AA" w14:textId="77777777" w:rsidTr="00C432DD">
        <w:trPr>
          <w:trHeight w:val="283"/>
        </w:trPr>
        <w:tc>
          <w:tcPr>
            <w:tcW w:w="14750" w:type="dxa"/>
            <w:gridSpan w:val="11"/>
            <w:vAlign w:val="center"/>
          </w:tcPr>
          <w:p w14:paraId="4373BC4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Range of motion (ROM) of active dynamic tasks</w:t>
            </w:r>
          </w:p>
        </w:tc>
      </w:tr>
      <w:tr w:rsidR="003A0F83" w:rsidRPr="008844B7" w14:paraId="6AA1DDF0" w14:textId="77777777" w:rsidTr="00C432DD">
        <w:trPr>
          <w:trHeight w:val="283"/>
        </w:trPr>
        <w:tc>
          <w:tcPr>
            <w:tcW w:w="1803" w:type="dxa"/>
          </w:tcPr>
          <w:p w14:paraId="02A9D9CF" w14:textId="77777777" w:rsidR="003A0F83" w:rsidRPr="008844B7" w:rsidRDefault="003A0F83" w:rsidP="00C432DD">
            <w:pPr>
              <w:jc w:val="both"/>
              <w:rPr>
                <w:rFonts w:ascii="Times New Roman" w:hAnsi="Times New Roman"/>
                <w:bCs/>
                <w:sz w:val="20"/>
                <w:szCs w:val="20"/>
                <w:lang w:val="en-US"/>
              </w:rPr>
            </w:pPr>
            <w:r w:rsidRPr="008844B7">
              <w:rPr>
                <w:rFonts w:ascii="Times New Roman" w:hAnsi="Times New Roman"/>
                <w:bCs/>
                <w:sz w:val="20"/>
                <w:szCs w:val="20"/>
                <w:lang w:val="en-US"/>
              </w:rPr>
              <w:t>ROM Ips (%)</w:t>
            </w:r>
          </w:p>
        </w:tc>
        <w:tc>
          <w:tcPr>
            <w:tcW w:w="1162" w:type="dxa"/>
          </w:tcPr>
          <w:p w14:paraId="491585A8"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100</w:t>
            </w:r>
          </w:p>
        </w:tc>
        <w:tc>
          <w:tcPr>
            <w:tcW w:w="1388" w:type="dxa"/>
          </w:tcPr>
          <w:p w14:paraId="59B5655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132.3±17.1</w:t>
            </w:r>
          </w:p>
        </w:tc>
        <w:tc>
          <w:tcPr>
            <w:tcW w:w="1308" w:type="dxa"/>
          </w:tcPr>
          <w:p w14:paraId="1EFE576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147.0±17.0</w:t>
            </w:r>
          </w:p>
        </w:tc>
        <w:tc>
          <w:tcPr>
            <w:tcW w:w="1315" w:type="dxa"/>
          </w:tcPr>
          <w:p w14:paraId="1E6C1A9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119.6±14.9</w:t>
            </w:r>
          </w:p>
        </w:tc>
        <w:tc>
          <w:tcPr>
            <w:tcW w:w="1388" w:type="dxa"/>
          </w:tcPr>
          <w:p w14:paraId="34448BE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117.2±20.7</w:t>
            </w:r>
          </w:p>
        </w:tc>
        <w:tc>
          <w:tcPr>
            <w:tcW w:w="1308" w:type="dxa"/>
          </w:tcPr>
          <w:p w14:paraId="44B7616D"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129.8±23.6</w:t>
            </w:r>
          </w:p>
        </w:tc>
        <w:tc>
          <w:tcPr>
            <w:tcW w:w="1316" w:type="dxa"/>
          </w:tcPr>
          <w:p w14:paraId="4A2163E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106.2±16.7</w:t>
            </w:r>
          </w:p>
        </w:tc>
        <w:tc>
          <w:tcPr>
            <w:tcW w:w="1190" w:type="dxa"/>
            <w:vAlign w:val="center"/>
          </w:tcPr>
          <w:p w14:paraId="7E02251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0.001</w:t>
            </w:r>
          </w:p>
        </w:tc>
        <w:tc>
          <w:tcPr>
            <w:tcW w:w="1189" w:type="dxa"/>
            <w:vAlign w:val="center"/>
          </w:tcPr>
          <w:p w14:paraId="33563947"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0.037</w:t>
            </w:r>
          </w:p>
        </w:tc>
        <w:tc>
          <w:tcPr>
            <w:tcW w:w="1383" w:type="dxa"/>
            <w:vAlign w:val="center"/>
          </w:tcPr>
          <w:p w14:paraId="0DE022C0"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0.089</w:t>
            </w:r>
          </w:p>
        </w:tc>
      </w:tr>
      <w:tr w:rsidR="003A0F83" w:rsidRPr="008844B7" w14:paraId="7942652F" w14:textId="77777777" w:rsidTr="00C432DD">
        <w:trPr>
          <w:trHeight w:val="283"/>
        </w:trPr>
        <w:tc>
          <w:tcPr>
            <w:tcW w:w="1803" w:type="dxa"/>
          </w:tcPr>
          <w:p w14:paraId="5ECC373F" w14:textId="77777777" w:rsidR="003A0F83" w:rsidRPr="008844B7" w:rsidRDefault="003A0F83" w:rsidP="00C432DD">
            <w:pPr>
              <w:jc w:val="both"/>
              <w:rPr>
                <w:rFonts w:ascii="Times New Roman" w:hAnsi="Times New Roman"/>
                <w:bCs/>
                <w:sz w:val="20"/>
                <w:szCs w:val="20"/>
                <w:lang w:val="en-US"/>
              </w:rPr>
            </w:pPr>
            <w:r w:rsidRPr="008844B7">
              <w:rPr>
                <w:rFonts w:ascii="Times New Roman" w:hAnsi="Times New Roman"/>
                <w:bCs/>
                <w:sz w:val="20"/>
                <w:szCs w:val="20"/>
                <w:lang w:val="en-US"/>
              </w:rPr>
              <w:t>ROM Con (%)</w:t>
            </w:r>
          </w:p>
        </w:tc>
        <w:tc>
          <w:tcPr>
            <w:tcW w:w="1162" w:type="dxa"/>
          </w:tcPr>
          <w:p w14:paraId="5B705DC7"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100</w:t>
            </w:r>
          </w:p>
        </w:tc>
        <w:tc>
          <w:tcPr>
            <w:tcW w:w="1388" w:type="dxa"/>
          </w:tcPr>
          <w:p w14:paraId="00CA78B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125.2±23.2</w:t>
            </w:r>
          </w:p>
        </w:tc>
        <w:tc>
          <w:tcPr>
            <w:tcW w:w="1308" w:type="dxa"/>
          </w:tcPr>
          <w:p w14:paraId="728664D0"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133.0±22.9</w:t>
            </w:r>
          </w:p>
        </w:tc>
        <w:tc>
          <w:tcPr>
            <w:tcW w:w="1315" w:type="dxa"/>
          </w:tcPr>
          <w:p w14:paraId="28D6795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118.4±23.7</w:t>
            </w:r>
          </w:p>
        </w:tc>
        <w:tc>
          <w:tcPr>
            <w:tcW w:w="1388" w:type="dxa"/>
          </w:tcPr>
          <w:p w14:paraId="46F92A9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111.5±28.2</w:t>
            </w:r>
          </w:p>
        </w:tc>
        <w:tc>
          <w:tcPr>
            <w:tcW w:w="1308" w:type="dxa"/>
          </w:tcPr>
          <w:p w14:paraId="5FE48B1F"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122.3±38.3</w:t>
            </w:r>
          </w:p>
        </w:tc>
        <w:tc>
          <w:tcPr>
            <w:tcW w:w="1316" w:type="dxa"/>
          </w:tcPr>
          <w:p w14:paraId="5DBA060B"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102.1±14.9</w:t>
            </w:r>
          </w:p>
        </w:tc>
        <w:tc>
          <w:tcPr>
            <w:tcW w:w="1190" w:type="dxa"/>
            <w:vAlign w:val="center"/>
          </w:tcPr>
          <w:p w14:paraId="4486AF6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0.027</w:t>
            </w:r>
          </w:p>
        </w:tc>
        <w:tc>
          <w:tcPr>
            <w:tcW w:w="1189" w:type="dxa"/>
            <w:vAlign w:val="center"/>
          </w:tcPr>
          <w:p w14:paraId="7E0419B2"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0.317</w:t>
            </w:r>
          </w:p>
        </w:tc>
        <w:tc>
          <w:tcPr>
            <w:tcW w:w="1383" w:type="dxa"/>
            <w:vAlign w:val="center"/>
          </w:tcPr>
          <w:p w14:paraId="7E5AB79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0.612</w:t>
            </w:r>
          </w:p>
        </w:tc>
      </w:tr>
      <w:tr w:rsidR="003A0F83" w:rsidRPr="008844B7" w14:paraId="6C851E3B" w14:textId="77777777" w:rsidTr="00C432DD">
        <w:trPr>
          <w:trHeight w:val="283"/>
        </w:trPr>
        <w:tc>
          <w:tcPr>
            <w:tcW w:w="1803" w:type="dxa"/>
          </w:tcPr>
          <w:p w14:paraId="0330BEFA" w14:textId="77777777" w:rsidR="003A0F83" w:rsidRPr="008844B7" w:rsidRDefault="003A0F83" w:rsidP="00C432DD">
            <w:pPr>
              <w:jc w:val="both"/>
              <w:rPr>
                <w:rFonts w:ascii="Times New Roman" w:hAnsi="Times New Roman"/>
                <w:bCs/>
                <w:sz w:val="20"/>
                <w:szCs w:val="20"/>
                <w:lang w:val="en-US"/>
              </w:rPr>
            </w:pPr>
            <w:r w:rsidRPr="008844B7">
              <w:rPr>
                <w:rFonts w:ascii="Times New Roman" w:hAnsi="Times New Roman"/>
                <w:bCs/>
                <w:sz w:val="20"/>
                <w:szCs w:val="20"/>
                <w:lang w:val="en-US"/>
              </w:rPr>
              <w:t>ROM Flex (%)</w:t>
            </w:r>
          </w:p>
        </w:tc>
        <w:tc>
          <w:tcPr>
            <w:tcW w:w="1162" w:type="dxa"/>
          </w:tcPr>
          <w:p w14:paraId="001B3CE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100</w:t>
            </w:r>
          </w:p>
        </w:tc>
        <w:tc>
          <w:tcPr>
            <w:tcW w:w="1388" w:type="dxa"/>
          </w:tcPr>
          <w:p w14:paraId="2FFB8F8F"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107.8±26.7</w:t>
            </w:r>
          </w:p>
        </w:tc>
        <w:tc>
          <w:tcPr>
            <w:tcW w:w="1308" w:type="dxa"/>
          </w:tcPr>
          <w:p w14:paraId="60BF292C"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131.3±27.8</w:t>
            </w:r>
          </w:p>
        </w:tc>
        <w:tc>
          <w:tcPr>
            <w:tcW w:w="1315" w:type="dxa"/>
          </w:tcPr>
          <w:p w14:paraId="209B70D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87.4±21.7</w:t>
            </w:r>
          </w:p>
        </w:tc>
        <w:tc>
          <w:tcPr>
            <w:tcW w:w="1388" w:type="dxa"/>
          </w:tcPr>
          <w:p w14:paraId="06442174"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102.9±27.2</w:t>
            </w:r>
          </w:p>
        </w:tc>
        <w:tc>
          <w:tcPr>
            <w:tcW w:w="1308" w:type="dxa"/>
          </w:tcPr>
          <w:p w14:paraId="7EC40799"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104.7±35.8</w:t>
            </w:r>
          </w:p>
        </w:tc>
        <w:tc>
          <w:tcPr>
            <w:tcW w:w="1316" w:type="dxa"/>
          </w:tcPr>
          <w:p w14:paraId="41647C1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101.5±18.2</w:t>
            </w:r>
          </w:p>
        </w:tc>
        <w:tc>
          <w:tcPr>
            <w:tcW w:w="1190" w:type="dxa"/>
            <w:vAlign w:val="center"/>
          </w:tcPr>
          <w:p w14:paraId="46F90313"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0,520</w:t>
            </w:r>
          </w:p>
        </w:tc>
        <w:tc>
          <w:tcPr>
            <w:tcW w:w="1189" w:type="dxa"/>
            <w:vAlign w:val="center"/>
          </w:tcPr>
          <w:p w14:paraId="59F7DAC0"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0.214</w:t>
            </w:r>
          </w:p>
        </w:tc>
        <w:tc>
          <w:tcPr>
            <w:tcW w:w="1383" w:type="dxa"/>
            <w:vAlign w:val="center"/>
          </w:tcPr>
          <w:p w14:paraId="148FD257"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0.014</w:t>
            </w:r>
          </w:p>
        </w:tc>
      </w:tr>
      <w:tr w:rsidR="003A0F83" w:rsidRPr="008844B7" w14:paraId="5D5C83F4" w14:textId="77777777" w:rsidTr="00C432DD">
        <w:trPr>
          <w:trHeight w:val="283"/>
        </w:trPr>
        <w:tc>
          <w:tcPr>
            <w:tcW w:w="1803" w:type="dxa"/>
          </w:tcPr>
          <w:p w14:paraId="49E5BA57" w14:textId="77777777" w:rsidR="003A0F83" w:rsidRPr="008844B7" w:rsidRDefault="003A0F83" w:rsidP="00C432DD">
            <w:pPr>
              <w:jc w:val="both"/>
              <w:rPr>
                <w:rFonts w:ascii="Times New Roman" w:hAnsi="Times New Roman"/>
                <w:bCs/>
                <w:sz w:val="20"/>
                <w:szCs w:val="20"/>
                <w:lang w:val="en-US"/>
              </w:rPr>
            </w:pPr>
            <w:r w:rsidRPr="008844B7">
              <w:rPr>
                <w:rFonts w:ascii="Times New Roman" w:hAnsi="Times New Roman"/>
                <w:bCs/>
                <w:sz w:val="20"/>
                <w:szCs w:val="20"/>
                <w:lang w:val="en-US"/>
              </w:rPr>
              <w:t>ROM Ext (%)</w:t>
            </w:r>
          </w:p>
        </w:tc>
        <w:tc>
          <w:tcPr>
            <w:tcW w:w="1162" w:type="dxa"/>
          </w:tcPr>
          <w:p w14:paraId="0D2A6DA8"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100</w:t>
            </w:r>
          </w:p>
        </w:tc>
        <w:tc>
          <w:tcPr>
            <w:tcW w:w="1388" w:type="dxa"/>
          </w:tcPr>
          <w:p w14:paraId="2FBD758A"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127.2±40.5</w:t>
            </w:r>
          </w:p>
        </w:tc>
        <w:tc>
          <w:tcPr>
            <w:tcW w:w="1308" w:type="dxa"/>
          </w:tcPr>
          <w:p w14:paraId="1252E8C1"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120.4±34.7</w:t>
            </w:r>
          </w:p>
        </w:tc>
        <w:tc>
          <w:tcPr>
            <w:tcW w:w="1315" w:type="dxa"/>
          </w:tcPr>
          <w:p w14:paraId="11B801BE"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133.1±45.9</w:t>
            </w:r>
          </w:p>
        </w:tc>
        <w:tc>
          <w:tcPr>
            <w:tcW w:w="1388" w:type="dxa"/>
          </w:tcPr>
          <w:p w14:paraId="5B279064"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111.5±33.4</w:t>
            </w:r>
          </w:p>
        </w:tc>
        <w:tc>
          <w:tcPr>
            <w:tcW w:w="1308" w:type="dxa"/>
          </w:tcPr>
          <w:p w14:paraId="17DB3947"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114.9±44.0</w:t>
            </w:r>
          </w:p>
        </w:tc>
        <w:tc>
          <w:tcPr>
            <w:tcW w:w="1316" w:type="dxa"/>
          </w:tcPr>
          <w:p w14:paraId="50311050"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108.5±22.1</w:t>
            </w:r>
          </w:p>
        </w:tc>
        <w:tc>
          <w:tcPr>
            <w:tcW w:w="1190" w:type="dxa"/>
            <w:vAlign w:val="center"/>
          </w:tcPr>
          <w:p w14:paraId="054BBDC2"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0.259</w:t>
            </w:r>
          </w:p>
        </w:tc>
        <w:tc>
          <w:tcPr>
            <w:tcW w:w="1189" w:type="dxa"/>
            <w:vAlign w:val="center"/>
          </w:tcPr>
          <w:p w14:paraId="45BB7625"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0.827</w:t>
            </w:r>
          </w:p>
        </w:tc>
        <w:tc>
          <w:tcPr>
            <w:tcW w:w="1383" w:type="dxa"/>
            <w:vAlign w:val="center"/>
          </w:tcPr>
          <w:p w14:paraId="43B04BE6" w14:textId="77777777" w:rsidR="003A0F83" w:rsidRPr="008844B7" w:rsidRDefault="003A0F83" w:rsidP="00C432DD">
            <w:pPr>
              <w:jc w:val="center"/>
              <w:rPr>
                <w:rFonts w:ascii="Times New Roman" w:hAnsi="Times New Roman"/>
                <w:bCs/>
                <w:sz w:val="20"/>
                <w:szCs w:val="20"/>
                <w:lang w:val="en-US"/>
              </w:rPr>
            </w:pPr>
            <w:r w:rsidRPr="008844B7">
              <w:rPr>
                <w:rFonts w:ascii="Times New Roman" w:hAnsi="Times New Roman"/>
                <w:bCs/>
                <w:sz w:val="20"/>
                <w:szCs w:val="20"/>
                <w:lang w:val="en-US"/>
              </w:rPr>
              <w:t>0.898</w:t>
            </w:r>
          </w:p>
        </w:tc>
      </w:tr>
    </w:tbl>
    <w:p w14:paraId="35AB9E41" w14:textId="65BAE9A6" w:rsidR="003A0F83" w:rsidRPr="00E36C4E" w:rsidRDefault="003A0F83" w:rsidP="003A0F83">
      <w:pPr>
        <w:jc w:val="both"/>
        <w:rPr>
          <w:rFonts w:ascii="Times New Roman" w:hAnsi="Times New Roman"/>
          <w:bCs/>
          <w:sz w:val="20"/>
          <w:szCs w:val="20"/>
          <w:lang w:val="en-US"/>
        </w:rPr>
      </w:pPr>
      <w:r w:rsidRPr="00E36C4E">
        <w:rPr>
          <w:rFonts w:ascii="Times New Roman" w:hAnsi="Times New Roman"/>
          <w:bCs/>
          <w:i/>
          <w:iCs/>
          <w:sz w:val="20"/>
          <w:szCs w:val="20"/>
          <w:lang w:val="en-US"/>
        </w:rPr>
        <w:t>Legend:</w:t>
      </w:r>
      <w:r w:rsidRPr="00E36C4E">
        <w:rPr>
          <w:rFonts w:ascii="Times New Roman" w:hAnsi="Times New Roman"/>
          <w:bCs/>
          <w:sz w:val="20"/>
          <w:szCs w:val="20"/>
          <w:lang w:val="en-US"/>
        </w:rPr>
        <w:t xml:space="preserve"> t-DCS: patients randomized to transcranial direct current stimulation</w:t>
      </w:r>
      <w:r>
        <w:rPr>
          <w:rFonts w:ascii="Times New Roman" w:hAnsi="Times New Roman"/>
          <w:bCs/>
          <w:sz w:val="20"/>
          <w:szCs w:val="20"/>
          <w:lang w:val="en-US"/>
        </w:rPr>
        <w:t xml:space="preserve"> </w:t>
      </w:r>
      <w:r w:rsidRPr="00E36C4E">
        <w:rPr>
          <w:rFonts w:ascii="Times New Roman" w:hAnsi="Times New Roman"/>
          <w:bCs/>
          <w:sz w:val="20"/>
          <w:szCs w:val="20"/>
          <w:lang w:val="en-US"/>
        </w:rPr>
        <w:t>(</w:t>
      </w:r>
      <w:r w:rsidRPr="00E36C4E">
        <w:rPr>
          <w:rFonts w:ascii="Times New Roman" w:hAnsi="Times New Roman"/>
          <w:bCs/>
          <w:i/>
          <w:iCs/>
          <w:sz w:val="20"/>
          <w:szCs w:val="20"/>
          <w:lang w:val="en-US"/>
        </w:rPr>
        <w:t>n</w:t>
      </w:r>
      <w:r w:rsidRPr="00E36C4E">
        <w:rPr>
          <w:rFonts w:ascii="Times New Roman" w:hAnsi="Times New Roman"/>
          <w:bCs/>
          <w:sz w:val="20"/>
          <w:szCs w:val="20"/>
          <w:lang w:val="en-US"/>
        </w:rPr>
        <w:t>=1</w:t>
      </w:r>
      <w:r>
        <w:rPr>
          <w:rFonts w:ascii="Times New Roman" w:hAnsi="Times New Roman"/>
          <w:bCs/>
          <w:sz w:val="20"/>
          <w:szCs w:val="20"/>
          <w:lang w:val="en-US"/>
        </w:rPr>
        <w:t>3</w:t>
      </w:r>
      <w:r w:rsidRPr="00E36C4E">
        <w:rPr>
          <w:rFonts w:ascii="Times New Roman" w:hAnsi="Times New Roman"/>
          <w:bCs/>
          <w:sz w:val="20"/>
          <w:szCs w:val="20"/>
          <w:lang w:val="en-US"/>
        </w:rPr>
        <w:t xml:space="preserve">). </w:t>
      </w:r>
      <w:r w:rsidR="00FC266F">
        <w:rPr>
          <w:rFonts w:ascii="Times New Roman" w:hAnsi="Times New Roman"/>
          <w:bCs/>
          <w:sz w:val="20"/>
          <w:szCs w:val="20"/>
          <w:lang w:val="en-US"/>
        </w:rPr>
        <w:t>S</w:t>
      </w:r>
      <w:r w:rsidRPr="00E36C4E">
        <w:rPr>
          <w:rFonts w:ascii="Times New Roman" w:hAnsi="Times New Roman"/>
          <w:bCs/>
          <w:sz w:val="20"/>
          <w:szCs w:val="20"/>
          <w:lang w:val="en-US"/>
        </w:rPr>
        <w:t>ham: patients randomized to sham stimulation (</w:t>
      </w:r>
      <w:r w:rsidRPr="00E36C4E">
        <w:rPr>
          <w:rFonts w:ascii="Times New Roman" w:hAnsi="Times New Roman"/>
          <w:bCs/>
          <w:i/>
          <w:iCs/>
          <w:sz w:val="20"/>
          <w:szCs w:val="20"/>
          <w:lang w:val="en-US"/>
        </w:rPr>
        <w:t>n</w:t>
      </w:r>
      <w:r w:rsidRPr="00E36C4E">
        <w:rPr>
          <w:rFonts w:ascii="Times New Roman" w:hAnsi="Times New Roman"/>
          <w:bCs/>
          <w:sz w:val="20"/>
          <w:szCs w:val="20"/>
          <w:lang w:val="en-US"/>
        </w:rPr>
        <w:t xml:space="preserve">=15). Stat Flex: Anterior trunk flexion in the upright standing position. ROM: range of motion. ROM Ips: ROM of trunk bending ipsilateral to the side of trunk deviation. ROM Con: ROM of trunk bending contralateral to the side of trunk deviation. ROM Flex: ROM of anterior trunk flexion. ROM Ext: ROM of posterior trunk extension. </w:t>
      </w:r>
      <w:r w:rsidR="00EE18FB">
        <w:rPr>
          <w:rFonts w:ascii="Times New Roman" w:hAnsi="Times New Roman"/>
          <w:bCs/>
          <w:sz w:val="20"/>
          <w:szCs w:val="20"/>
          <w:lang w:val="en-US"/>
        </w:rPr>
        <w:t xml:space="preserve">Mixed-model </w:t>
      </w:r>
      <w:r w:rsidRPr="00E36C4E">
        <w:rPr>
          <w:rFonts w:ascii="Times New Roman" w:hAnsi="Times New Roman"/>
          <w:i/>
          <w:iCs/>
          <w:sz w:val="20"/>
          <w:szCs w:val="20"/>
          <w:lang w:val="en-US"/>
        </w:rPr>
        <w:t>ANOVA:</w:t>
      </w:r>
      <w:r w:rsidRPr="00E36C4E">
        <w:rPr>
          <w:rFonts w:ascii="Times New Roman" w:hAnsi="Times New Roman"/>
          <w:sz w:val="20"/>
          <w:szCs w:val="20"/>
          <w:lang w:val="en-US"/>
        </w:rPr>
        <w:t xml:space="preserve"> factor “TIME” is expression of the efficacy of the rehabilitative treatment in the overall population; factor “STIM”</w:t>
      </w:r>
      <w:r>
        <w:rPr>
          <w:rFonts w:ascii="Times New Roman" w:hAnsi="Times New Roman"/>
          <w:sz w:val="20"/>
          <w:szCs w:val="20"/>
          <w:lang w:val="en-US"/>
        </w:rPr>
        <w:t xml:space="preserve"> </w:t>
      </w:r>
      <w:r w:rsidRPr="00E36C4E">
        <w:rPr>
          <w:rFonts w:ascii="Times New Roman" w:hAnsi="Times New Roman"/>
          <w:sz w:val="20"/>
          <w:szCs w:val="20"/>
          <w:lang w:val="en-US"/>
        </w:rPr>
        <w:t xml:space="preserve">is </w:t>
      </w:r>
      <w:r w:rsidRPr="00E36C4E">
        <w:rPr>
          <w:rFonts w:ascii="Times New Roman" w:hAnsi="Times New Roman"/>
          <w:bCs/>
          <w:sz w:val="20"/>
          <w:szCs w:val="20"/>
          <w:lang w:val="en-US"/>
        </w:rPr>
        <w:t xml:space="preserve">expression of </w:t>
      </w:r>
      <w:r>
        <w:rPr>
          <w:rFonts w:ascii="Times New Roman" w:hAnsi="Times New Roman"/>
          <w:bCs/>
          <w:sz w:val="20"/>
          <w:szCs w:val="20"/>
          <w:lang w:val="en-US"/>
        </w:rPr>
        <w:t>the comparison</w:t>
      </w:r>
      <w:r w:rsidRPr="00E36C4E">
        <w:rPr>
          <w:rFonts w:ascii="Times New Roman" w:hAnsi="Times New Roman"/>
          <w:bCs/>
          <w:sz w:val="20"/>
          <w:szCs w:val="20"/>
          <w:lang w:val="en-US"/>
        </w:rPr>
        <w:t xml:space="preserve"> between t-DCS and sham groups</w:t>
      </w:r>
      <w:r>
        <w:rPr>
          <w:rFonts w:ascii="Times New Roman" w:hAnsi="Times New Roman"/>
          <w:bCs/>
          <w:sz w:val="20"/>
          <w:szCs w:val="20"/>
          <w:lang w:val="en-US"/>
        </w:rPr>
        <w:t xml:space="preserve"> across all time-points;</w:t>
      </w:r>
      <w:r w:rsidRPr="008844B7">
        <w:rPr>
          <w:lang w:val="en-US"/>
        </w:rPr>
        <w:t xml:space="preserve"> </w:t>
      </w:r>
      <w:r w:rsidRPr="008844B7">
        <w:rPr>
          <w:rFonts w:ascii="Times New Roman" w:hAnsi="Times New Roman"/>
          <w:bCs/>
          <w:sz w:val="20"/>
          <w:szCs w:val="20"/>
          <w:lang w:val="en-US"/>
        </w:rPr>
        <w:t xml:space="preserve">a significant TIMExSTIM </w:t>
      </w:r>
      <w:r>
        <w:rPr>
          <w:rFonts w:ascii="Times New Roman" w:hAnsi="Times New Roman"/>
          <w:bCs/>
          <w:sz w:val="20"/>
          <w:szCs w:val="20"/>
          <w:lang w:val="en-US"/>
        </w:rPr>
        <w:t>interaction is expression of a</w:t>
      </w:r>
      <w:r w:rsidRPr="008844B7">
        <w:rPr>
          <w:rFonts w:ascii="Times New Roman" w:hAnsi="Times New Roman"/>
          <w:bCs/>
          <w:sz w:val="20"/>
          <w:szCs w:val="20"/>
          <w:lang w:val="en-US"/>
        </w:rPr>
        <w:t xml:space="preserve"> difference between t-DCS and sham groups as well as difference in the persistence of the effects between t-DCS and sham groups</w:t>
      </w:r>
      <w:r>
        <w:rPr>
          <w:rFonts w:ascii="Times New Roman" w:hAnsi="Times New Roman"/>
          <w:bCs/>
          <w:sz w:val="20"/>
          <w:szCs w:val="20"/>
          <w:lang w:val="en-US"/>
        </w:rPr>
        <w:t xml:space="preserve"> over time.</w:t>
      </w:r>
    </w:p>
    <w:p w14:paraId="12D69249" w14:textId="77777777" w:rsidR="003A0F83" w:rsidRDefault="003A0F83" w:rsidP="00AC28C9">
      <w:pPr>
        <w:spacing w:line="360" w:lineRule="auto"/>
        <w:jc w:val="both"/>
        <w:rPr>
          <w:rFonts w:ascii="Times New Roman" w:hAnsi="Times New Roman" w:cs="Times New Roman"/>
          <w:bCs/>
          <w:lang w:val="en-US"/>
        </w:rPr>
      </w:pPr>
    </w:p>
    <w:p w14:paraId="12935A78" w14:textId="77777777" w:rsidR="009401DE" w:rsidRDefault="009401DE" w:rsidP="00AC28C9">
      <w:pPr>
        <w:spacing w:line="360" w:lineRule="auto"/>
        <w:jc w:val="both"/>
        <w:rPr>
          <w:rFonts w:ascii="Times New Roman" w:hAnsi="Times New Roman" w:cs="Times New Roman"/>
          <w:bCs/>
          <w:lang w:val="en-US"/>
        </w:rPr>
      </w:pPr>
    </w:p>
    <w:p w14:paraId="1B3CC915" w14:textId="77777777" w:rsidR="009401DE" w:rsidRDefault="009401DE" w:rsidP="009401DE">
      <w:pPr>
        <w:rPr>
          <w:rFonts w:ascii="Times New Roman" w:hAnsi="Times New Roman"/>
          <w:bCs/>
          <w:i/>
          <w:iCs/>
          <w:sz w:val="24"/>
          <w:szCs w:val="24"/>
          <w:lang w:val="en-US"/>
        </w:rPr>
        <w:sectPr w:rsidR="009401DE" w:rsidSect="003A0F83">
          <w:pgSz w:w="16838" w:h="11906" w:orient="landscape"/>
          <w:pgMar w:top="1418" w:right="1418" w:bottom="1418" w:left="1418" w:header="709" w:footer="709" w:gutter="0"/>
          <w:cols w:space="708"/>
          <w:docGrid w:linePitch="360"/>
        </w:sectPr>
      </w:pPr>
    </w:p>
    <w:p w14:paraId="3A025E73" w14:textId="01FEDCC0" w:rsidR="009401DE" w:rsidRPr="00095636" w:rsidRDefault="009401DE" w:rsidP="006B1988">
      <w:pPr>
        <w:rPr>
          <w:rFonts w:ascii="Times New Roman" w:hAnsi="Times New Roman"/>
          <w:bCs/>
          <w:i/>
          <w:iCs/>
          <w:color w:val="000000" w:themeColor="text1"/>
          <w:sz w:val="24"/>
          <w:szCs w:val="24"/>
          <w:lang w:val="en-US"/>
        </w:rPr>
      </w:pPr>
      <w:r w:rsidRPr="00095636">
        <w:rPr>
          <w:rFonts w:ascii="Times New Roman" w:hAnsi="Times New Roman"/>
          <w:bCs/>
          <w:i/>
          <w:iCs/>
          <w:color w:val="000000" w:themeColor="text1"/>
          <w:sz w:val="24"/>
          <w:szCs w:val="24"/>
          <w:lang w:val="en-US"/>
        </w:rPr>
        <w:lastRenderedPageBreak/>
        <w:t xml:space="preserve">Supplementary Table 3 – </w:t>
      </w:r>
      <w:r w:rsidR="006B1988" w:rsidRPr="00095636">
        <w:rPr>
          <w:rFonts w:ascii="Times New Roman" w:hAnsi="Times New Roman"/>
          <w:bCs/>
          <w:i/>
          <w:iCs/>
          <w:color w:val="000000" w:themeColor="text1"/>
          <w:sz w:val="24"/>
          <w:szCs w:val="24"/>
          <w:lang w:val="en-US"/>
        </w:rPr>
        <w:t>Distribution of Item 3.13 Posture of the UPDRS-III in t-DCS and sham groups</w:t>
      </w:r>
    </w:p>
    <w:tbl>
      <w:tblPr>
        <w:tblStyle w:val="Grigliatabella"/>
        <w:tblW w:w="0" w:type="auto"/>
        <w:tblLook w:val="04A0" w:firstRow="1" w:lastRow="0" w:firstColumn="1" w:lastColumn="0" w:noHBand="0" w:noVBand="1"/>
      </w:tblPr>
      <w:tblGrid>
        <w:gridCol w:w="771"/>
        <w:gridCol w:w="1000"/>
        <w:gridCol w:w="1000"/>
        <w:gridCol w:w="1000"/>
        <w:gridCol w:w="1000"/>
        <w:gridCol w:w="1000"/>
        <w:gridCol w:w="1000"/>
        <w:gridCol w:w="763"/>
        <w:gridCol w:w="763"/>
        <w:gridCol w:w="763"/>
      </w:tblGrid>
      <w:tr w:rsidR="00095636" w:rsidRPr="00EE18FB" w14:paraId="41168AA6" w14:textId="77777777" w:rsidTr="00340889">
        <w:tc>
          <w:tcPr>
            <w:tcW w:w="1399" w:type="dxa"/>
          </w:tcPr>
          <w:p w14:paraId="5A99431B" w14:textId="77777777" w:rsidR="006B1988" w:rsidRPr="00095636" w:rsidRDefault="006B1988" w:rsidP="006B1988">
            <w:pPr>
              <w:rPr>
                <w:rFonts w:ascii="Times New Roman" w:hAnsi="Times New Roman"/>
                <w:bCs/>
                <w:color w:val="000000" w:themeColor="text1"/>
                <w:sz w:val="24"/>
                <w:szCs w:val="24"/>
                <w:lang w:val="en-US"/>
              </w:rPr>
            </w:pPr>
          </w:p>
        </w:tc>
        <w:tc>
          <w:tcPr>
            <w:tcW w:w="2798" w:type="dxa"/>
            <w:gridSpan w:val="2"/>
            <w:vAlign w:val="center"/>
          </w:tcPr>
          <w:p w14:paraId="3B4F58BB" w14:textId="1C4EFC33" w:rsidR="006B1988"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T0</w:t>
            </w:r>
          </w:p>
        </w:tc>
        <w:tc>
          <w:tcPr>
            <w:tcW w:w="2798" w:type="dxa"/>
            <w:gridSpan w:val="2"/>
            <w:vAlign w:val="center"/>
          </w:tcPr>
          <w:p w14:paraId="57AC553D" w14:textId="06E99103" w:rsidR="006B1988"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T1</w:t>
            </w:r>
          </w:p>
        </w:tc>
        <w:tc>
          <w:tcPr>
            <w:tcW w:w="2798" w:type="dxa"/>
            <w:gridSpan w:val="2"/>
            <w:vAlign w:val="center"/>
          </w:tcPr>
          <w:p w14:paraId="32ED47BE" w14:textId="69736560" w:rsidR="006B1988"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T2</w:t>
            </w:r>
          </w:p>
        </w:tc>
        <w:tc>
          <w:tcPr>
            <w:tcW w:w="4199" w:type="dxa"/>
            <w:gridSpan w:val="3"/>
          </w:tcPr>
          <w:p w14:paraId="6C457E98" w14:textId="71EA09B4" w:rsidR="006B1988" w:rsidRPr="00095636" w:rsidRDefault="006B1988" w:rsidP="006B1988">
            <w:pPr>
              <w:rPr>
                <w:rFonts w:ascii="Times New Roman" w:hAnsi="Times New Roman"/>
                <w:bCs/>
                <w:color w:val="000000" w:themeColor="text1"/>
                <w:sz w:val="24"/>
                <w:szCs w:val="24"/>
                <w:lang w:val="en-US"/>
              </w:rPr>
            </w:pPr>
            <w:r w:rsidRPr="00095636">
              <w:rPr>
                <w:rFonts w:ascii="Times New Roman" w:hAnsi="Times New Roman" w:cs="Times New Roman"/>
                <w:bCs/>
                <w:color w:val="000000" w:themeColor="text1"/>
                <w:lang w:val="en-US"/>
              </w:rPr>
              <w:t>Pearson χ</w:t>
            </w:r>
            <w:r w:rsidRPr="00095636">
              <w:rPr>
                <w:rFonts w:ascii="Times New Roman" w:hAnsi="Times New Roman" w:cs="Times New Roman"/>
                <w:bCs/>
                <w:color w:val="000000" w:themeColor="text1"/>
                <w:vertAlign w:val="superscript"/>
                <w:lang w:val="en-US"/>
              </w:rPr>
              <w:t>2</w:t>
            </w:r>
            <w:r w:rsidRPr="00095636">
              <w:rPr>
                <w:rFonts w:ascii="Times New Roman" w:hAnsi="Times New Roman" w:cs="Times New Roman"/>
                <w:bCs/>
                <w:color w:val="000000" w:themeColor="text1"/>
                <w:lang w:val="en-US"/>
              </w:rPr>
              <w:t xml:space="preserve"> test (t-DCS vs. sham)</w:t>
            </w:r>
          </w:p>
        </w:tc>
      </w:tr>
      <w:tr w:rsidR="00095636" w:rsidRPr="00095636" w14:paraId="33447C24" w14:textId="77777777" w:rsidTr="00340889">
        <w:tc>
          <w:tcPr>
            <w:tcW w:w="1399" w:type="dxa"/>
          </w:tcPr>
          <w:p w14:paraId="18D1DED8" w14:textId="77777777" w:rsidR="006B1988" w:rsidRPr="00095636" w:rsidRDefault="006B1988" w:rsidP="006B1988">
            <w:pPr>
              <w:rPr>
                <w:rFonts w:ascii="Times New Roman" w:hAnsi="Times New Roman"/>
                <w:bCs/>
                <w:color w:val="000000" w:themeColor="text1"/>
                <w:sz w:val="24"/>
                <w:szCs w:val="24"/>
                <w:lang w:val="en-US"/>
              </w:rPr>
            </w:pPr>
          </w:p>
        </w:tc>
        <w:tc>
          <w:tcPr>
            <w:tcW w:w="1399" w:type="dxa"/>
            <w:vAlign w:val="center"/>
          </w:tcPr>
          <w:p w14:paraId="465EC475" w14:textId="56F039D1"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t-DCS</w:t>
            </w:r>
          </w:p>
        </w:tc>
        <w:tc>
          <w:tcPr>
            <w:tcW w:w="1399" w:type="dxa"/>
            <w:vAlign w:val="center"/>
          </w:tcPr>
          <w:p w14:paraId="3CA39AFD" w14:textId="35A85C97"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sham</w:t>
            </w:r>
          </w:p>
        </w:tc>
        <w:tc>
          <w:tcPr>
            <w:tcW w:w="1399" w:type="dxa"/>
            <w:vAlign w:val="center"/>
          </w:tcPr>
          <w:p w14:paraId="6B7DB79F" w14:textId="7BC31D9F"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t-DCS</w:t>
            </w:r>
          </w:p>
        </w:tc>
        <w:tc>
          <w:tcPr>
            <w:tcW w:w="1399" w:type="dxa"/>
            <w:vAlign w:val="center"/>
          </w:tcPr>
          <w:p w14:paraId="50FA3530" w14:textId="07544597"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sham</w:t>
            </w:r>
          </w:p>
        </w:tc>
        <w:tc>
          <w:tcPr>
            <w:tcW w:w="1399" w:type="dxa"/>
            <w:vAlign w:val="center"/>
          </w:tcPr>
          <w:p w14:paraId="29D757F8" w14:textId="4B9CB63C"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t-DCS</w:t>
            </w:r>
          </w:p>
        </w:tc>
        <w:tc>
          <w:tcPr>
            <w:tcW w:w="1399" w:type="dxa"/>
            <w:vAlign w:val="center"/>
          </w:tcPr>
          <w:p w14:paraId="45567D4A" w14:textId="5607ED78"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sham</w:t>
            </w:r>
          </w:p>
        </w:tc>
        <w:tc>
          <w:tcPr>
            <w:tcW w:w="1399" w:type="dxa"/>
            <w:vMerge w:val="restart"/>
            <w:vAlign w:val="center"/>
          </w:tcPr>
          <w:p w14:paraId="22116291" w14:textId="420FAAC6"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T0</w:t>
            </w:r>
          </w:p>
        </w:tc>
        <w:tc>
          <w:tcPr>
            <w:tcW w:w="1400" w:type="dxa"/>
            <w:vMerge w:val="restart"/>
            <w:vAlign w:val="center"/>
          </w:tcPr>
          <w:p w14:paraId="0FFF109F" w14:textId="0C0CBA8E"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T1</w:t>
            </w:r>
          </w:p>
        </w:tc>
        <w:tc>
          <w:tcPr>
            <w:tcW w:w="1400" w:type="dxa"/>
            <w:vMerge w:val="restart"/>
            <w:vAlign w:val="center"/>
          </w:tcPr>
          <w:p w14:paraId="472D633A" w14:textId="240D6412"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T2</w:t>
            </w:r>
          </w:p>
        </w:tc>
      </w:tr>
      <w:tr w:rsidR="00095636" w:rsidRPr="00095636" w14:paraId="3C544C85" w14:textId="77777777" w:rsidTr="00340889">
        <w:tc>
          <w:tcPr>
            <w:tcW w:w="1399" w:type="dxa"/>
          </w:tcPr>
          <w:p w14:paraId="655B4346" w14:textId="6C751286" w:rsidR="006B1988" w:rsidRPr="00095636" w:rsidRDefault="006B1988" w:rsidP="006B1988">
            <w:pP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n</w:t>
            </w:r>
          </w:p>
        </w:tc>
        <w:tc>
          <w:tcPr>
            <w:tcW w:w="1399" w:type="dxa"/>
            <w:vAlign w:val="center"/>
          </w:tcPr>
          <w:p w14:paraId="7930B83B" w14:textId="6207255E"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13</w:t>
            </w:r>
          </w:p>
        </w:tc>
        <w:tc>
          <w:tcPr>
            <w:tcW w:w="1399" w:type="dxa"/>
            <w:vAlign w:val="center"/>
          </w:tcPr>
          <w:p w14:paraId="5D18AD89" w14:textId="4CBBB793"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15</w:t>
            </w:r>
          </w:p>
        </w:tc>
        <w:tc>
          <w:tcPr>
            <w:tcW w:w="1399" w:type="dxa"/>
            <w:vAlign w:val="center"/>
          </w:tcPr>
          <w:p w14:paraId="16C65596" w14:textId="00AE7ED5"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13</w:t>
            </w:r>
          </w:p>
        </w:tc>
        <w:tc>
          <w:tcPr>
            <w:tcW w:w="1399" w:type="dxa"/>
            <w:vAlign w:val="center"/>
          </w:tcPr>
          <w:p w14:paraId="51CE15C9" w14:textId="2A1BF28B"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15</w:t>
            </w:r>
          </w:p>
        </w:tc>
        <w:tc>
          <w:tcPr>
            <w:tcW w:w="1399" w:type="dxa"/>
            <w:vAlign w:val="center"/>
          </w:tcPr>
          <w:p w14:paraId="6A26A5FF" w14:textId="3EF003DD"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13</w:t>
            </w:r>
          </w:p>
        </w:tc>
        <w:tc>
          <w:tcPr>
            <w:tcW w:w="1399" w:type="dxa"/>
            <w:vAlign w:val="center"/>
          </w:tcPr>
          <w:p w14:paraId="67BB09A4" w14:textId="263E3BCF" w:rsidR="006B1988" w:rsidRPr="00095636" w:rsidRDefault="006B1988"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15</w:t>
            </w:r>
          </w:p>
        </w:tc>
        <w:tc>
          <w:tcPr>
            <w:tcW w:w="1399" w:type="dxa"/>
            <w:vMerge/>
            <w:vAlign w:val="center"/>
          </w:tcPr>
          <w:p w14:paraId="0D6DC8E6" w14:textId="77777777" w:rsidR="006B1988" w:rsidRPr="00095636" w:rsidRDefault="006B1988" w:rsidP="00340889">
            <w:pPr>
              <w:jc w:val="center"/>
              <w:rPr>
                <w:rFonts w:ascii="Times New Roman" w:hAnsi="Times New Roman"/>
                <w:bCs/>
                <w:color w:val="000000" w:themeColor="text1"/>
                <w:sz w:val="24"/>
                <w:szCs w:val="24"/>
                <w:lang w:val="en-US"/>
              </w:rPr>
            </w:pPr>
          </w:p>
        </w:tc>
        <w:tc>
          <w:tcPr>
            <w:tcW w:w="1400" w:type="dxa"/>
            <w:vMerge/>
            <w:vAlign w:val="center"/>
          </w:tcPr>
          <w:p w14:paraId="47C0DDBF" w14:textId="77777777" w:rsidR="006B1988" w:rsidRPr="00095636" w:rsidRDefault="006B1988" w:rsidP="00340889">
            <w:pPr>
              <w:jc w:val="center"/>
              <w:rPr>
                <w:rFonts w:ascii="Times New Roman" w:hAnsi="Times New Roman"/>
                <w:bCs/>
                <w:color w:val="000000" w:themeColor="text1"/>
                <w:sz w:val="24"/>
                <w:szCs w:val="24"/>
                <w:lang w:val="en-US"/>
              </w:rPr>
            </w:pPr>
          </w:p>
        </w:tc>
        <w:tc>
          <w:tcPr>
            <w:tcW w:w="1400" w:type="dxa"/>
            <w:vMerge/>
            <w:vAlign w:val="center"/>
          </w:tcPr>
          <w:p w14:paraId="4D07B916" w14:textId="77777777" w:rsidR="006B1988" w:rsidRPr="00095636" w:rsidRDefault="006B1988" w:rsidP="00340889">
            <w:pPr>
              <w:jc w:val="center"/>
              <w:rPr>
                <w:rFonts w:ascii="Times New Roman" w:hAnsi="Times New Roman"/>
                <w:bCs/>
                <w:color w:val="000000" w:themeColor="text1"/>
                <w:sz w:val="24"/>
                <w:szCs w:val="24"/>
                <w:lang w:val="en-US"/>
              </w:rPr>
            </w:pPr>
          </w:p>
        </w:tc>
      </w:tr>
      <w:tr w:rsidR="00095636" w:rsidRPr="00095636" w14:paraId="1155347A" w14:textId="77777777" w:rsidTr="00340889">
        <w:tc>
          <w:tcPr>
            <w:tcW w:w="1399" w:type="dxa"/>
          </w:tcPr>
          <w:p w14:paraId="468D478E" w14:textId="1EB503F3" w:rsidR="00340889" w:rsidRPr="00095636" w:rsidRDefault="00340889" w:rsidP="00340889">
            <w:pP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Score 1</w:t>
            </w:r>
          </w:p>
        </w:tc>
        <w:tc>
          <w:tcPr>
            <w:tcW w:w="1399" w:type="dxa"/>
            <w:vAlign w:val="center"/>
          </w:tcPr>
          <w:p w14:paraId="34FED9EB" w14:textId="0DA1B58F"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(7.7%)</w:t>
            </w:r>
          </w:p>
        </w:tc>
        <w:tc>
          <w:tcPr>
            <w:tcW w:w="1399" w:type="dxa"/>
            <w:vAlign w:val="center"/>
          </w:tcPr>
          <w:p w14:paraId="2FFAE337" w14:textId="0FBEDC22"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(6.7%)</w:t>
            </w:r>
          </w:p>
        </w:tc>
        <w:tc>
          <w:tcPr>
            <w:tcW w:w="1399" w:type="dxa"/>
            <w:vAlign w:val="center"/>
          </w:tcPr>
          <w:p w14:paraId="46EB7C76" w14:textId="3374E88F"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8 (61.5%)</w:t>
            </w:r>
          </w:p>
        </w:tc>
        <w:tc>
          <w:tcPr>
            <w:tcW w:w="1399" w:type="dxa"/>
            <w:vAlign w:val="center"/>
          </w:tcPr>
          <w:p w14:paraId="53129FA5" w14:textId="5F1EFDB7"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(6.7%)</w:t>
            </w:r>
          </w:p>
        </w:tc>
        <w:tc>
          <w:tcPr>
            <w:tcW w:w="1399" w:type="dxa"/>
            <w:vAlign w:val="center"/>
          </w:tcPr>
          <w:p w14:paraId="0C83628C" w14:textId="0FEB2B1D"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4 (30.8%)</w:t>
            </w:r>
          </w:p>
        </w:tc>
        <w:tc>
          <w:tcPr>
            <w:tcW w:w="1399" w:type="dxa"/>
            <w:vAlign w:val="center"/>
          </w:tcPr>
          <w:p w14:paraId="27685407" w14:textId="21DA884C"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(6.7%)</w:t>
            </w:r>
          </w:p>
        </w:tc>
        <w:tc>
          <w:tcPr>
            <w:tcW w:w="1399" w:type="dxa"/>
            <w:vMerge w:val="restart"/>
            <w:vAlign w:val="center"/>
          </w:tcPr>
          <w:p w14:paraId="686C48BD" w14:textId="70ABCD98"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0.892</w:t>
            </w:r>
          </w:p>
        </w:tc>
        <w:tc>
          <w:tcPr>
            <w:tcW w:w="1400" w:type="dxa"/>
            <w:vMerge w:val="restart"/>
            <w:vAlign w:val="center"/>
          </w:tcPr>
          <w:p w14:paraId="1D2F5D58" w14:textId="442BAB13"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0.019</w:t>
            </w:r>
          </w:p>
        </w:tc>
        <w:tc>
          <w:tcPr>
            <w:tcW w:w="1400" w:type="dxa"/>
            <w:vMerge w:val="restart"/>
            <w:vAlign w:val="center"/>
          </w:tcPr>
          <w:p w14:paraId="3D1CB4E9" w14:textId="760DCF34"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0.355</w:t>
            </w:r>
          </w:p>
        </w:tc>
      </w:tr>
      <w:tr w:rsidR="00095636" w:rsidRPr="00095636" w14:paraId="3788399F" w14:textId="77777777" w:rsidTr="00340889">
        <w:tc>
          <w:tcPr>
            <w:tcW w:w="1399" w:type="dxa"/>
          </w:tcPr>
          <w:p w14:paraId="1A585B67" w14:textId="730536D8" w:rsidR="00340889" w:rsidRPr="00095636" w:rsidRDefault="00340889" w:rsidP="00340889">
            <w:pP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Score 2</w:t>
            </w:r>
          </w:p>
        </w:tc>
        <w:tc>
          <w:tcPr>
            <w:tcW w:w="1399" w:type="dxa"/>
            <w:vAlign w:val="center"/>
          </w:tcPr>
          <w:p w14:paraId="4AB73A10" w14:textId="280FCC22"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5 (38.5%)</w:t>
            </w:r>
          </w:p>
        </w:tc>
        <w:tc>
          <w:tcPr>
            <w:tcW w:w="1399" w:type="dxa"/>
            <w:vAlign w:val="center"/>
          </w:tcPr>
          <w:p w14:paraId="723B41C4" w14:textId="01170EA5"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6 (40.0%)</w:t>
            </w:r>
          </w:p>
        </w:tc>
        <w:tc>
          <w:tcPr>
            <w:tcW w:w="1399" w:type="dxa"/>
            <w:vAlign w:val="center"/>
          </w:tcPr>
          <w:p w14:paraId="6656E0C1" w14:textId="0A59EEB2"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4 (30.8%)</w:t>
            </w:r>
          </w:p>
        </w:tc>
        <w:tc>
          <w:tcPr>
            <w:tcW w:w="1399" w:type="dxa"/>
            <w:vAlign w:val="center"/>
          </w:tcPr>
          <w:p w14:paraId="2DF94353" w14:textId="1D9B6A87"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10 (66.7%)</w:t>
            </w:r>
          </w:p>
        </w:tc>
        <w:tc>
          <w:tcPr>
            <w:tcW w:w="1399" w:type="dxa"/>
            <w:vAlign w:val="center"/>
          </w:tcPr>
          <w:p w14:paraId="4E98A09E" w14:textId="11C14086"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6 (42.6%)</w:t>
            </w:r>
          </w:p>
        </w:tc>
        <w:tc>
          <w:tcPr>
            <w:tcW w:w="1399" w:type="dxa"/>
            <w:vAlign w:val="center"/>
          </w:tcPr>
          <w:p w14:paraId="5056A297" w14:textId="65DCDFEF"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8 (53.3%)</w:t>
            </w:r>
          </w:p>
        </w:tc>
        <w:tc>
          <w:tcPr>
            <w:tcW w:w="1399" w:type="dxa"/>
            <w:vMerge/>
          </w:tcPr>
          <w:p w14:paraId="26A868DA" w14:textId="77777777" w:rsidR="00340889" w:rsidRPr="00095636" w:rsidRDefault="00340889" w:rsidP="00340889">
            <w:pPr>
              <w:rPr>
                <w:rFonts w:ascii="Times New Roman" w:hAnsi="Times New Roman"/>
                <w:bCs/>
                <w:color w:val="000000" w:themeColor="text1"/>
                <w:sz w:val="24"/>
                <w:szCs w:val="24"/>
                <w:lang w:val="en-US"/>
              </w:rPr>
            </w:pPr>
          </w:p>
        </w:tc>
        <w:tc>
          <w:tcPr>
            <w:tcW w:w="1400" w:type="dxa"/>
            <w:vMerge/>
          </w:tcPr>
          <w:p w14:paraId="25CB3F8D" w14:textId="77777777" w:rsidR="00340889" w:rsidRPr="00095636" w:rsidRDefault="00340889" w:rsidP="00340889">
            <w:pPr>
              <w:rPr>
                <w:rFonts w:ascii="Times New Roman" w:hAnsi="Times New Roman"/>
                <w:bCs/>
                <w:color w:val="000000" w:themeColor="text1"/>
                <w:sz w:val="24"/>
                <w:szCs w:val="24"/>
                <w:lang w:val="en-US"/>
              </w:rPr>
            </w:pPr>
          </w:p>
        </w:tc>
        <w:tc>
          <w:tcPr>
            <w:tcW w:w="1400" w:type="dxa"/>
            <w:vMerge/>
          </w:tcPr>
          <w:p w14:paraId="0151BB39" w14:textId="77777777" w:rsidR="00340889" w:rsidRPr="00095636" w:rsidRDefault="00340889" w:rsidP="00340889">
            <w:pPr>
              <w:rPr>
                <w:rFonts w:ascii="Times New Roman" w:hAnsi="Times New Roman"/>
                <w:bCs/>
                <w:color w:val="000000" w:themeColor="text1"/>
                <w:sz w:val="24"/>
                <w:szCs w:val="24"/>
                <w:lang w:val="en-US"/>
              </w:rPr>
            </w:pPr>
          </w:p>
        </w:tc>
      </w:tr>
      <w:tr w:rsidR="00095636" w:rsidRPr="00095636" w14:paraId="7EC8B646" w14:textId="77777777" w:rsidTr="00340889">
        <w:tc>
          <w:tcPr>
            <w:tcW w:w="1399" w:type="dxa"/>
          </w:tcPr>
          <w:p w14:paraId="090867C1" w14:textId="24053A16" w:rsidR="00340889" w:rsidRPr="00095636" w:rsidRDefault="00340889" w:rsidP="00340889">
            <w:pP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Score 3</w:t>
            </w:r>
          </w:p>
        </w:tc>
        <w:tc>
          <w:tcPr>
            <w:tcW w:w="1399" w:type="dxa"/>
            <w:vAlign w:val="center"/>
          </w:tcPr>
          <w:p w14:paraId="22811DFF" w14:textId="6C997EB2"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5 (38.5%)</w:t>
            </w:r>
          </w:p>
        </w:tc>
        <w:tc>
          <w:tcPr>
            <w:tcW w:w="1399" w:type="dxa"/>
            <w:vAlign w:val="center"/>
          </w:tcPr>
          <w:p w14:paraId="4E689308" w14:textId="579E59B1"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7 (46.7%)</w:t>
            </w:r>
          </w:p>
        </w:tc>
        <w:tc>
          <w:tcPr>
            <w:tcW w:w="1399" w:type="dxa"/>
            <w:vAlign w:val="center"/>
          </w:tcPr>
          <w:p w14:paraId="1CDD7A1E" w14:textId="1A328FDD"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(7.7%)</w:t>
            </w:r>
          </w:p>
        </w:tc>
        <w:tc>
          <w:tcPr>
            <w:tcW w:w="1399" w:type="dxa"/>
            <w:vAlign w:val="center"/>
          </w:tcPr>
          <w:p w14:paraId="77A28D10" w14:textId="4B60FC22"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3 (20.0%)</w:t>
            </w:r>
          </w:p>
        </w:tc>
        <w:tc>
          <w:tcPr>
            <w:tcW w:w="1399" w:type="dxa"/>
            <w:vAlign w:val="center"/>
          </w:tcPr>
          <w:p w14:paraId="320A998C" w14:textId="0AA95B80"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2 (15.4%)</w:t>
            </w:r>
          </w:p>
        </w:tc>
        <w:tc>
          <w:tcPr>
            <w:tcW w:w="1399" w:type="dxa"/>
            <w:vAlign w:val="center"/>
          </w:tcPr>
          <w:p w14:paraId="5BB157B7" w14:textId="04C9D87F"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5 (33.3%)</w:t>
            </w:r>
          </w:p>
        </w:tc>
        <w:tc>
          <w:tcPr>
            <w:tcW w:w="1399" w:type="dxa"/>
            <w:vMerge/>
          </w:tcPr>
          <w:p w14:paraId="3D7EE8BD" w14:textId="77777777" w:rsidR="00340889" w:rsidRPr="00095636" w:rsidRDefault="00340889" w:rsidP="00340889">
            <w:pPr>
              <w:rPr>
                <w:rFonts w:ascii="Times New Roman" w:hAnsi="Times New Roman"/>
                <w:bCs/>
                <w:color w:val="000000" w:themeColor="text1"/>
                <w:sz w:val="24"/>
                <w:szCs w:val="24"/>
                <w:lang w:val="en-US"/>
              </w:rPr>
            </w:pPr>
          </w:p>
        </w:tc>
        <w:tc>
          <w:tcPr>
            <w:tcW w:w="1400" w:type="dxa"/>
            <w:vMerge/>
          </w:tcPr>
          <w:p w14:paraId="48B36BA8" w14:textId="77777777" w:rsidR="00340889" w:rsidRPr="00095636" w:rsidRDefault="00340889" w:rsidP="00340889">
            <w:pPr>
              <w:rPr>
                <w:rFonts w:ascii="Times New Roman" w:hAnsi="Times New Roman"/>
                <w:bCs/>
                <w:color w:val="000000" w:themeColor="text1"/>
                <w:sz w:val="24"/>
                <w:szCs w:val="24"/>
                <w:lang w:val="en-US"/>
              </w:rPr>
            </w:pPr>
          </w:p>
        </w:tc>
        <w:tc>
          <w:tcPr>
            <w:tcW w:w="1400" w:type="dxa"/>
            <w:vMerge/>
          </w:tcPr>
          <w:p w14:paraId="2635F36F" w14:textId="77777777" w:rsidR="00340889" w:rsidRPr="00095636" w:rsidRDefault="00340889" w:rsidP="00340889">
            <w:pPr>
              <w:rPr>
                <w:rFonts w:ascii="Times New Roman" w:hAnsi="Times New Roman"/>
                <w:bCs/>
                <w:color w:val="000000" w:themeColor="text1"/>
                <w:sz w:val="24"/>
                <w:szCs w:val="24"/>
                <w:lang w:val="en-US"/>
              </w:rPr>
            </w:pPr>
          </w:p>
        </w:tc>
      </w:tr>
      <w:tr w:rsidR="00095636" w:rsidRPr="00095636" w14:paraId="73D781BC" w14:textId="77777777" w:rsidTr="00340889">
        <w:tc>
          <w:tcPr>
            <w:tcW w:w="1399" w:type="dxa"/>
          </w:tcPr>
          <w:p w14:paraId="629CF379" w14:textId="6A4B795A" w:rsidR="00340889" w:rsidRPr="00095636" w:rsidRDefault="00340889" w:rsidP="00340889">
            <w:pP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Score 4</w:t>
            </w:r>
          </w:p>
        </w:tc>
        <w:tc>
          <w:tcPr>
            <w:tcW w:w="1399" w:type="dxa"/>
            <w:vAlign w:val="center"/>
          </w:tcPr>
          <w:p w14:paraId="3A3555AE" w14:textId="70E3B763"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2 (15.4%)</w:t>
            </w:r>
          </w:p>
        </w:tc>
        <w:tc>
          <w:tcPr>
            <w:tcW w:w="1399" w:type="dxa"/>
            <w:vAlign w:val="center"/>
          </w:tcPr>
          <w:p w14:paraId="2B24BD31" w14:textId="6AFF33DE"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(6.7%)</w:t>
            </w:r>
          </w:p>
        </w:tc>
        <w:tc>
          <w:tcPr>
            <w:tcW w:w="1399" w:type="dxa"/>
            <w:vAlign w:val="center"/>
          </w:tcPr>
          <w:p w14:paraId="3B7AD77E" w14:textId="3C4380FF"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0 (0.0%)</w:t>
            </w:r>
          </w:p>
        </w:tc>
        <w:tc>
          <w:tcPr>
            <w:tcW w:w="1399" w:type="dxa"/>
            <w:vAlign w:val="center"/>
          </w:tcPr>
          <w:p w14:paraId="72A9DCAE" w14:textId="52303136"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(6.7%)</w:t>
            </w:r>
          </w:p>
        </w:tc>
        <w:tc>
          <w:tcPr>
            <w:tcW w:w="1399" w:type="dxa"/>
            <w:vAlign w:val="center"/>
          </w:tcPr>
          <w:p w14:paraId="7983EC3A" w14:textId="3846E5C3"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(7.7%)</w:t>
            </w:r>
          </w:p>
        </w:tc>
        <w:tc>
          <w:tcPr>
            <w:tcW w:w="1399" w:type="dxa"/>
            <w:vAlign w:val="center"/>
          </w:tcPr>
          <w:p w14:paraId="550A785C" w14:textId="463EDDEF" w:rsidR="00340889" w:rsidRPr="00095636" w:rsidRDefault="00340889" w:rsidP="00340889">
            <w:pPr>
              <w:jc w:val="center"/>
              <w:rPr>
                <w:rFonts w:ascii="Times New Roman" w:hAnsi="Times New Roman"/>
                <w:bCs/>
                <w:color w:val="000000" w:themeColor="text1"/>
                <w:sz w:val="24"/>
                <w:szCs w:val="24"/>
                <w:lang w:val="en-US"/>
              </w:rPr>
            </w:pPr>
            <w:r w:rsidRPr="00095636">
              <w:rPr>
                <w:rFonts w:ascii="Times New Roman" w:hAnsi="Times New Roman"/>
                <w:bCs/>
                <w:color w:val="000000" w:themeColor="text1"/>
                <w:sz w:val="24"/>
                <w:szCs w:val="24"/>
                <w:lang w:val="en-US"/>
              </w:rPr>
              <w:t>1 (6.7%)</w:t>
            </w:r>
          </w:p>
        </w:tc>
        <w:tc>
          <w:tcPr>
            <w:tcW w:w="1399" w:type="dxa"/>
            <w:vMerge/>
          </w:tcPr>
          <w:p w14:paraId="0DB8550A" w14:textId="77777777" w:rsidR="00340889" w:rsidRPr="00095636" w:rsidRDefault="00340889" w:rsidP="00340889">
            <w:pPr>
              <w:rPr>
                <w:rFonts w:ascii="Times New Roman" w:hAnsi="Times New Roman"/>
                <w:bCs/>
                <w:color w:val="000000" w:themeColor="text1"/>
                <w:sz w:val="24"/>
                <w:szCs w:val="24"/>
                <w:lang w:val="en-US"/>
              </w:rPr>
            </w:pPr>
          </w:p>
        </w:tc>
        <w:tc>
          <w:tcPr>
            <w:tcW w:w="1400" w:type="dxa"/>
            <w:vMerge/>
          </w:tcPr>
          <w:p w14:paraId="73A31E85" w14:textId="77777777" w:rsidR="00340889" w:rsidRPr="00095636" w:rsidRDefault="00340889" w:rsidP="00340889">
            <w:pPr>
              <w:rPr>
                <w:rFonts w:ascii="Times New Roman" w:hAnsi="Times New Roman"/>
                <w:bCs/>
                <w:color w:val="000000" w:themeColor="text1"/>
                <w:sz w:val="24"/>
                <w:szCs w:val="24"/>
                <w:lang w:val="en-US"/>
              </w:rPr>
            </w:pPr>
          </w:p>
        </w:tc>
        <w:tc>
          <w:tcPr>
            <w:tcW w:w="1400" w:type="dxa"/>
            <w:vMerge/>
          </w:tcPr>
          <w:p w14:paraId="53D6D5DE" w14:textId="77777777" w:rsidR="00340889" w:rsidRPr="00095636" w:rsidRDefault="00340889" w:rsidP="00340889">
            <w:pPr>
              <w:rPr>
                <w:rFonts w:ascii="Times New Roman" w:hAnsi="Times New Roman"/>
                <w:bCs/>
                <w:color w:val="000000" w:themeColor="text1"/>
                <w:sz w:val="24"/>
                <w:szCs w:val="24"/>
                <w:lang w:val="en-US"/>
              </w:rPr>
            </w:pPr>
          </w:p>
        </w:tc>
      </w:tr>
    </w:tbl>
    <w:p w14:paraId="541E0C5A" w14:textId="0CA06A3B" w:rsidR="006B1988" w:rsidRPr="00095636" w:rsidRDefault="006B1988" w:rsidP="006B1988">
      <w:pPr>
        <w:rPr>
          <w:rFonts w:ascii="Times New Roman" w:hAnsi="Times New Roman"/>
          <w:bCs/>
          <w:color w:val="000000" w:themeColor="text1"/>
          <w:sz w:val="24"/>
          <w:szCs w:val="24"/>
          <w:lang w:val="en-US"/>
        </w:rPr>
      </w:pPr>
      <w:r w:rsidRPr="00095636">
        <w:rPr>
          <w:rFonts w:ascii="Times New Roman" w:hAnsi="Times New Roman"/>
          <w:bCs/>
          <w:color w:val="000000" w:themeColor="text1"/>
          <w:sz w:val="20"/>
          <w:szCs w:val="20"/>
          <w:lang w:val="en-US"/>
        </w:rPr>
        <w:t xml:space="preserve">Legend: t-DCS: patients randomized to transcranial direct current stimulation (n=13). </w:t>
      </w:r>
      <w:r w:rsidR="00FC266F" w:rsidRPr="00095636">
        <w:rPr>
          <w:rFonts w:ascii="Times New Roman" w:hAnsi="Times New Roman"/>
          <w:bCs/>
          <w:color w:val="000000" w:themeColor="text1"/>
          <w:sz w:val="20"/>
          <w:szCs w:val="20"/>
          <w:lang w:val="en-US"/>
        </w:rPr>
        <w:t>S</w:t>
      </w:r>
      <w:r w:rsidRPr="00095636">
        <w:rPr>
          <w:rFonts w:ascii="Times New Roman" w:hAnsi="Times New Roman"/>
          <w:bCs/>
          <w:color w:val="000000" w:themeColor="text1"/>
          <w:sz w:val="20"/>
          <w:szCs w:val="20"/>
          <w:lang w:val="en-US"/>
        </w:rPr>
        <w:t>ham: patients randomized to sham stimulation (n=15). UPDRS-III: Unified Parkinson’s Disease Rating Scale – part III – Motor examination.</w:t>
      </w:r>
    </w:p>
    <w:p w14:paraId="1C0EDB46" w14:textId="77777777" w:rsidR="009401DE" w:rsidRPr="00E36C4E" w:rsidRDefault="009401DE" w:rsidP="009401DE">
      <w:pPr>
        <w:jc w:val="both"/>
        <w:rPr>
          <w:rFonts w:ascii="Times New Roman" w:hAnsi="Times New Roman"/>
          <w:bCs/>
          <w:sz w:val="20"/>
          <w:szCs w:val="20"/>
          <w:lang w:val="en-US"/>
        </w:rPr>
      </w:pPr>
    </w:p>
    <w:p w14:paraId="64440EB4" w14:textId="1782DE35" w:rsidR="009401DE" w:rsidRDefault="009401DE" w:rsidP="00AC28C9">
      <w:pPr>
        <w:spacing w:line="360" w:lineRule="auto"/>
        <w:jc w:val="both"/>
        <w:rPr>
          <w:rFonts w:ascii="Times New Roman" w:hAnsi="Times New Roman" w:cs="Times New Roman"/>
          <w:bCs/>
          <w:lang w:val="en-US"/>
        </w:rPr>
      </w:pPr>
    </w:p>
    <w:p w14:paraId="67312516" w14:textId="77777777" w:rsidR="00FC266F" w:rsidRDefault="00FC266F" w:rsidP="00AC28C9">
      <w:pPr>
        <w:spacing w:line="360" w:lineRule="auto"/>
        <w:jc w:val="both"/>
        <w:rPr>
          <w:rFonts w:ascii="Times New Roman" w:hAnsi="Times New Roman" w:cs="Times New Roman"/>
          <w:bCs/>
          <w:lang w:val="en-US"/>
        </w:rPr>
      </w:pPr>
    </w:p>
    <w:p w14:paraId="2C7C4A22" w14:textId="44795A99" w:rsidR="00A11C98" w:rsidRPr="00812966" w:rsidRDefault="00ED0A80" w:rsidP="00DB0CCA">
      <w:pPr>
        <w:widowControl w:val="0"/>
        <w:autoSpaceDE w:val="0"/>
        <w:autoSpaceDN w:val="0"/>
        <w:adjustRightInd w:val="0"/>
        <w:spacing w:after="0" w:line="360" w:lineRule="auto"/>
        <w:rPr>
          <w:rFonts w:ascii="Times New Roman" w:hAnsi="Times New Roman" w:cs="Times New Roman"/>
          <w:b/>
          <w:bCs/>
          <w:lang w:val="en-GB"/>
        </w:rPr>
      </w:pPr>
      <w:r w:rsidRPr="00812966">
        <w:rPr>
          <w:rFonts w:ascii="Times New Roman" w:hAnsi="Times New Roman" w:cs="Times New Roman"/>
          <w:b/>
          <w:bCs/>
          <w:lang w:val="en-GB"/>
        </w:rPr>
        <w:t>Bibliography</w:t>
      </w:r>
    </w:p>
    <w:p w14:paraId="4BF8FF66" w14:textId="72967F47" w:rsidR="008B7EDB" w:rsidRPr="00812966" w:rsidRDefault="00ED0A80" w:rsidP="008B7EDB">
      <w:pPr>
        <w:widowControl w:val="0"/>
        <w:autoSpaceDE w:val="0"/>
        <w:autoSpaceDN w:val="0"/>
        <w:adjustRightInd w:val="0"/>
        <w:spacing w:after="0" w:line="360" w:lineRule="auto"/>
        <w:ind w:left="640" w:hanging="640"/>
        <w:rPr>
          <w:rFonts w:ascii="Times New Roman" w:hAnsi="Times New Roman" w:cs="Times New Roman"/>
          <w:noProof/>
          <w:szCs w:val="24"/>
          <w:lang w:val="en-GB"/>
        </w:rPr>
      </w:pPr>
      <w:r w:rsidRPr="003A0F83">
        <w:rPr>
          <w:rFonts w:ascii="Times New Roman" w:hAnsi="Times New Roman" w:cs="Times New Roman"/>
          <w:b/>
          <w:bCs/>
          <w:lang w:val="en-US"/>
        </w:rPr>
        <w:fldChar w:fldCharType="begin" w:fldLock="1"/>
      </w:r>
      <w:r w:rsidRPr="00812966">
        <w:rPr>
          <w:rFonts w:ascii="Times New Roman" w:hAnsi="Times New Roman" w:cs="Times New Roman"/>
          <w:b/>
          <w:bCs/>
          <w:lang w:val="en-GB"/>
        </w:rPr>
        <w:instrText xml:space="preserve">ADDIN Mendeley Bibliography CSL_BIBLIOGRAPHY </w:instrText>
      </w:r>
      <w:r w:rsidRPr="003A0F83">
        <w:rPr>
          <w:rFonts w:ascii="Times New Roman" w:hAnsi="Times New Roman" w:cs="Times New Roman"/>
          <w:b/>
          <w:bCs/>
          <w:lang w:val="en-US"/>
        </w:rPr>
        <w:fldChar w:fldCharType="separate"/>
      </w:r>
      <w:r w:rsidR="008B7EDB" w:rsidRPr="00812966">
        <w:rPr>
          <w:rFonts w:ascii="Times New Roman" w:hAnsi="Times New Roman" w:cs="Times New Roman"/>
          <w:noProof/>
          <w:szCs w:val="24"/>
          <w:lang w:val="en-GB"/>
        </w:rPr>
        <w:t>[1]</w:t>
      </w:r>
      <w:r w:rsidR="008B7EDB" w:rsidRPr="00812966">
        <w:rPr>
          <w:rFonts w:ascii="Times New Roman" w:hAnsi="Times New Roman" w:cs="Times New Roman"/>
          <w:noProof/>
          <w:szCs w:val="24"/>
          <w:lang w:val="en-GB"/>
        </w:rPr>
        <w:tab/>
        <w:t>A.F. Dasilva, M.S. Volz, M. Bikson, F. Fregni, Electrode Positioning and Montage in Transcranial Direct Current Stimulation, J. Vis. Exp. (2011) 2744. https://doi.org/10.3791/2744.</w:t>
      </w:r>
    </w:p>
    <w:p w14:paraId="2A6ABDCE" w14:textId="77777777" w:rsidR="008B7EDB" w:rsidRPr="00812966" w:rsidRDefault="008B7EDB" w:rsidP="008B7EDB">
      <w:pPr>
        <w:widowControl w:val="0"/>
        <w:autoSpaceDE w:val="0"/>
        <w:autoSpaceDN w:val="0"/>
        <w:adjustRightInd w:val="0"/>
        <w:spacing w:after="0" w:line="360" w:lineRule="auto"/>
        <w:ind w:left="640" w:hanging="640"/>
        <w:rPr>
          <w:rFonts w:ascii="Times New Roman" w:hAnsi="Times New Roman" w:cs="Times New Roman"/>
          <w:noProof/>
          <w:szCs w:val="24"/>
          <w:lang w:val="en-GB"/>
        </w:rPr>
      </w:pPr>
      <w:r w:rsidRPr="00812966">
        <w:rPr>
          <w:rFonts w:ascii="Times New Roman" w:hAnsi="Times New Roman" w:cs="Times New Roman"/>
          <w:noProof/>
          <w:szCs w:val="24"/>
          <w:lang w:val="en-GB"/>
        </w:rPr>
        <w:t>[2]</w:t>
      </w:r>
      <w:r w:rsidRPr="00812966">
        <w:rPr>
          <w:rFonts w:ascii="Times New Roman" w:hAnsi="Times New Roman" w:cs="Times New Roman"/>
          <w:noProof/>
          <w:szCs w:val="24"/>
          <w:lang w:val="en-GB"/>
        </w:rPr>
        <w:tab/>
        <w:t>J. Rosset-Llobet, S. Fàbregas-Molas, Á. Pascual-Leone, Effect of Transcranial Direct Current Stimulation on Neurorehabilitation of Task-Specific Dystonia: A Double-Blind, Randomized Clinical Trial, Med. Probl. Perform. Art. 30 (2015) 178–184. https://doi.org/10.21091/mppa.2015.3033.</w:t>
      </w:r>
    </w:p>
    <w:p w14:paraId="5C0041D4" w14:textId="77777777" w:rsidR="008B7EDB" w:rsidRPr="00812966" w:rsidRDefault="008B7EDB" w:rsidP="008B7EDB">
      <w:pPr>
        <w:widowControl w:val="0"/>
        <w:autoSpaceDE w:val="0"/>
        <w:autoSpaceDN w:val="0"/>
        <w:adjustRightInd w:val="0"/>
        <w:spacing w:after="0" w:line="360" w:lineRule="auto"/>
        <w:ind w:left="640" w:hanging="640"/>
        <w:rPr>
          <w:rFonts w:ascii="Times New Roman" w:hAnsi="Times New Roman" w:cs="Times New Roman"/>
          <w:noProof/>
          <w:szCs w:val="24"/>
          <w:lang w:val="en-GB"/>
        </w:rPr>
      </w:pPr>
      <w:r w:rsidRPr="00812966">
        <w:rPr>
          <w:rFonts w:ascii="Times New Roman" w:hAnsi="Times New Roman" w:cs="Times New Roman"/>
          <w:noProof/>
          <w:szCs w:val="24"/>
          <w:lang w:val="en-GB"/>
        </w:rPr>
        <w:t>[3]</w:t>
      </w:r>
      <w:r w:rsidRPr="00812966">
        <w:rPr>
          <w:rFonts w:ascii="Times New Roman" w:hAnsi="Times New Roman" w:cs="Times New Roman"/>
          <w:noProof/>
          <w:szCs w:val="24"/>
          <w:lang w:val="en-GB"/>
        </w:rPr>
        <w:tab/>
        <w:t>C. Swank, J. Mehta, C. Criminger, Transcranial direct current stimulation lessens dual task cost in people with Parkinson’s disease, Neurosci. Lett. 626 (2016) 1–5. https://doi.org/10.1016/j.neulet.2016.05.010.</w:t>
      </w:r>
    </w:p>
    <w:p w14:paraId="10EA527C" w14:textId="77777777" w:rsidR="008B7EDB" w:rsidRPr="008B7EDB" w:rsidRDefault="008B7EDB" w:rsidP="008B7EDB">
      <w:pPr>
        <w:widowControl w:val="0"/>
        <w:autoSpaceDE w:val="0"/>
        <w:autoSpaceDN w:val="0"/>
        <w:adjustRightInd w:val="0"/>
        <w:spacing w:after="0" w:line="360" w:lineRule="auto"/>
        <w:ind w:left="640" w:hanging="640"/>
        <w:rPr>
          <w:rFonts w:ascii="Times New Roman" w:hAnsi="Times New Roman" w:cs="Times New Roman"/>
          <w:noProof/>
          <w:szCs w:val="24"/>
        </w:rPr>
      </w:pPr>
      <w:r w:rsidRPr="00812966">
        <w:rPr>
          <w:rFonts w:ascii="Times New Roman" w:hAnsi="Times New Roman" w:cs="Times New Roman"/>
          <w:noProof/>
          <w:szCs w:val="24"/>
          <w:lang w:val="en-GB"/>
        </w:rPr>
        <w:t>[4]</w:t>
      </w:r>
      <w:r w:rsidRPr="00812966">
        <w:rPr>
          <w:rFonts w:ascii="Times New Roman" w:hAnsi="Times New Roman" w:cs="Times New Roman"/>
          <w:noProof/>
          <w:szCs w:val="24"/>
          <w:lang w:val="en-GB"/>
        </w:rPr>
        <w:tab/>
        <w:t xml:space="preserve">A.J. Woods, A. Antal, M. Bikson, P.S. Boggio, A.R. Brunoni, P. Celnik, L.G. Cohen, F. Fregni, C.S. Herrmann, E.S. Kappenman, H. Knotkova, D. Liebetanz, C. Miniussi, P.C. Miranda, W. Paulus, A. Priori, D. Reato, C. Stagg, N. Wenderoth, M.A. Nitsche, A.J. Woods, C.N. Author, A technical guide to tDCS, and related non-invasive brain stimulation tools HHS Public Access Author manuscript, Clin Neurophysiol. </w:t>
      </w:r>
      <w:r w:rsidRPr="008B7EDB">
        <w:rPr>
          <w:rFonts w:ascii="Times New Roman" w:hAnsi="Times New Roman" w:cs="Times New Roman"/>
          <w:noProof/>
          <w:szCs w:val="24"/>
        </w:rPr>
        <w:t>127 (2016) 1031–1048. https://doi.org/10.1016/j.clinph.2015.11.012.</w:t>
      </w:r>
    </w:p>
    <w:p w14:paraId="086B2B2E" w14:textId="77777777" w:rsidR="008B7EDB" w:rsidRPr="00812966" w:rsidRDefault="008B7EDB" w:rsidP="008B7EDB">
      <w:pPr>
        <w:widowControl w:val="0"/>
        <w:autoSpaceDE w:val="0"/>
        <w:autoSpaceDN w:val="0"/>
        <w:adjustRightInd w:val="0"/>
        <w:spacing w:after="0" w:line="360" w:lineRule="auto"/>
        <w:ind w:left="640" w:hanging="640"/>
        <w:rPr>
          <w:rFonts w:ascii="Times New Roman" w:hAnsi="Times New Roman" w:cs="Times New Roman"/>
          <w:noProof/>
          <w:szCs w:val="24"/>
          <w:lang w:val="en-GB"/>
        </w:rPr>
      </w:pPr>
      <w:r w:rsidRPr="008B7EDB">
        <w:rPr>
          <w:rFonts w:ascii="Times New Roman" w:hAnsi="Times New Roman" w:cs="Times New Roman"/>
          <w:noProof/>
          <w:szCs w:val="24"/>
        </w:rPr>
        <w:t>[5]</w:t>
      </w:r>
      <w:r w:rsidRPr="008B7EDB">
        <w:rPr>
          <w:rFonts w:ascii="Times New Roman" w:hAnsi="Times New Roman" w:cs="Times New Roman"/>
          <w:noProof/>
          <w:szCs w:val="24"/>
        </w:rPr>
        <w:tab/>
        <w:t xml:space="preserve">G. Castelnuovo, E.M. Giusti, G.M. Manzoni, D. Saviola, S. Gabrielli, M. Lacerenza, G. Pietrabissa, R. Cattivelli, C.A. Maria Spatola, A. Rossi, G. Varallo, M. Novelli, V. Villa, F. Luzzati, A. Cottini, C. Lai, E. Volpato, C. Cavalera, F. Pagnini, V. Tesio, L. Castelli, M. </w:t>
      </w:r>
      <w:r w:rsidRPr="008B7EDB">
        <w:rPr>
          <w:rFonts w:ascii="Times New Roman" w:hAnsi="Times New Roman" w:cs="Times New Roman"/>
          <w:noProof/>
          <w:szCs w:val="24"/>
        </w:rPr>
        <w:lastRenderedPageBreak/>
        <w:t xml:space="preserve">Tavola, R. Torta, M. Arreghini, L. Zanini, A. Brunani, I. Seitanidis, G. Ventura, P. Capodaglio, G.E. D’Aniello, F. Scarpina, A. Brioschi, M. Bigoni, L. Priano, A. Mauro, G. Riva, D. Di Lernia, C. Repetto, C. Regalia, E. Molinari, P. Notaro, S. Paolucci, G. Sandrini, S. Simpson, B.K. Wiederhold, S. Gaudio, J.B. Jackson, S. Tamburin, F. Benedetti, M. Agostini, E. Alfonsi, A.M. Aloisi, E. Alvisi, I. Aprile, M. Armando, M. Avenali, E. Azicnuda, F. Barale, M. Bartolo, R. Bergamaschi, M. Berlangieri, V. Berlincioni, L. Berliocchi, E. Berra, G. Berto, S. Bonadiman, S. Bonazza, F. Bressi, A. Brugnera, S. Brunelli, M.G. Buzzi, C. Cacciatori, A. Calvo, C. Cantarella, A. Caraceni, R. Carone, E. Carraro, R. Casale, P. Castellazzi, A. Castino, R. Cerbo, A. Chiò, C. Ciotti, C. Cisari, D. Coraci, E. Dalla Toffola, G. Defazio, R. De Icco, U. Del Carro, A. Dell’Isola, A. De Tanti, M. D’Ippolito, E. Fazzi, A. Ferrari, S. Ferrari, F. Ferraro, F. Formaglio, R. Formisano, S. Franzoni, F. Gajofatto, M. Gandolfi, B. Gardella, P. Geppetti, A. Giammò, R. Gimigliano, E. Greco, V. Ieraci, M. Invernizzi, M. Jacopetti, S. La Cesa, D. Lobba, F. Magrinelli, S. Mandrini, U. Manera, P. Marchettini, E. Marchioni, S. Mariotto, A. Martinuzzi, M. Masciullo, S. Mezzarobba, D. Miotti, A. Modenese, M. Molinari, S. Monaco, G. Morone, R. Nappi, S. Negrini, A. Pace, L. Padua, E. Pagliano, V. Palmerini, C. Pazzaglia, C. Pecchioli, A. Picelli, C.A. Porro, D. Porru, M. Romano, L. Roncari, R. Rosa, M. Saccavini, P. Sacerdote, A. Schenone, V. Schweiger, G. Scivoletto, N. Smania, C. Solaro, V. Spallone, I. Springhetti, C. Tassorelli, M. Tinazzi, R. Togni, M. Torre, M. Traballesi, M. Tramontano, A. Truini, V. Tugnoli, A. Turolla, G. Vallies, E. Verzini, M. Vottero, P. Zerbinati, What is the role of the placebo effect for pain relief in neurorehabilitation? </w:t>
      </w:r>
      <w:r w:rsidRPr="00812966">
        <w:rPr>
          <w:rFonts w:ascii="Times New Roman" w:hAnsi="Times New Roman" w:cs="Times New Roman"/>
          <w:noProof/>
          <w:szCs w:val="24"/>
          <w:lang w:val="en-GB"/>
        </w:rPr>
        <w:t>Clinical implications from the Italian consensus conference on pain in neurorehabilitation, Front. Neurol. 9 (2018). https://doi.org/10.3389/fneur.2018.00310.</w:t>
      </w:r>
    </w:p>
    <w:p w14:paraId="126425CE" w14:textId="77777777" w:rsidR="008B7EDB" w:rsidRPr="008B7EDB" w:rsidRDefault="008B7EDB" w:rsidP="008B7EDB">
      <w:pPr>
        <w:widowControl w:val="0"/>
        <w:autoSpaceDE w:val="0"/>
        <w:autoSpaceDN w:val="0"/>
        <w:adjustRightInd w:val="0"/>
        <w:spacing w:after="0" w:line="360" w:lineRule="auto"/>
        <w:ind w:left="640" w:hanging="640"/>
        <w:rPr>
          <w:rFonts w:ascii="Times New Roman" w:hAnsi="Times New Roman" w:cs="Times New Roman"/>
          <w:noProof/>
          <w:szCs w:val="24"/>
        </w:rPr>
      </w:pPr>
      <w:r w:rsidRPr="00812966">
        <w:rPr>
          <w:rFonts w:ascii="Times New Roman" w:hAnsi="Times New Roman" w:cs="Times New Roman"/>
          <w:noProof/>
          <w:szCs w:val="24"/>
          <w:lang w:val="en-GB"/>
        </w:rPr>
        <w:t>[6]</w:t>
      </w:r>
      <w:r w:rsidRPr="00812966">
        <w:rPr>
          <w:rFonts w:ascii="Times New Roman" w:hAnsi="Times New Roman" w:cs="Times New Roman"/>
          <w:noProof/>
          <w:szCs w:val="24"/>
          <w:lang w:val="en-GB"/>
        </w:rPr>
        <w:tab/>
        <w:t xml:space="preserve">G.N. Lewis, D.A. Rice, M. Kluger, P.J. McNair, Transcranial direct current stimulation for upper limb neuropathic pain: A double-blind randomized controlled trial, Eur. J. Pain (United Kingdom). </w:t>
      </w:r>
      <w:r w:rsidRPr="008B7EDB">
        <w:rPr>
          <w:rFonts w:ascii="Times New Roman" w:hAnsi="Times New Roman" w:cs="Times New Roman"/>
          <w:noProof/>
          <w:szCs w:val="24"/>
        </w:rPr>
        <w:t>22 (2018) 1312–1320. https://doi.org/10.1002/ejp.1220.</w:t>
      </w:r>
    </w:p>
    <w:p w14:paraId="270B1C1D" w14:textId="77777777" w:rsidR="008B7EDB" w:rsidRPr="008B7EDB" w:rsidRDefault="008B7EDB" w:rsidP="008B7EDB">
      <w:pPr>
        <w:widowControl w:val="0"/>
        <w:autoSpaceDE w:val="0"/>
        <w:autoSpaceDN w:val="0"/>
        <w:adjustRightInd w:val="0"/>
        <w:spacing w:after="0" w:line="360" w:lineRule="auto"/>
        <w:ind w:left="640" w:hanging="640"/>
        <w:rPr>
          <w:rFonts w:ascii="Times New Roman" w:hAnsi="Times New Roman" w:cs="Times New Roman"/>
          <w:noProof/>
          <w:szCs w:val="24"/>
        </w:rPr>
      </w:pPr>
      <w:r w:rsidRPr="008B7EDB">
        <w:rPr>
          <w:rFonts w:ascii="Times New Roman" w:hAnsi="Times New Roman" w:cs="Times New Roman"/>
          <w:noProof/>
          <w:szCs w:val="24"/>
        </w:rPr>
        <w:t>[7]</w:t>
      </w:r>
      <w:r w:rsidRPr="008B7EDB">
        <w:rPr>
          <w:rFonts w:ascii="Times New Roman" w:hAnsi="Times New Roman" w:cs="Times New Roman"/>
          <w:noProof/>
          <w:szCs w:val="24"/>
        </w:rPr>
        <w:tab/>
        <w:t>M. Bartolo, M. Serrao, C. Tassorelli, R. Don, A. Ranavolo, F. Draicchio, C. Pacchetti, S. Buscone, A. Perrotta, A. Furnari, P. Bramanti, L. Padua, F. Pierelli, G. Sandrini, Four-week trunk-specific rehabilitation treatment improves lateral trunk flexion in Parkinson’s disease, Mov. Disord. 25 (2010) 325–331. https://doi.org/10.1002/mds.23007.</w:t>
      </w:r>
    </w:p>
    <w:p w14:paraId="70425AED" w14:textId="77777777" w:rsidR="008B7EDB" w:rsidRPr="008B7EDB" w:rsidRDefault="008B7EDB" w:rsidP="008B7EDB">
      <w:pPr>
        <w:widowControl w:val="0"/>
        <w:autoSpaceDE w:val="0"/>
        <w:autoSpaceDN w:val="0"/>
        <w:adjustRightInd w:val="0"/>
        <w:spacing w:after="0" w:line="360" w:lineRule="auto"/>
        <w:ind w:left="640" w:hanging="640"/>
        <w:rPr>
          <w:rFonts w:ascii="Times New Roman" w:hAnsi="Times New Roman" w:cs="Times New Roman"/>
          <w:noProof/>
        </w:rPr>
      </w:pPr>
      <w:r w:rsidRPr="008B7EDB">
        <w:rPr>
          <w:rFonts w:ascii="Times New Roman" w:hAnsi="Times New Roman" w:cs="Times New Roman"/>
          <w:noProof/>
          <w:szCs w:val="24"/>
        </w:rPr>
        <w:t>[8]</w:t>
      </w:r>
      <w:r w:rsidRPr="008B7EDB">
        <w:rPr>
          <w:rFonts w:ascii="Times New Roman" w:hAnsi="Times New Roman" w:cs="Times New Roman"/>
          <w:noProof/>
          <w:szCs w:val="24"/>
        </w:rPr>
        <w:tab/>
        <w:t>C. Tassorelli, R. De Icco, E. Alfonsi, M. Bartolo, M. Serrao, M. Avenali, I. De Paoli, C. Conte, N.G. Pozzi, P. Bramanti, G. Nappi, G. Sandrini, Botulinum toxin type A potentiates the effect of neuromotor rehabilitation of Pisa syndrome in Parkinson disease: A placebo controlled study, Park. Relat. Disord. 20 (2014) 1140–1144. https://doi.org/10.1016/j.parkreldis.2014.07.015.</w:t>
      </w:r>
    </w:p>
    <w:p w14:paraId="347AA98E" w14:textId="15D7BA5C" w:rsidR="00ED0A80" w:rsidRPr="003A0F83" w:rsidRDefault="00ED0A80" w:rsidP="008B7EDB">
      <w:pPr>
        <w:widowControl w:val="0"/>
        <w:autoSpaceDE w:val="0"/>
        <w:autoSpaceDN w:val="0"/>
        <w:adjustRightInd w:val="0"/>
        <w:spacing w:after="0" w:line="360" w:lineRule="auto"/>
        <w:ind w:left="640" w:hanging="640"/>
        <w:rPr>
          <w:rFonts w:ascii="Times New Roman" w:hAnsi="Times New Roman" w:cs="Times New Roman"/>
          <w:b/>
          <w:bCs/>
          <w:lang w:val="en-US"/>
        </w:rPr>
      </w:pPr>
      <w:r w:rsidRPr="003A0F83">
        <w:rPr>
          <w:rFonts w:ascii="Times New Roman" w:hAnsi="Times New Roman" w:cs="Times New Roman"/>
          <w:b/>
          <w:bCs/>
          <w:lang w:val="en-US"/>
        </w:rPr>
        <w:fldChar w:fldCharType="end"/>
      </w:r>
    </w:p>
    <w:sectPr w:rsidR="00ED0A80" w:rsidRPr="003A0F83" w:rsidSect="00FA35C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3FA4" w14:textId="77777777" w:rsidR="000218D7" w:rsidRDefault="000218D7" w:rsidP="00561E22">
      <w:pPr>
        <w:spacing w:after="0" w:line="240" w:lineRule="auto"/>
      </w:pPr>
      <w:r>
        <w:separator/>
      </w:r>
    </w:p>
  </w:endnote>
  <w:endnote w:type="continuationSeparator" w:id="0">
    <w:p w14:paraId="2C36A232" w14:textId="77777777" w:rsidR="000218D7" w:rsidRDefault="000218D7"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B2C5" w14:textId="77777777" w:rsidR="000218D7" w:rsidRDefault="000218D7" w:rsidP="00561E22">
      <w:pPr>
        <w:spacing w:after="0" w:line="240" w:lineRule="auto"/>
      </w:pPr>
      <w:r>
        <w:separator/>
      </w:r>
    </w:p>
  </w:footnote>
  <w:footnote w:type="continuationSeparator" w:id="0">
    <w:p w14:paraId="3EAD47DF" w14:textId="77777777" w:rsidR="000218D7" w:rsidRDefault="000218D7" w:rsidP="0056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6B91"/>
    <w:multiLevelType w:val="hybridMultilevel"/>
    <w:tmpl w:val="DAC4298E"/>
    <w:lvl w:ilvl="0" w:tplc="1D6870D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C657FE"/>
    <w:multiLevelType w:val="hybridMultilevel"/>
    <w:tmpl w:val="8BF23D9E"/>
    <w:lvl w:ilvl="0" w:tplc="8DA8F5B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5D312E"/>
    <w:multiLevelType w:val="hybridMultilevel"/>
    <w:tmpl w:val="F2EAAE3A"/>
    <w:lvl w:ilvl="0" w:tplc="0F720E9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B331DE"/>
    <w:multiLevelType w:val="hybridMultilevel"/>
    <w:tmpl w:val="40F08DFE"/>
    <w:lvl w:ilvl="0" w:tplc="A58EE2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525D84"/>
    <w:multiLevelType w:val="multilevel"/>
    <w:tmpl w:val="A04E50F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82"/>
    <w:rsid w:val="00000997"/>
    <w:rsid w:val="000218D7"/>
    <w:rsid w:val="00025B82"/>
    <w:rsid w:val="000442A0"/>
    <w:rsid w:val="00082519"/>
    <w:rsid w:val="00095636"/>
    <w:rsid w:val="00121363"/>
    <w:rsid w:val="00175A81"/>
    <w:rsid w:val="001D435D"/>
    <w:rsid w:val="001F5352"/>
    <w:rsid w:val="002314AA"/>
    <w:rsid w:val="00282F7D"/>
    <w:rsid w:val="002A3DF5"/>
    <w:rsid w:val="002B7CE1"/>
    <w:rsid w:val="00333857"/>
    <w:rsid w:val="00340889"/>
    <w:rsid w:val="003A0F83"/>
    <w:rsid w:val="00410087"/>
    <w:rsid w:val="005560FE"/>
    <w:rsid w:val="00561E22"/>
    <w:rsid w:val="005C58EB"/>
    <w:rsid w:val="00665E51"/>
    <w:rsid w:val="006B1988"/>
    <w:rsid w:val="0076383B"/>
    <w:rsid w:val="007F1412"/>
    <w:rsid w:val="00805882"/>
    <w:rsid w:val="00812966"/>
    <w:rsid w:val="008839F7"/>
    <w:rsid w:val="008A402F"/>
    <w:rsid w:val="008B7EDB"/>
    <w:rsid w:val="008F5C40"/>
    <w:rsid w:val="00935EDB"/>
    <w:rsid w:val="009401DE"/>
    <w:rsid w:val="00942AE9"/>
    <w:rsid w:val="0098137E"/>
    <w:rsid w:val="009A26F2"/>
    <w:rsid w:val="00A11C98"/>
    <w:rsid w:val="00AC28C9"/>
    <w:rsid w:val="00B334A5"/>
    <w:rsid w:val="00B73048"/>
    <w:rsid w:val="00B833CF"/>
    <w:rsid w:val="00C267BD"/>
    <w:rsid w:val="00C329E3"/>
    <w:rsid w:val="00CE2EC4"/>
    <w:rsid w:val="00D27086"/>
    <w:rsid w:val="00DA32EC"/>
    <w:rsid w:val="00DB0CCA"/>
    <w:rsid w:val="00E8706D"/>
    <w:rsid w:val="00ED0A80"/>
    <w:rsid w:val="00ED5401"/>
    <w:rsid w:val="00EE18FB"/>
    <w:rsid w:val="00F00C47"/>
    <w:rsid w:val="00F07A2C"/>
    <w:rsid w:val="00F120F6"/>
    <w:rsid w:val="00F25B06"/>
    <w:rsid w:val="00F475E5"/>
    <w:rsid w:val="00FA35CE"/>
    <w:rsid w:val="00FC266F"/>
    <w:rsid w:val="00FE1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4235"/>
  <w15:chartTrackingRefBased/>
  <w15:docId w15:val="{4B76F9AF-9C6A-45BC-814D-CAA87876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34A5"/>
    <w:pPr>
      <w:ind w:left="720"/>
      <w:contextualSpacing/>
    </w:pPr>
    <w:rPr>
      <w:rFonts w:ascii="Calibri" w:eastAsia="Calibri" w:hAnsi="Calibri" w:cs="Times New Roman"/>
    </w:rPr>
  </w:style>
  <w:style w:type="table" w:styleId="Grigliatabella">
    <w:name w:val="Table Grid"/>
    <w:basedOn w:val="Tabellanormale"/>
    <w:uiPriority w:val="59"/>
    <w:rsid w:val="00DA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42A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2AE9"/>
    <w:rPr>
      <w:rFonts w:ascii="Segoe UI" w:hAnsi="Segoe UI" w:cs="Segoe UI"/>
      <w:sz w:val="18"/>
      <w:szCs w:val="18"/>
    </w:rPr>
  </w:style>
  <w:style w:type="paragraph" w:styleId="Intestazione">
    <w:name w:val="header"/>
    <w:basedOn w:val="Normale"/>
    <w:link w:val="IntestazioneCarattere"/>
    <w:uiPriority w:val="99"/>
    <w:unhideWhenUsed/>
    <w:rsid w:val="00561E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1E22"/>
  </w:style>
  <w:style w:type="paragraph" w:styleId="Pidipagina">
    <w:name w:val="footer"/>
    <w:basedOn w:val="Normale"/>
    <w:link w:val="PidipaginaCarattere"/>
    <w:uiPriority w:val="99"/>
    <w:unhideWhenUsed/>
    <w:rsid w:val="00561E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1E22"/>
  </w:style>
  <w:style w:type="character" w:styleId="Rimandocommento">
    <w:name w:val="annotation reference"/>
    <w:basedOn w:val="Carpredefinitoparagrafo"/>
    <w:uiPriority w:val="99"/>
    <w:semiHidden/>
    <w:unhideWhenUsed/>
    <w:rsid w:val="008839F7"/>
    <w:rPr>
      <w:sz w:val="16"/>
      <w:szCs w:val="16"/>
    </w:rPr>
  </w:style>
  <w:style w:type="paragraph" w:styleId="Testocommento">
    <w:name w:val="annotation text"/>
    <w:basedOn w:val="Normale"/>
    <w:link w:val="TestocommentoCarattere"/>
    <w:uiPriority w:val="99"/>
    <w:semiHidden/>
    <w:unhideWhenUsed/>
    <w:rsid w:val="008839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839F7"/>
    <w:rPr>
      <w:sz w:val="20"/>
      <w:szCs w:val="20"/>
    </w:rPr>
  </w:style>
  <w:style w:type="paragraph" w:styleId="Soggettocommento">
    <w:name w:val="annotation subject"/>
    <w:basedOn w:val="Testocommento"/>
    <w:next w:val="Testocommento"/>
    <w:link w:val="SoggettocommentoCarattere"/>
    <w:uiPriority w:val="99"/>
    <w:semiHidden/>
    <w:unhideWhenUsed/>
    <w:rsid w:val="008839F7"/>
    <w:rPr>
      <w:b/>
      <w:bCs/>
    </w:rPr>
  </w:style>
  <w:style w:type="character" w:customStyle="1" w:styleId="SoggettocommentoCarattere">
    <w:name w:val="Soggetto commento Carattere"/>
    <w:basedOn w:val="TestocommentoCarattere"/>
    <w:link w:val="Soggettocommento"/>
    <w:uiPriority w:val="99"/>
    <w:semiHidden/>
    <w:rsid w:val="00883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EEB1-8B79-45AB-A083-DE85CC33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4645</Words>
  <Characters>26483</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rob.deicco@gmail.com</dc:creator>
  <cp:keywords/>
  <dc:description/>
  <cp:lastModifiedBy>Roberto</cp:lastModifiedBy>
  <cp:revision>7</cp:revision>
  <dcterms:created xsi:type="dcterms:W3CDTF">2021-07-03T22:14:00Z</dcterms:created>
  <dcterms:modified xsi:type="dcterms:W3CDTF">2022-03-27T21:31:00Z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f2f56815-1747-3d3e-9577-063adbfd0770</vt:lpwstr>
  </property>
  <property fmtid="{D5CDD505-2E9C-101B-9397-08002B2CF9AE}" pid="4" name="Mendeley Citation Style_1">
    <vt:lpwstr>http://www.zotero.org/styles/parkinsonism-and-related-disorders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http://www.zotero.org/styles/cephalalgia</vt:lpwstr>
  </property>
  <property fmtid="{D5CDD505-2E9C-101B-9397-08002B2CF9AE}" pid="8" name="Mendeley Recent Style Name 1_1">
    <vt:lpwstr>Cephalalgia</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http://www.zotero.org/styles/frontiers</vt:lpwstr>
  </property>
  <property fmtid="{D5CDD505-2E9C-101B-9397-08002B2CF9AE}" pid="12" name="Mendeley Recent Style Name 3_1">
    <vt:lpwstr>Frontiers journals</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http://www.zotero.org/styles/parkinsonism-and-related-disorders</vt:lpwstr>
  </property>
  <property fmtid="{D5CDD505-2E9C-101B-9397-08002B2CF9AE}" pid="18" name="Mendeley Recent Style Name 6_1">
    <vt:lpwstr>Parkinsonism and Related Disorders</vt:lpwstr>
  </property>
  <property fmtid="{D5CDD505-2E9C-101B-9397-08002B2CF9AE}" pid="19" name="Mendeley Recent Style Id 7_1">
    <vt:lpwstr>http://www.zotero.org/styles/sage-vancouver-brackets</vt:lpwstr>
  </property>
  <property fmtid="{D5CDD505-2E9C-101B-9397-08002B2CF9AE}" pid="20" name="Mendeley Recent Style Name 7_1">
    <vt:lpwstr>SAGE - Vancouver (brackets)</vt:lpwstr>
  </property>
  <property fmtid="{D5CDD505-2E9C-101B-9397-08002B2CF9AE}" pid="21" name="Mendeley Recent Style Id 8_1">
    <vt:lpwstr>http://www.zotero.org/styles/springer-vancouver</vt:lpwstr>
  </property>
  <property fmtid="{D5CDD505-2E9C-101B-9397-08002B2CF9AE}" pid="22" name="Mendeley Recent Style Name 8_1">
    <vt:lpwstr>Springer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