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91621" w14:textId="0D915507" w:rsidR="00B130E1" w:rsidRPr="00B130E1" w:rsidRDefault="00A66EFE" w:rsidP="00B130E1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Optimize the Preparation of Novel Pyrite Tailings Based Non-Sintered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Ceramsite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(PTNC) by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Plackett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-Burman Design Combined with Response Surface Method </w:t>
      </w:r>
      <w:proofErr w:type="gramStart"/>
      <w:r>
        <w:rPr>
          <w:rFonts w:ascii="Times New Roman" w:hAnsi="Times New Roman"/>
          <w:b/>
          <w:bCs/>
          <w:sz w:val="20"/>
          <w:szCs w:val="20"/>
        </w:rPr>
        <w:t>For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Phosphorus Removal </w:t>
      </w:r>
    </w:p>
    <w:p w14:paraId="77208860" w14:textId="715FFD45" w:rsidR="00313A3D" w:rsidRDefault="00B130E1" w:rsidP="00B130E1">
      <w:pPr>
        <w:spacing w:line="360" w:lineRule="auto"/>
        <w:rPr>
          <w:rFonts w:ascii="Times New Roman" w:hAnsi="Times New Roman"/>
          <w:sz w:val="20"/>
          <w:szCs w:val="20"/>
        </w:rPr>
      </w:pPr>
      <w:proofErr w:type="spellStart"/>
      <w:r w:rsidRPr="00B130E1">
        <w:rPr>
          <w:rFonts w:ascii="Times New Roman" w:hAnsi="Times New Roman"/>
          <w:sz w:val="20"/>
          <w:szCs w:val="20"/>
        </w:rPr>
        <w:t>Ruihuan</w:t>
      </w:r>
      <w:proofErr w:type="spellEnd"/>
      <w:r w:rsidRPr="00B130E1">
        <w:rPr>
          <w:rFonts w:ascii="Times New Roman" w:hAnsi="Times New Roman"/>
          <w:sz w:val="20"/>
          <w:szCs w:val="20"/>
        </w:rPr>
        <w:t xml:space="preserve"> Chen</w:t>
      </w:r>
      <w:r w:rsidRPr="00B130E1">
        <w:rPr>
          <w:rFonts w:ascii="Times New Roman" w:hAnsi="Times New Roman"/>
          <w:sz w:val="20"/>
          <w:szCs w:val="20"/>
          <w:vertAlign w:val="superscript"/>
        </w:rPr>
        <w:t>1,2</w:t>
      </w:r>
      <w:r w:rsidRPr="00B130E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130E1">
        <w:rPr>
          <w:rFonts w:ascii="Times New Roman" w:hAnsi="Times New Roman"/>
          <w:sz w:val="20"/>
          <w:szCs w:val="20"/>
        </w:rPr>
        <w:t>Zhenlin</w:t>
      </w:r>
      <w:proofErr w:type="spellEnd"/>
      <w:r w:rsidRPr="00B130E1">
        <w:rPr>
          <w:rFonts w:ascii="Times New Roman" w:hAnsi="Times New Roman"/>
          <w:sz w:val="20"/>
          <w:szCs w:val="20"/>
        </w:rPr>
        <w:t xml:space="preserve"> Pan</w:t>
      </w:r>
      <w:r w:rsidRPr="00B130E1">
        <w:rPr>
          <w:rFonts w:ascii="Times New Roman" w:hAnsi="Times New Roman"/>
          <w:sz w:val="20"/>
          <w:szCs w:val="20"/>
          <w:vertAlign w:val="superscript"/>
        </w:rPr>
        <w:t>1</w:t>
      </w:r>
      <w:r w:rsidRPr="00B130E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130E1">
        <w:rPr>
          <w:rFonts w:ascii="Times New Roman" w:hAnsi="Times New Roman"/>
          <w:sz w:val="20"/>
          <w:szCs w:val="20"/>
        </w:rPr>
        <w:t>Shuyi</w:t>
      </w:r>
      <w:proofErr w:type="spellEnd"/>
      <w:r w:rsidRPr="00B130E1">
        <w:rPr>
          <w:rFonts w:ascii="Times New Roman" w:hAnsi="Times New Roman"/>
          <w:sz w:val="20"/>
          <w:szCs w:val="20"/>
        </w:rPr>
        <w:t xml:space="preserve"> Chu</w:t>
      </w:r>
      <w:r w:rsidRPr="00B130E1">
        <w:rPr>
          <w:rFonts w:ascii="Times New Roman" w:hAnsi="Times New Roman"/>
          <w:sz w:val="20"/>
          <w:szCs w:val="20"/>
          <w:vertAlign w:val="superscript"/>
        </w:rPr>
        <w:t>3</w:t>
      </w:r>
      <w:r w:rsidRPr="00B130E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130E1">
        <w:rPr>
          <w:rFonts w:ascii="Times New Roman" w:hAnsi="Times New Roman"/>
          <w:sz w:val="20"/>
          <w:szCs w:val="20"/>
        </w:rPr>
        <w:t>Jibo</w:t>
      </w:r>
      <w:proofErr w:type="spellEnd"/>
      <w:r w:rsidRPr="00B130E1">
        <w:rPr>
          <w:rFonts w:ascii="Times New Roman" w:hAnsi="Times New Roman"/>
          <w:sz w:val="20"/>
          <w:szCs w:val="20"/>
        </w:rPr>
        <w:t xml:space="preserve"> Xiao</w:t>
      </w:r>
      <w:r w:rsidRPr="00B130E1">
        <w:rPr>
          <w:rFonts w:ascii="Times New Roman" w:hAnsi="Times New Roman"/>
          <w:sz w:val="20"/>
          <w:szCs w:val="20"/>
          <w:vertAlign w:val="superscript"/>
        </w:rPr>
        <w:t>1*</w:t>
      </w:r>
      <w:r w:rsidRPr="00B130E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130E1">
        <w:rPr>
          <w:rFonts w:ascii="Times New Roman" w:hAnsi="Times New Roman"/>
          <w:sz w:val="20"/>
          <w:szCs w:val="20"/>
        </w:rPr>
        <w:t>Rengui</w:t>
      </w:r>
      <w:proofErr w:type="spellEnd"/>
      <w:r w:rsidRPr="00B130E1">
        <w:rPr>
          <w:rFonts w:ascii="Times New Roman" w:hAnsi="Times New Roman"/>
          <w:sz w:val="20"/>
          <w:szCs w:val="20"/>
        </w:rPr>
        <w:t xml:space="preserve"> Weng</w:t>
      </w:r>
      <w:r w:rsidRPr="00B130E1">
        <w:rPr>
          <w:rFonts w:ascii="Times New Roman" w:hAnsi="Times New Roman"/>
          <w:sz w:val="20"/>
          <w:szCs w:val="20"/>
          <w:vertAlign w:val="superscript"/>
        </w:rPr>
        <w:t>4</w:t>
      </w:r>
      <w:r w:rsidRPr="00B130E1">
        <w:rPr>
          <w:rFonts w:ascii="Times New Roman" w:hAnsi="Times New Roman"/>
          <w:sz w:val="20"/>
          <w:szCs w:val="20"/>
        </w:rPr>
        <w:t>, Da Ouyang</w:t>
      </w:r>
      <w:r w:rsidRPr="00B130E1">
        <w:rPr>
          <w:rFonts w:ascii="Times New Roman" w:hAnsi="Times New Roman"/>
          <w:sz w:val="20"/>
          <w:szCs w:val="20"/>
          <w:vertAlign w:val="superscript"/>
        </w:rPr>
        <w:t>5</w:t>
      </w:r>
      <w:r w:rsidRPr="00B130E1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B130E1">
        <w:rPr>
          <w:rFonts w:ascii="Times New Roman" w:hAnsi="Times New Roman"/>
          <w:sz w:val="20"/>
          <w:szCs w:val="20"/>
        </w:rPr>
        <w:t>Yunlong Yang</w:t>
      </w:r>
      <w:r w:rsidRPr="00B130E1">
        <w:rPr>
          <w:rFonts w:ascii="Times New Roman" w:hAnsi="Times New Roman"/>
          <w:sz w:val="20"/>
          <w:szCs w:val="20"/>
          <w:vertAlign w:val="superscript"/>
        </w:rPr>
        <w:t>1</w:t>
      </w:r>
      <w:r w:rsidRPr="00B130E1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B130E1">
        <w:rPr>
          <w:rFonts w:ascii="Times New Roman" w:hAnsi="Times New Roman"/>
          <w:sz w:val="20"/>
          <w:szCs w:val="20"/>
        </w:rPr>
        <w:t>Xiangting</w:t>
      </w:r>
      <w:proofErr w:type="spellEnd"/>
      <w:r w:rsidRPr="00B130E1">
        <w:rPr>
          <w:rFonts w:ascii="Times New Roman" w:hAnsi="Times New Roman"/>
          <w:sz w:val="20"/>
          <w:szCs w:val="20"/>
        </w:rPr>
        <w:t xml:space="preserve"> Wu</w:t>
      </w:r>
      <w:r w:rsidRPr="00B130E1">
        <w:rPr>
          <w:rFonts w:ascii="Times New Roman" w:hAnsi="Times New Roman"/>
          <w:sz w:val="20"/>
          <w:szCs w:val="20"/>
          <w:vertAlign w:val="superscript"/>
        </w:rPr>
        <w:t>1</w:t>
      </w:r>
      <w:r w:rsidRPr="00B130E1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Pr="00B130E1">
        <w:rPr>
          <w:rFonts w:ascii="Times New Roman" w:hAnsi="Times New Roman"/>
          <w:sz w:val="20"/>
          <w:szCs w:val="20"/>
        </w:rPr>
        <w:t>Zhida</w:t>
      </w:r>
      <w:proofErr w:type="spellEnd"/>
      <w:r w:rsidRPr="00B130E1">
        <w:rPr>
          <w:rFonts w:ascii="Times New Roman" w:hAnsi="Times New Roman"/>
          <w:sz w:val="20"/>
          <w:szCs w:val="20"/>
        </w:rPr>
        <w:t xml:space="preserve"> Huang</w:t>
      </w:r>
      <w:r w:rsidRPr="00B130E1">
        <w:rPr>
          <w:rFonts w:ascii="Times New Roman" w:hAnsi="Times New Roman"/>
          <w:sz w:val="20"/>
          <w:szCs w:val="20"/>
          <w:vertAlign w:val="superscript"/>
        </w:rPr>
        <w:t>6*</w:t>
      </w:r>
    </w:p>
    <w:p w14:paraId="621E5166" w14:textId="2F18A291" w:rsidR="00B130E1" w:rsidRDefault="00B130E1" w:rsidP="00B130E1">
      <w:pPr>
        <w:spacing w:line="360" w:lineRule="auto"/>
        <w:rPr>
          <w:rFonts w:ascii="Times New Roman" w:hAnsi="Times New Roman"/>
          <w:sz w:val="20"/>
          <w:szCs w:val="20"/>
        </w:rPr>
      </w:pPr>
      <w:r w:rsidRPr="00B130E1">
        <w:rPr>
          <w:rFonts w:ascii="Times New Roman" w:hAnsi="Times New Roman"/>
          <w:sz w:val="20"/>
          <w:szCs w:val="20"/>
          <w:vertAlign w:val="superscript"/>
        </w:rPr>
        <w:t>1</w:t>
      </w:r>
      <w:r w:rsidRPr="00B130E1">
        <w:rPr>
          <w:rFonts w:ascii="Times New Roman" w:hAnsi="Times New Roman"/>
          <w:sz w:val="20"/>
          <w:szCs w:val="20"/>
        </w:rPr>
        <w:t xml:space="preserve">College of Life and Environmental Science, Wenzhou University, Wenzhou, China </w:t>
      </w:r>
    </w:p>
    <w:p w14:paraId="6EFC5C79" w14:textId="5F2166CC" w:rsidR="00B130E1" w:rsidRDefault="00B130E1" w:rsidP="00B130E1">
      <w:pPr>
        <w:spacing w:line="360" w:lineRule="auto"/>
        <w:rPr>
          <w:rFonts w:ascii="Times New Roman" w:hAnsi="Times New Roman"/>
          <w:sz w:val="20"/>
          <w:szCs w:val="20"/>
        </w:rPr>
      </w:pPr>
      <w:r w:rsidRPr="00B130E1">
        <w:rPr>
          <w:rFonts w:ascii="Times New Roman" w:hAnsi="Times New Roman"/>
          <w:sz w:val="20"/>
          <w:szCs w:val="20"/>
          <w:vertAlign w:val="superscript"/>
        </w:rPr>
        <w:t>2</w:t>
      </w:r>
      <w:r w:rsidRPr="00B130E1">
        <w:rPr>
          <w:rFonts w:ascii="Times New Roman" w:hAnsi="Times New Roman"/>
          <w:sz w:val="20"/>
          <w:szCs w:val="20"/>
        </w:rPr>
        <w:t>Zhejiang Provincial Key Laboratory for Water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B130E1">
        <w:rPr>
          <w:rFonts w:ascii="Times New Roman" w:hAnsi="Times New Roman"/>
          <w:sz w:val="20"/>
          <w:szCs w:val="20"/>
        </w:rPr>
        <w:t xml:space="preserve">Environment and Marine Biological Resources Protection, Wenzhou University, Wenzhou, China </w:t>
      </w:r>
    </w:p>
    <w:p w14:paraId="5F99BD2D" w14:textId="1F717CF3" w:rsidR="00B130E1" w:rsidRDefault="00B130E1" w:rsidP="00B130E1">
      <w:pPr>
        <w:spacing w:line="360" w:lineRule="auto"/>
        <w:rPr>
          <w:rFonts w:ascii="Times New Roman" w:hAnsi="Times New Roman"/>
          <w:sz w:val="20"/>
          <w:szCs w:val="20"/>
        </w:rPr>
      </w:pPr>
      <w:r w:rsidRPr="00B130E1">
        <w:rPr>
          <w:rFonts w:ascii="Times New Roman" w:hAnsi="Times New Roman"/>
          <w:sz w:val="20"/>
          <w:szCs w:val="20"/>
          <w:vertAlign w:val="superscript"/>
        </w:rPr>
        <w:t>3</w:t>
      </w:r>
      <w:r w:rsidRPr="00B130E1">
        <w:rPr>
          <w:rFonts w:ascii="Times New Roman" w:hAnsi="Times New Roman"/>
          <w:sz w:val="20"/>
          <w:szCs w:val="20"/>
        </w:rPr>
        <w:t>Wenzhou Academy of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B130E1">
        <w:rPr>
          <w:rFonts w:ascii="Times New Roman" w:hAnsi="Times New Roman"/>
          <w:sz w:val="20"/>
          <w:szCs w:val="20"/>
        </w:rPr>
        <w:t xml:space="preserve">Agricultural Sciences, Wenzhou, China </w:t>
      </w:r>
    </w:p>
    <w:p w14:paraId="1C448CF8" w14:textId="5FD32BC6" w:rsidR="00B130E1" w:rsidRDefault="00B130E1" w:rsidP="00B130E1">
      <w:pPr>
        <w:spacing w:line="360" w:lineRule="auto"/>
        <w:rPr>
          <w:rFonts w:ascii="Times New Roman" w:hAnsi="Times New Roman"/>
          <w:sz w:val="20"/>
          <w:szCs w:val="20"/>
        </w:rPr>
      </w:pPr>
      <w:r w:rsidRPr="00B130E1">
        <w:rPr>
          <w:rFonts w:ascii="Times New Roman" w:hAnsi="Times New Roman"/>
          <w:sz w:val="20"/>
          <w:szCs w:val="20"/>
          <w:vertAlign w:val="superscript"/>
        </w:rPr>
        <w:t>4</w:t>
      </w:r>
      <w:r w:rsidRPr="00B130E1">
        <w:rPr>
          <w:rFonts w:ascii="Times New Roman" w:hAnsi="Times New Roman"/>
          <w:sz w:val="20"/>
          <w:szCs w:val="20"/>
        </w:rPr>
        <w:t>Indoor Environment Engineering Research Center of Fujian Province, Fujian University of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B130E1">
        <w:rPr>
          <w:rFonts w:ascii="Times New Roman" w:hAnsi="Times New Roman"/>
          <w:sz w:val="20"/>
          <w:szCs w:val="20"/>
        </w:rPr>
        <w:t xml:space="preserve">Technology, Fuzhou, China </w:t>
      </w:r>
    </w:p>
    <w:p w14:paraId="520B9F02" w14:textId="77777777" w:rsidR="00402AEE" w:rsidRDefault="00B130E1" w:rsidP="00B130E1">
      <w:pPr>
        <w:spacing w:line="360" w:lineRule="auto"/>
        <w:rPr>
          <w:rFonts w:ascii="Times New Roman" w:hAnsi="Times New Roman"/>
          <w:sz w:val="20"/>
          <w:szCs w:val="20"/>
        </w:rPr>
      </w:pPr>
      <w:r w:rsidRPr="00B130E1">
        <w:rPr>
          <w:rFonts w:ascii="Times New Roman" w:hAnsi="Times New Roman"/>
          <w:sz w:val="20"/>
          <w:szCs w:val="20"/>
          <w:vertAlign w:val="superscript"/>
        </w:rPr>
        <w:t>5</w:t>
      </w:r>
      <w:r w:rsidRPr="00B130E1">
        <w:rPr>
          <w:rFonts w:ascii="Times New Roman" w:hAnsi="Times New Roman"/>
          <w:sz w:val="20"/>
          <w:szCs w:val="20"/>
        </w:rPr>
        <w:t>Key Laboratory of Soil Contamination Bioremediation of Zhejiang Province, School of Environmental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B130E1">
        <w:rPr>
          <w:rFonts w:ascii="Times New Roman" w:hAnsi="Times New Roman"/>
          <w:sz w:val="20"/>
          <w:szCs w:val="20"/>
        </w:rPr>
        <w:t xml:space="preserve">and Resource Sciences, Zhejiang Agriculture and Forestry University, Hangzhou, China </w:t>
      </w:r>
    </w:p>
    <w:p w14:paraId="6DACE426" w14:textId="60951320" w:rsidR="00313A3D" w:rsidRPr="00B130E1" w:rsidRDefault="00B130E1" w:rsidP="00B130E1">
      <w:pPr>
        <w:spacing w:line="360" w:lineRule="auto"/>
        <w:rPr>
          <w:rFonts w:ascii="Times New Roman" w:hAnsi="Times New Roman"/>
          <w:sz w:val="20"/>
          <w:szCs w:val="20"/>
        </w:rPr>
      </w:pPr>
      <w:r w:rsidRPr="00B130E1">
        <w:rPr>
          <w:rFonts w:ascii="Times New Roman" w:hAnsi="Times New Roman"/>
          <w:sz w:val="20"/>
          <w:szCs w:val="20"/>
          <w:vertAlign w:val="superscript"/>
        </w:rPr>
        <w:t>6</w:t>
      </w:r>
      <w:r w:rsidRPr="00B130E1">
        <w:rPr>
          <w:rFonts w:ascii="Times New Roman" w:hAnsi="Times New Roman"/>
          <w:sz w:val="20"/>
          <w:szCs w:val="20"/>
        </w:rPr>
        <w:t>Wenzhou Institute of Industry and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B130E1">
        <w:rPr>
          <w:rFonts w:ascii="Times New Roman" w:hAnsi="Times New Roman"/>
          <w:sz w:val="20"/>
          <w:szCs w:val="20"/>
        </w:rPr>
        <w:t>Science, Wenzhou, China</w:t>
      </w:r>
    </w:p>
    <w:p w14:paraId="1CB967BD" w14:textId="77777777" w:rsidR="00313A3D" w:rsidRDefault="00313A3D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0FCD80B9" w14:textId="77777777" w:rsidR="00313A3D" w:rsidRDefault="00313A3D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59D0027C" w14:textId="77777777" w:rsidR="00313A3D" w:rsidRDefault="00313A3D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1BFC419D" w14:textId="77777777" w:rsidR="00313A3D" w:rsidRDefault="00313A3D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376DF376" w14:textId="77777777" w:rsidR="00313A3D" w:rsidRDefault="00313A3D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1021BE07" w14:textId="77777777" w:rsidR="00313A3D" w:rsidRDefault="00313A3D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7983C2F2" w14:textId="77777777" w:rsidR="00313A3D" w:rsidRDefault="00313A3D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4EDAA4CA" w14:textId="77777777" w:rsidR="00313A3D" w:rsidRDefault="00313A3D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34F0C25C" w14:textId="77777777" w:rsidR="00313A3D" w:rsidRDefault="00313A3D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135D0942" w14:textId="0C55D4E0" w:rsidR="00313A3D" w:rsidRDefault="00313A3D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53D44973" w14:textId="1212A3D6" w:rsidR="00B130E1" w:rsidRDefault="00B130E1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70240129" w14:textId="304D797B" w:rsidR="00B130E1" w:rsidRDefault="00B130E1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14333281" w14:textId="77777777" w:rsidR="00B130E1" w:rsidRDefault="00B130E1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7338E78A" w14:textId="77777777" w:rsidR="00313A3D" w:rsidRDefault="00A66E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*Co-corresponding authors: </w:t>
      </w:r>
    </w:p>
    <w:p w14:paraId="69178CAC" w14:textId="77777777" w:rsidR="00313A3D" w:rsidRDefault="00A66EFE">
      <w:pPr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Jibo</w:t>
      </w:r>
      <w:proofErr w:type="spellEnd"/>
      <w:r>
        <w:rPr>
          <w:rFonts w:ascii="Times New Roman" w:hAnsi="Times New Roman"/>
          <w:sz w:val="20"/>
          <w:szCs w:val="20"/>
        </w:rPr>
        <w:t xml:space="preserve"> Xiao </w:t>
      </w:r>
      <w:hyperlink r:id="rId7" w:history="1">
        <w:r>
          <w:rPr>
            <w:rStyle w:val="a5"/>
            <w:rFonts w:ascii="Times New Roman" w:hAnsi="Times New Roman"/>
            <w:sz w:val="20"/>
            <w:szCs w:val="20"/>
          </w:rPr>
          <w:t>(jbxiao@wzu.edu.cn);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</w:p>
    <w:p w14:paraId="477C7FEB" w14:textId="77777777" w:rsidR="00313A3D" w:rsidRDefault="00A66EFE">
      <w:pPr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Zhida</w:t>
      </w:r>
      <w:proofErr w:type="spellEnd"/>
      <w:r>
        <w:rPr>
          <w:rFonts w:ascii="Times New Roman" w:hAnsi="Times New Roman"/>
          <w:sz w:val="20"/>
          <w:szCs w:val="20"/>
        </w:rPr>
        <w:t xml:space="preserve"> Huang </w:t>
      </w:r>
      <w:hyperlink r:id="rId8" w:history="1">
        <w:r>
          <w:rPr>
            <w:rStyle w:val="a5"/>
            <w:rFonts w:ascii="Times New Roman" w:hAnsi="Times New Roman"/>
            <w:sz w:val="20"/>
            <w:szCs w:val="20"/>
          </w:rPr>
          <w:t>(40098008@qq.com)</w:t>
        </w:r>
      </w:hyperlink>
    </w:p>
    <w:p w14:paraId="0E44479F" w14:textId="77777777" w:rsidR="00313A3D" w:rsidRDefault="00313A3D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6C7C4BCB" w14:textId="77777777" w:rsidR="00313A3D" w:rsidRDefault="00A66EFE">
      <w:pPr>
        <w:spacing w:line="36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Acknowledgments: </w:t>
      </w:r>
      <w:bookmarkStart w:id="0" w:name="OLE_LINK62"/>
      <w:r>
        <w:rPr>
          <w:rFonts w:ascii="Times New Roman" w:hAnsi="Times New Roman"/>
          <w:sz w:val="20"/>
          <w:szCs w:val="20"/>
        </w:rPr>
        <w:t>The authors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appreciate all</w:t>
      </w:r>
      <w:bookmarkEnd w:id="0"/>
      <w:r>
        <w:rPr>
          <w:rFonts w:ascii="Times New Roman" w:hAnsi="Times New Roman"/>
          <w:sz w:val="20"/>
          <w:szCs w:val="20"/>
        </w:rPr>
        <w:t xml:space="preserve"> the participants.</w:t>
      </w:r>
    </w:p>
    <w:p w14:paraId="77748AF3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4D03952C" w14:textId="77777777" w:rsidR="00313A3D" w:rsidRDefault="00A66EFE">
      <w:pPr>
        <w:rPr>
          <w:rFonts w:ascii="Times New Roman" w:eastAsia="AdvGulliv-R" w:hAnsi="Times New Roman"/>
          <w:kern w:val="0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Text S1</w:t>
      </w:r>
      <w:r>
        <w:rPr>
          <w:rFonts w:ascii="Times New Roman" w:hAnsi="Times New Roman"/>
          <w:sz w:val="20"/>
          <w:szCs w:val="20"/>
        </w:rPr>
        <w:t xml:space="preserve"> Adsorption </w:t>
      </w:r>
      <w:r>
        <w:rPr>
          <w:rFonts w:ascii="Times New Roman" w:eastAsia="AdvGulliv-R" w:hAnsi="Times New Roman"/>
          <w:kern w:val="0"/>
          <w:sz w:val="20"/>
          <w:szCs w:val="20"/>
        </w:rPr>
        <w:t>kinetic models</w:t>
      </w:r>
    </w:p>
    <w:p w14:paraId="1D7E8D6E" w14:textId="77777777" w:rsidR="00313A3D" w:rsidRDefault="00A66EFE">
      <w:pPr>
        <w:autoSpaceDE w:val="0"/>
        <w:autoSpaceDN w:val="0"/>
        <w:adjustRightInd w:val="0"/>
        <w:spacing w:line="480" w:lineRule="auto"/>
        <w:rPr>
          <w:rFonts w:ascii="Times New Roman" w:eastAsia="AdvGulliv-R" w:hAnsi="Times New Roman"/>
          <w:kern w:val="0"/>
          <w:sz w:val="20"/>
          <w:szCs w:val="20"/>
        </w:rPr>
      </w:pPr>
      <w:r>
        <w:rPr>
          <w:rFonts w:ascii="Times New Roman" w:eastAsia="AdvGulliv-R" w:hAnsi="Times New Roman"/>
          <w:kern w:val="0"/>
          <w:sz w:val="20"/>
          <w:szCs w:val="20"/>
        </w:rPr>
        <w:t>Nonlinear form pseudo fist-order:</w:t>
      </w:r>
    </w:p>
    <w:p w14:paraId="1B0483A3" w14:textId="77777777" w:rsidR="00313A3D" w:rsidRDefault="00A66EFE">
      <w:pPr>
        <w:autoSpaceDE w:val="0"/>
        <w:autoSpaceDN w:val="0"/>
        <w:adjustRightInd w:val="0"/>
        <w:spacing w:line="480" w:lineRule="auto"/>
        <w:rPr>
          <w:rFonts w:ascii="Times New Roman" w:eastAsia="AdvGulliv-R" w:hAnsi="Times New Roman"/>
          <w:kern w:val="0"/>
          <w:sz w:val="20"/>
          <w:szCs w:val="20"/>
        </w:rPr>
      </w:pPr>
      <w:r>
        <w:rPr>
          <w:rFonts w:ascii="Times New Roman" w:eastAsia="AdvGulliv-R" w:hAnsi="Times New Roman"/>
          <w:kern w:val="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="AdvGulliv-R" w:hAnsi="Cambria Math"/>
                <w:i/>
                <w:kern w:val="0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Cambria Math" w:eastAsia="AdvGulliv-R" w:hAnsi="Cambria Math"/>
                <w:kern w:val="0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rFonts w:ascii="Cambria Math" w:eastAsia="AdvGulliv-R" w:hAnsi="Cambria Math"/>
                <w:kern w:val="0"/>
                <w:sz w:val="20"/>
                <w:szCs w:val="20"/>
              </w:rPr>
              <m:t>t</m:t>
            </m:r>
          </m:sub>
        </m:sSub>
        <m:r>
          <m:rPr>
            <m:nor/>
          </m:rPr>
          <w:rPr>
            <w:rFonts w:ascii="Cambria Math" w:eastAsia="AdvGulliv-R" w:hAnsi="Cambria Math"/>
            <w:kern w:val="0"/>
            <w:sz w:val="20"/>
            <w:szCs w:val="20"/>
          </w:rPr>
          <m:t>=</m:t>
        </m:r>
        <m:sSub>
          <m:sSubPr>
            <m:ctrlPr>
              <w:rPr>
                <w:rFonts w:ascii="Cambria Math" w:eastAsia="AdvGulliv-R" w:hAnsi="Cambria Math"/>
                <w:i/>
                <w:kern w:val="0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Cambria Math" w:eastAsia="AdvGulliv-R" w:hAnsi="Cambria Math"/>
                <w:kern w:val="0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rFonts w:ascii="Cambria Math" w:eastAsia="AdvGulliv-R" w:hAnsi="Cambria Math"/>
                <w:kern w:val="0"/>
                <w:sz w:val="20"/>
                <w:szCs w:val="20"/>
              </w:rPr>
              <m:t>e</m:t>
            </m:r>
          </m:sub>
        </m:sSub>
        <m:r>
          <m:rPr>
            <m:nor/>
          </m:rPr>
          <w:rPr>
            <w:rFonts w:ascii="Cambria Math" w:eastAsia="AdvGulliv-R" w:hAnsi="Cambria Math"/>
            <w:kern w:val="0"/>
            <w:sz w:val="20"/>
            <w:szCs w:val="20"/>
          </w:rPr>
          <m:t>(1-</m:t>
        </m:r>
        <m:sSup>
          <m:sSupPr>
            <m:ctrlPr>
              <w:rPr>
                <w:rFonts w:ascii="Cambria Math" w:eastAsia="AdvGulliv-R" w:hAnsi="Cambria Math"/>
                <w:i/>
                <w:kern w:val="0"/>
                <w:sz w:val="20"/>
                <w:szCs w:val="20"/>
              </w:rPr>
            </m:ctrlPr>
          </m:sSupPr>
          <m:e>
            <m:r>
              <m:rPr>
                <m:nor/>
              </m:rPr>
              <w:rPr>
                <w:rFonts w:ascii="Cambria Math" w:eastAsia="AdvGulliv-R" w:hAnsi="Cambria Math"/>
                <w:kern w:val="0"/>
                <w:sz w:val="20"/>
                <w:szCs w:val="20"/>
              </w:rPr>
              <m:t>e</m:t>
            </m:r>
          </m:e>
          <m:sup>
            <m:r>
              <m:rPr>
                <m:nor/>
              </m:rPr>
              <w:rPr>
                <w:rFonts w:ascii="Cambria Math" w:eastAsia="AdvGulliv-R" w:hAnsi="Cambria Math"/>
                <w:kern w:val="0"/>
                <w:sz w:val="20"/>
                <w:szCs w:val="20"/>
              </w:rPr>
              <m:t>-kt</m:t>
            </m:r>
          </m:sup>
        </m:sSup>
        <m:r>
          <m:rPr>
            <m:nor/>
          </m:rPr>
          <w:rPr>
            <w:rFonts w:ascii="Cambria Math" w:eastAsia="AdvGulliv-R" w:hAnsi="Cambria Math"/>
            <w:kern w:val="0"/>
            <w:sz w:val="20"/>
            <w:szCs w:val="20"/>
          </w:rPr>
          <m:t>)</m:t>
        </m:r>
      </m:oMath>
      <w:r>
        <w:rPr>
          <w:rFonts w:ascii="Times New Roman" w:eastAsia="AdvGulliv-R" w:hAnsi="Times New Roman"/>
          <w:kern w:val="0"/>
          <w:sz w:val="20"/>
          <w:szCs w:val="20"/>
        </w:rPr>
        <w:t xml:space="preserve">     (S1)</w:t>
      </w:r>
    </w:p>
    <w:p w14:paraId="173AD36B" w14:textId="77777777" w:rsidR="00313A3D" w:rsidRDefault="00A66EFE">
      <w:pPr>
        <w:autoSpaceDE w:val="0"/>
        <w:autoSpaceDN w:val="0"/>
        <w:adjustRightInd w:val="0"/>
        <w:spacing w:line="480" w:lineRule="auto"/>
        <w:rPr>
          <w:rFonts w:ascii="Times New Roman" w:eastAsia="AdvGulliv-R" w:hAnsi="Times New Roman"/>
          <w:kern w:val="0"/>
          <w:sz w:val="20"/>
          <w:szCs w:val="20"/>
        </w:rPr>
      </w:pPr>
      <w:r>
        <w:rPr>
          <w:rFonts w:ascii="Times New Roman" w:eastAsia="AdvGulliv-R" w:hAnsi="Times New Roman"/>
          <w:kern w:val="0"/>
          <w:sz w:val="20"/>
          <w:szCs w:val="20"/>
        </w:rPr>
        <w:t>where q</w:t>
      </w:r>
      <w:r>
        <w:rPr>
          <w:rFonts w:ascii="Times New Roman" w:eastAsia="AdvGulliv-R" w:hAnsi="Times New Roman"/>
          <w:kern w:val="0"/>
          <w:sz w:val="20"/>
          <w:szCs w:val="20"/>
          <w:vertAlign w:val="subscript"/>
        </w:rPr>
        <w:t>t</w:t>
      </w:r>
      <w:r>
        <w:rPr>
          <w:rFonts w:ascii="Times New Roman" w:eastAsia="AdvGulliv-R" w:hAnsi="Times New Roman"/>
          <w:kern w:val="0"/>
          <w:sz w:val="20"/>
          <w:szCs w:val="20"/>
        </w:rPr>
        <w:t xml:space="preserve"> is the adsorption amount at time t (mg/g), </w:t>
      </w:r>
      <w:proofErr w:type="spellStart"/>
      <w:r>
        <w:rPr>
          <w:rFonts w:ascii="Times New Roman" w:eastAsia="AdvGulliv-R" w:hAnsi="Times New Roman"/>
          <w:kern w:val="0"/>
          <w:sz w:val="20"/>
          <w:szCs w:val="20"/>
        </w:rPr>
        <w:t>q</w:t>
      </w:r>
      <w:r>
        <w:rPr>
          <w:rFonts w:ascii="Times New Roman" w:eastAsia="AdvGulliv-R" w:hAnsi="Times New Roman"/>
          <w:kern w:val="0"/>
          <w:sz w:val="20"/>
          <w:szCs w:val="20"/>
          <w:vertAlign w:val="subscript"/>
        </w:rPr>
        <w:t>e</w:t>
      </w:r>
      <w:proofErr w:type="spellEnd"/>
      <w:r>
        <w:rPr>
          <w:rFonts w:ascii="Times New Roman" w:eastAsia="AdvGulliv-R" w:hAnsi="Times New Roman"/>
          <w:kern w:val="0"/>
          <w:sz w:val="20"/>
          <w:szCs w:val="20"/>
        </w:rPr>
        <w:t xml:space="preserve"> is the equilibrium adsorption amount (mg/g), and k</w:t>
      </w:r>
      <w:r>
        <w:rPr>
          <w:rFonts w:ascii="Times New Roman" w:eastAsia="AdvGulliv-R" w:hAnsi="Times New Roman"/>
          <w:kern w:val="0"/>
          <w:sz w:val="20"/>
          <w:szCs w:val="20"/>
          <w:vertAlign w:val="subscript"/>
        </w:rPr>
        <w:t>1</w:t>
      </w:r>
      <w:r>
        <w:rPr>
          <w:rFonts w:ascii="Times New Roman" w:eastAsia="AdvGulliv-R" w:hAnsi="Times New Roman"/>
          <w:kern w:val="0"/>
          <w:sz w:val="20"/>
          <w:szCs w:val="20"/>
        </w:rPr>
        <w:t xml:space="preserve"> is the equilibrium rate constant of the model (min</w:t>
      </w:r>
      <w:r>
        <w:rPr>
          <w:rFonts w:ascii="Times New Roman" w:eastAsia="AdvGulliv-R" w:hAnsi="Times New Roman"/>
          <w:kern w:val="0"/>
          <w:sz w:val="20"/>
          <w:szCs w:val="20"/>
          <w:vertAlign w:val="superscript"/>
        </w:rPr>
        <w:t>-1</w:t>
      </w:r>
      <w:r>
        <w:rPr>
          <w:rFonts w:ascii="Times New Roman" w:eastAsia="AdvGulliv-R" w:hAnsi="Times New Roman"/>
          <w:kern w:val="0"/>
          <w:sz w:val="20"/>
          <w:szCs w:val="20"/>
        </w:rPr>
        <w:t>).</w:t>
      </w:r>
    </w:p>
    <w:p w14:paraId="46CD631F" w14:textId="77777777" w:rsidR="00313A3D" w:rsidRDefault="00A66EFE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Nonlinear formula of pseudo second-order model: </w:t>
      </w:r>
    </w:p>
    <w:p w14:paraId="50607F64" w14:textId="77777777" w:rsidR="00313A3D" w:rsidRPr="00977180" w:rsidRDefault="004301AD">
      <w:pPr>
        <w:spacing w:line="480" w:lineRule="auto"/>
        <w:rPr>
          <w:rFonts w:ascii="Times New Roman" w:hAnsi="Times New Roman"/>
          <w:sz w:val="20"/>
          <w:szCs w:val="20"/>
          <w:lang w:val="pt-PT"/>
        </w:rPr>
      </w:pP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0"/>
                <w:szCs w:val="20"/>
                <w:lang w:val="pt-PT"/>
              </w:rPr>
              <m:t>q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  <w:lang w:val="pt-PT"/>
              </w:rPr>
              <m:t>t</m:t>
            </m:r>
          </m:sub>
        </m:sSub>
        <m:r>
          <m:rPr>
            <m:nor/>
          </m:rPr>
          <w:rPr>
            <w:rFonts w:ascii="Cambria Math" w:hAnsi="Cambria Math"/>
            <w:sz w:val="20"/>
            <w:szCs w:val="20"/>
            <w:lang w:val="pt-PT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SupPr>
              <m:e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q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e</m:t>
                </m:r>
              </m:sub>
              <m:sup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2</m:t>
                </m:r>
              </m:sup>
            </m:sSubSup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 w:hAnsi="Cambria Math"/>
                <w:sz w:val="20"/>
                <w:szCs w:val="20"/>
                <w:lang w:val="pt-PT"/>
              </w:rPr>
              <m:t>t</m:t>
            </m:r>
          </m:num>
          <m:den>
            <m:r>
              <m:rPr>
                <m:nor/>
              </m:rPr>
              <w:rPr>
                <w:rFonts w:ascii="Cambria Math" w:hAnsi="Cambria Math"/>
                <w:sz w:val="20"/>
                <w:szCs w:val="20"/>
                <w:lang w:val="pt-PT"/>
              </w:rPr>
              <m:t>1+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q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e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2</m:t>
                </m:r>
              </m:sub>
            </m:sSub>
            <m:r>
              <m:rPr>
                <m:nor/>
              </m:rPr>
              <w:rPr>
                <w:rFonts w:ascii="Cambria Math" w:hAnsi="Cambria Math"/>
                <w:sz w:val="20"/>
                <w:szCs w:val="20"/>
                <w:lang w:val="pt-PT"/>
              </w:rPr>
              <m:t>t</m:t>
            </m:r>
          </m:den>
        </m:f>
      </m:oMath>
      <w:r w:rsidR="00A66EFE" w:rsidRPr="00977180">
        <w:rPr>
          <w:rFonts w:ascii="Times New Roman" w:hAnsi="Times New Roman"/>
          <w:sz w:val="20"/>
          <w:szCs w:val="20"/>
          <w:lang w:val="pt-PT"/>
        </w:rPr>
        <w:t xml:space="preserve">        (S2)</w:t>
      </w:r>
    </w:p>
    <w:p w14:paraId="21040515" w14:textId="77777777" w:rsidR="00313A3D" w:rsidRDefault="00A66E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where k</w:t>
      </w:r>
      <w:r>
        <w:rPr>
          <w:rFonts w:ascii="Times New Roman" w:hAnsi="Times New Roman"/>
          <w:sz w:val="20"/>
          <w:szCs w:val="20"/>
          <w:vertAlign w:val="subscript"/>
        </w:rPr>
        <w:t>2</w:t>
      </w:r>
      <w:r>
        <w:rPr>
          <w:rFonts w:ascii="Times New Roman" w:hAnsi="Times New Roman"/>
          <w:sz w:val="20"/>
          <w:szCs w:val="20"/>
        </w:rPr>
        <w:t xml:space="preserve"> is the pseudo second-order rate constant (mg/g/min). </w:t>
      </w:r>
    </w:p>
    <w:p w14:paraId="3243C3BB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6CB8B340" w14:textId="77777777" w:rsidR="00313A3D" w:rsidRDefault="00A66EFE">
      <w:pPr>
        <w:spacing w:line="480" w:lineRule="auto"/>
        <w:rPr>
          <w:rFonts w:ascii="Times New Roman" w:hAnsi="Times New Roman"/>
          <w:sz w:val="20"/>
          <w:szCs w:val="20"/>
        </w:rPr>
      </w:pPr>
      <w:bookmarkStart w:id="1" w:name="OLE_LINK5"/>
      <w:r>
        <w:rPr>
          <w:rFonts w:ascii="Times New Roman" w:hAnsi="Times New Roman"/>
          <w:b/>
          <w:bCs/>
          <w:sz w:val="20"/>
          <w:szCs w:val="20"/>
        </w:rPr>
        <w:t>Text S2</w:t>
      </w:r>
      <w:bookmarkEnd w:id="1"/>
      <w:r>
        <w:rPr>
          <w:rFonts w:ascii="Times New Roman" w:hAnsi="Times New Roman"/>
          <w:sz w:val="20"/>
          <w:szCs w:val="20"/>
        </w:rPr>
        <w:t xml:space="preserve"> Adsorption isotherm models</w:t>
      </w:r>
    </w:p>
    <w:p w14:paraId="04C181AF" w14:textId="77777777" w:rsidR="00313A3D" w:rsidRDefault="00A66EFE">
      <w:pPr>
        <w:spacing w:line="48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Langmuir empirical model: </w:t>
      </w:r>
    </w:p>
    <w:p w14:paraId="0E98CB8D" w14:textId="77777777" w:rsidR="00313A3D" w:rsidRPr="00977180" w:rsidRDefault="004301AD">
      <w:pPr>
        <w:spacing w:line="480" w:lineRule="auto"/>
        <w:rPr>
          <w:rFonts w:ascii="Times New Roman" w:hAnsi="Times New Roman"/>
          <w:sz w:val="20"/>
          <w:szCs w:val="20"/>
          <w:lang w:val="pt-PT"/>
        </w:rPr>
      </w:pP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0"/>
                <w:szCs w:val="20"/>
                <w:lang w:val="pt-PT"/>
              </w:rPr>
              <m:t>q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  <w:lang w:val="pt-PT"/>
              </w:rPr>
              <m:t>e</m:t>
            </m:r>
          </m:sub>
        </m:sSub>
        <m:r>
          <m:rPr>
            <m:nor/>
          </m:rPr>
          <w:rPr>
            <w:rFonts w:ascii="Cambria Math" w:hAnsi="Cambria Math"/>
            <w:sz w:val="20"/>
            <w:szCs w:val="20"/>
            <w:lang w:val="pt-PT"/>
          </w:rPr>
          <m:t>=</m:t>
        </m:r>
        <m:f>
          <m:fPr>
            <m:ctrlPr>
              <w:rPr>
                <w:rFonts w:ascii="Cambria Math" w:hAnsi="Cambria Math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q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m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L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e</m:t>
                </m:r>
              </m:sub>
            </m:sSub>
          </m:num>
          <m:den>
            <m:r>
              <m:rPr>
                <m:nor/>
              </m:rPr>
              <w:rPr>
                <w:rFonts w:ascii="Cambria Math" w:hAnsi="Cambria Math"/>
                <w:sz w:val="20"/>
                <w:szCs w:val="20"/>
                <w:lang w:val="pt-PT"/>
              </w:rPr>
              <m:t>1+</m:t>
            </m:r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k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L</m:t>
                </m:r>
              </m:sub>
            </m:sSub>
            <m:sSub>
              <m:sSubPr>
                <m:ctrlPr>
                  <w:rPr>
                    <w:rFonts w:ascii="Cambria Math" w:hAnsi="Cambria Math"/>
                    <w:sz w:val="20"/>
                    <w:szCs w:val="20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C</m:t>
                </m:r>
              </m:e>
              <m:sub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  <w:lang w:val="pt-PT"/>
                  </w:rPr>
                  <m:t>e</m:t>
                </m:r>
              </m:sub>
            </m:sSub>
          </m:den>
        </m:f>
      </m:oMath>
      <w:r w:rsidR="00A66EFE" w:rsidRPr="00977180">
        <w:rPr>
          <w:rFonts w:ascii="Times New Roman" w:hAnsi="Times New Roman"/>
          <w:sz w:val="20"/>
          <w:szCs w:val="20"/>
          <w:lang w:val="pt-PT"/>
        </w:rPr>
        <w:t xml:space="preserve">       (S3) </w:t>
      </w:r>
    </w:p>
    <w:p w14:paraId="16C5A3D0" w14:textId="77777777" w:rsidR="00313A3D" w:rsidRDefault="00A66EFE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where C</w:t>
      </w:r>
      <w:r>
        <w:rPr>
          <w:rFonts w:ascii="Times New Roman" w:hAnsi="Times New Roman"/>
          <w:sz w:val="20"/>
          <w:szCs w:val="20"/>
          <w:vertAlign w:val="subscript"/>
        </w:rPr>
        <w:t>e</w:t>
      </w:r>
      <w:r>
        <w:rPr>
          <w:rFonts w:ascii="Times New Roman" w:hAnsi="Times New Roman"/>
          <w:sz w:val="20"/>
          <w:szCs w:val="20"/>
        </w:rPr>
        <w:t xml:space="preserve"> (mg/L) is the equilibrium adsorbate concentration in liquid, </w:t>
      </w:r>
      <w:proofErr w:type="spellStart"/>
      <w:r>
        <w:rPr>
          <w:rFonts w:ascii="Times New Roman" w:hAnsi="Times New Roman"/>
          <w:sz w:val="20"/>
          <w:szCs w:val="20"/>
        </w:rPr>
        <w:t>q</w:t>
      </w:r>
      <w:r>
        <w:rPr>
          <w:rFonts w:ascii="Times New Roman" w:hAnsi="Times New Roman"/>
          <w:sz w:val="20"/>
          <w:szCs w:val="20"/>
          <w:vertAlign w:val="subscript"/>
        </w:rPr>
        <w:t>m</w:t>
      </w:r>
      <w:proofErr w:type="spellEnd"/>
      <w:r>
        <w:rPr>
          <w:rFonts w:ascii="Times New Roman" w:hAnsi="Times New Roman"/>
          <w:sz w:val="20"/>
          <w:szCs w:val="20"/>
        </w:rPr>
        <w:t xml:space="preserve"> and </w:t>
      </w:r>
      <w:proofErr w:type="spellStart"/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  <w:vertAlign w:val="subscript"/>
        </w:rPr>
        <w:t>L</w:t>
      </w:r>
      <w:proofErr w:type="spellEnd"/>
      <w:r>
        <w:rPr>
          <w:rFonts w:ascii="Times New Roman" w:hAnsi="Times New Roman"/>
          <w:sz w:val="20"/>
          <w:szCs w:val="20"/>
        </w:rPr>
        <w:t xml:space="preserve"> are the Langmuir maximum adsorption capacity and the energy related constant respectively.</w:t>
      </w:r>
    </w:p>
    <w:p w14:paraId="372A0FE5" w14:textId="77777777" w:rsidR="00313A3D" w:rsidRDefault="00A66EFE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The Freundlich isotherm is described as the following equation: </w:t>
      </w:r>
    </w:p>
    <w:p w14:paraId="63B099E8" w14:textId="77777777" w:rsidR="00313A3D" w:rsidRDefault="00A66EFE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e</m:t>
            </m:r>
          </m:sub>
        </m:sSub>
        <m:r>
          <m:rPr>
            <m:nor/>
          </m:rPr>
          <w:rPr>
            <w:rFonts w:ascii="Cambria Math" w:hAnsi="Cambria Math"/>
            <w:sz w:val="20"/>
            <w:szCs w:val="20"/>
          </w:rPr>
          <m:t>=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k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F</m:t>
            </m:r>
          </m:sub>
        </m:sSub>
        <m:sSubSup>
          <m:sSub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SupPr>
          <m:e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/>
                <w:sz w:val="20"/>
                <w:szCs w:val="20"/>
              </w:rPr>
              <m:t>e</m:t>
            </m:r>
          </m:sub>
          <m:sup>
            <m:f>
              <m:fPr>
                <m:type m:val="lin"/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fPr>
              <m:num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</w:rPr>
                  <m:t>1</m:t>
                </m:r>
              </m:num>
              <m:den>
                <m:r>
                  <m:rPr>
                    <m:nor/>
                  </m:rPr>
                  <w:rPr>
                    <w:rFonts w:ascii="Cambria Math" w:hAnsi="Cambria Math"/>
                    <w:sz w:val="20"/>
                    <w:szCs w:val="20"/>
                  </w:rPr>
                  <m:t>n</m:t>
                </m:r>
              </m:den>
            </m:f>
          </m:sup>
        </m:sSubSup>
      </m:oMath>
      <w:r>
        <w:rPr>
          <w:rFonts w:ascii="Times New Roman" w:hAnsi="Times New Roman"/>
          <w:sz w:val="20"/>
          <w:szCs w:val="20"/>
        </w:rPr>
        <w:t xml:space="preserve">       (S4)</w:t>
      </w:r>
    </w:p>
    <w:p w14:paraId="090D51B2" w14:textId="77777777" w:rsidR="00313A3D" w:rsidRDefault="00A66EFE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where </w:t>
      </w:r>
      <w:proofErr w:type="spellStart"/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  <w:vertAlign w:val="subscript"/>
        </w:rPr>
        <w:t>F</w:t>
      </w:r>
      <w:proofErr w:type="spellEnd"/>
      <w:r>
        <w:rPr>
          <w:rFonts w:ascii="Times New Roman" w:hAnsi="Times New Roman"/>
          <w:sz w:val="20"/>
          <w:szCs w:val="20"/>
        </w:rPr>
        <w:t xml:space="preserve"> is the Freundlich constant and n is the heterogeneity factor (Freundlich coefficient).</w:t>
      </w:r>
    </w:p>
    <w:p w14:paraId="5F03C92B" w14:textId="77777777" w:rsidR="00313A3D" w:rsidRDefault="00A66EFE">
      <w:pPr>
        <w:autoSpaceDE w:val="0"/>
        <w:autoSpaceDN w:val="0"/>
        <w:adjustRightInd w:val="0"/>
        <w:spacing w:line="480" w:lineRule="auto"/>
        <w:rPr>
          <w:rFonts w:ascii="Times New Roman" w:eastAsia="AdvGulliv-R" w:hAnsi="Times New Roman"/>
          <w:bCs/>
          <w:kern w:val="0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Text S3</w:t>
      </w:r>
      <w:r>
        <w:rPr>
          <w:rFonts w:ascii="Times New Roman" w:eastAsia="AdvGulliv-R" w:hAnsi="Times New Roman"/>
          <w:bCs/>
          <w:kern w:val="0"/>
          <w:sz w:val="20"/>
          <w:szCs w:val="20"/>
        </w:rPr>
        <w:t xml:space="preserve"> Thermodynamic parameters calculation method</w:t>
      </w:r>
    </w:p>
    <w:p w14:paraId="2F49569B" w14:textId="77777777" w:rsidR="00313A3D" w:rsidRDefault="00A66EFE">
      <w:pPr>
        <w:autoSpaceDE w:val="0"/>
        <w:autoSpaceDN w:val="0"/>
        <w:adjustRightInd w:val="0"/>
        <w:spacing w:line="480" w:lineRule="auto"/>
        <w:rPr>
          <w:rFonts w:ascii="Times New Roman" w:eastAsia="AdvGulliv-R" w:hAnsi="Times New Roman"/>
          <w:kern w:val="0"/>
          <w:sz w:val="20"/>
          <w:szCs w:val="20"/>
        </w:rPr>
      </w:pPr>
      <w:r>
        <w:rPr>
          <w:rFonts w:ascii="Times New Roman" w:eastAsia="AdvGulliv-R" w:hAnsi="Times New Roman"/>
          <w:kern w:val="0"/>
          <w:sz w:val="20"/>
          <w:szCs w:val="20"/>
        </w:rPr>
        <w:t xml:space="preserve">The free energy of adsorption (∆G), enthalpy of adsorption (∆H), and entropy of adsorption (∆S) during the adsorption process by PTNC was be calculated as with following equations: </w:t>
      </w:r>
    </w:p>
    <w:p w14:paraId="2B8C45F0" w14:textId="77777777" w:rsidR="00313A3D" w:rsidRDefault="00A66EFE">
      <w:pPr>
        <w:autoSpaceDE w:val="0"/>
        <w:autoSpaceDN w:val="0"/>
        <w:adjustRightInd w:val="0"/>
        <w:spacing w:line="480" w:lineRule="auto"/>
        <w:rPr>
          <w:rFonts w:ascii="Times New Roman" w:eastAsia="AdvGulliv-R" w:hAnsi="Times New Roman"/>
          <w:kern w:val="0"/>
          <w:sz w:val="20"/>
          <w:szCs w:val="20"/>
        </w:rPr>
      </w:pPr>
      <m:oMath>
        <m:r>
          <m:rPr>
            <m:nor/>
          </m:rPr>
          <w:rPr>
            <w:rFonts w:ascii="Cambria Math" w:eastAsia="AdvGulliv-R" w:hAnsi="Cambria Math"/>
            <w:kern w:val="0"/>
            <w:sz w:val="20"/>
            <w:szCs w:val="20"/>
          </w:rPr>
          <m:t>∆G=-RT</m:t>
        </m:r>
        <m:func>
          <m:funcPr>
            <m:ctrlPr>
              <w:rPr>
                <w:rFonts w:ascii="Cambria Math" w:eastAsia="AdvGulliv-R" w:hAnsi="Cambria Math"/>
                <w:kern w:val="0"/>
                <w:sz w:val="20"/>
                <w:szCs w:val="20"/>
              </w:rPr>
            </m:ctrlPr>
          </m:funcPr>
          <m:fName>
            <m:r>
              <m:rPr>
                <m:nor/>
              </m:rPr>
              <w:rPr>
                <w:rFonts w:ascii="Cambria Math" w:eastAsia="AdvGulliv-R" w:hAnsi="Cambria Math"/>
                <w:kern w:val="0"/>
                <w:sz w:val="20"/>
                <w:szCs w:val="20"/>
              </w:rPr>
              <m:t>ln</m:t>
            </m:r>
          </m:fName>
          <m:e>
            <m:r>
              <m:rPr>
                <m:nor/>
              </m:rPr>
              <w:rPr>
                <w:rFonts w:ascii="Cambria Math" w:eastAsia="AdvGulliv-R" w:hAnsi="Cambria Math"/>
                <w:kern w:val="0"/>
                <w:sz w:val="20"/>
                <w:szCs w:val="20"/>
              </w:rPr>
              <m:t>K</m:t>
            </m:r>
          </m:e>
        </m:func>
      </m:oMath>
      <w:r>
        <w:rPr>
          <w:rFonts w:ascii="Times New Roman" w:eastAsia="AdvGulliv-R" w:hAnsi="Times New Roman"/>
          <w:kern w:val="0"/>
          <w:sz w:val="20"/>
          <w:szCs w:val="20"/>
        </w:rPr>
        <w:t xml:space="preserve">     (S5)</w:t>
      </w:r>
    </w:p>
    <w:p w14:paraId="3F63C28F" w14:textId="77777777" w:rsidR="00313A3D" w:rsidRDefault="004301AD">
      <w:pPr>
        <w:autoSpaceDE w:val="0"/>
        <w:autoSpaceDN w:val="0"/>
        <w:adjustRightInd w:val="0"/>
        <w:spacing w:line="480" w:lineRule="auto"/>
        <w:rPr>
          <w:rFonts w:ascii="Times New Roman" w:eastAsia="AdvGulliv-R" w:hAnsi="Times New Roman"/>
          <w:kern w:val="0"/>
          <w:sz w:val="20"/>
          <w:szCs w:val="20"/>
        </w:rPr>
      </w:pPr>
      <m:oMath>
        <m:func>
          <m:funcPr>
            <m:ctrlPr>
              <w:rPr>
                <w:rFonts w:ascii="Cambria Math" w:eastAsia="AdvGulliv-R" w:hAnsi="Cambria Math"/>
                <w:kern w:val="0"/>
                <w:sz w:val="20"/>
                <w:szCs w:val="20"/>
              </w:rPr>
            </m:ctrlPr>
          </m:funcPr>
          <m:fName>
            <m:r>
              <m:rPr>
                <m:nor/>
              </m:rPr>
              <w:rPr>
                <w:rFonts w:ascii="Cambria Math" w:eastAsia="AdvGulliv-R" w:hAnsi="Cambria Math"/>
                <w:kern w:val="0"/>
                <w:sz w:val="20"/>
                <w:szCs w:val="20"/>
              </w:rPr>
              <m:t>ln</m:t>
            </m:r>
          </m:fName>
          <m:e>
            <m:r>
              <m:rPr>
                <m:nor/>
              </m:rPr>
              <w:rPr>
                <w:rFonts w:ascii="Cambria Math" w:eastAsia="AdvGulliv-R" w:hAnsi="Cambria Math"/>
                <w:kern w:val="0"/>
                <w:sz w:val="20"/>
                <w:szCs w:val="20"/>
              </w:rPr>
              <m:t>K</m:t>
            </m:r>
          </m:e>
        </m:func>
        <m:r>
          <m:rPr>
            <m:nor/>
          </m:rPr>
          <w:rPr>
            <w:rFonts w:ascii="Cambria Math" w:eastAsia="AdvGulliv-R" w:hAnsi="Cambria Math"/>
            <w:kern w:val="0"/>
            <w:sz w:val="20"/>
            <w:szCs w:val="20"/>
          </w:rPr>
          <m:t>=</m:t>
        </m:r>
        <m:f>
          <m:fPr>
            <m:ctrlPr>
              <w:rPr>
                <w:rFonts w:ascii="Cambria Math" w:eastAsia="AdvGulliv-R" w:hAnsi="Cambria Math"/>
                <w:kern w:val="0"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ascii="Cambria Math" w:eastAsia="AdvGulliv-R" w:hAnsi="Cambria Math"/>
                <w:kern w:val="0"/>
                <w:sz w:val="20"/>
                <w:szCs w:val="20"/>
              </w:rPr>
              <m:t>∆S</m:t>
            </m:r>
          </m:num>
          <m:den>
            <m:r>
              <m:rPr>
                <m:nor/>
              </m:rPr>
              <w:rPr>
                <w:rFonts w:ascii="Cambria Math" w:eastAsia="AdvGulliv-R" w:hAnsi="Cambria Math"/>
                <w:kern w:val="0"/>
                <w:sz w:val="20"/>
                <w:szCs w:val="20"/>
              </w:rPr>
              <m:t>R</m:t>
            </m:r>
          </m:den>
        </m:f>
        <m:r>
          <m:rPr>
            <m:nor/>
          </m:rPr>
          <w:rPr>
            <w:rFonts w:ascii="Cambria Math" w:eastAsia="AdvGulliv-R" w:hAnsi="Cambria Math"/>
            <w:kern w:val="0"/>
            <w:sz w:val="20"/>
            <w:szCs w:val="20"/>
          </w:rPr>
          <m:t>-</m:t>
        </m:r>
        <m:f>
          <m:fPr>
            <m:ctrlPr>
              <w:rPr>
                <w:rFonts w:ascii="Cambria Math" w:eastAsia="AdvGulliv-R" w:hAnsi="Cambria Math"/>
                <w:kern w:val="0"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ascii="Cambria Math" w:eastAsia="AdvGulliv-R" w:hAnsi="Cambria Math"/>
                <w:kern w:val="0"/>
                <w:sz w:val="20"/>
                <w:szCs w:val="20"/>
              </w:rPr>
              <m:t>∆H</m:t>
            </m:r>
          </m:num>
          <m:den>
            <m:r>
              <m:rPr>
                <m:nor/>
              </m:rPr>
              <w:rPr>
                <w:rFonts w:ascii="Cambria Math" w:eastAsia="AdvGulliv-R" w:hAnsi="Cambria Math"/>
                <w:kern w:val="0"/>
                <w:sz w:val="20"/>
                <w:szCs w:val="20"/>
              </w:rPr>
              <m:t>RT</m:t>
            </m:r>
          </m:den>
        </m:f>
      </m:oMath>
      <w:r w:rsidR="00A66EFE">
        <w:rPr>
          <w:rFonts w:ascii="Times New Roman" w:eastAsia="AdvGulliv-R" w:hAnsi="Times New Roman"/>
          <w:kern w:val="0"/>
          <w:sz w:val="20"/>
          <w:szCs w:val="20"/>
        </w:rPr>
        <w:t xml:space="preserve">      (S6)</w:t>
      </w:r>
    </w:p>
    <w:p w14:paraId="712BAE87" w14:textId="77777777" w:rsidR="00313A3D" w:rsidRDefault="00A66EFE">
      <w:pPr>
        <w:tabs>
          <w:tab w:val="center" w:pos="4153"/>
          <w:tab w:val="right" w:pos="8306"/>
        </w:tabs>
        <w:autoSpaceDE w:val="0"/>
        <w:autoSpaceDN w:val="0"/>
        <w:adjustRightInd w:val="0"/>
        <w:spacing w:line="480" w:lineRule="auto"/>
        <w:rPr>
          <w:rFonts w:ascii="Times New Roman" w:eastAsia="AdvGulliv-R" w:hAnsi="Times New Roman"/>
          <w:b/>
          <w:kern w:val="0"/>
          <w:sz w:val="20"/>
          <w:szCs w:val="20"/>
        </w:rPr>
      </w:pPr>
      <w:r>
        <w:rPr>
          <w:rFonts w:ascii="Times New Roman" w:eastAsia="AdvGulliv-R" w:hAnsi="Times New Roman"/>
          <w:kern w:val="0"/>
          <w:sz w:val="20"/>
          <w:szCs w:val="20"/>
        </w:rPr>
        <w:t xml:space="preserve">Where R is the universal gas constant, 8.314 (J/mol/K); T (K) is the absolute solution temperature; K is </w:t>
      </w:r>
      <w:r>
        <w:rPr>
          <w:rFonts w:ascii="Times New Roman" w:eastAsia="AdvGulliv-R" w:hAnsi="Times New Roman"/>
          <w:kern w:val="0"/>
          <w:sz w:val="20"/>
          <w:szCs w:val="20"/>
        </w:rPr>
        <w:lastRenderedPageBreak/>
        <w:t xml:space="preserve">the dimensionless thermodynamic equilibrium constant. The ΔH and ΔS values are calculated from the slope and intercept of the plot with the plot </w:t>
      </w:r>
      <w:proofErr w:type="gramStart"/>
      <w:r>
        <w:rPr>
          <w:rFonts w:ascii="Times New Roman" w:eastAsia="AdvGulliv-R" w:hAnsi="Times New Roman"/>
          <w:kern w:val="0"/>
          <w:sz w:val="20"/>
          <w:szCs w:val="20"/>
        </w:rPr>
        <w:t xml:space="preserve">of  </w:t>
      </w:r>
      <w:proofErr w:type="spellStart"/>
      <w:r>
        <w:rPr>
          <w:rFonts w:ascii="Times New Roman" w:eastAsia="AdvGulliv-R" w:hAnsi="Times New Roman"/>
          <w:kern w:val="0"/>
          <w:sz w:val="20"/>
          <w:szCs w:val="20"/>
        </w:rPr>
        <w:t>lnK</w:t>
      </w:r>
      <w:proofErr w:type="spellEnd"/>
      <w:proofErr w:type="gramEnd"/>
      <w:r>
        <w:rPr>
          <w:rFonts w:ascii="Times New Roman" w:eastAsia="AdvGulliv-R" w:hAnsi="Times New Roman"/>
          <w:kern w:val="0"/>
          <w:sz w:val="20"/>
          <w:szCs w:val="20"/>
        </w:rPr>
        <w:t xml:space="preserve"> versus 1/T. Before the calculation process, the K gained from the best fitted model (Langmuir isotherm) need to be recalculated by multiplying it by 10</w:t>
      </w:r>
      <w:r>
        <w:rPr>
          <w:rFonts w:ascii="Times New Roman" w:eastAsia="AdvGulliv-R" w:hAnsi="Times New Roman"/>
          <w:kern w:val="0"/>
          <w:sz w:val="20"/>
          <w:szCs w:val="20"/>
          <w:vertAlign w:val="superscript"/>
        </w:rPr>
        <w:t>6</w:t>
      </w:r>
      <w:r>
        <w:rPr>
          <w:rFonts w:ascii="Times New Roman" w:eastAsia="AdvGulliv-R" w:hAnsi="Times New Roman"/>
          <w:kern w:val="0"/>
          <w:sz w:val="20"/>
          <w:szCs w:val="20"/>
        </w:rPr>
        <w:t xml:space="preserve"> to become dimensionless, due to its unit was L/mg. </w:t>
      </w:r>
    </w:p>
    <w:p w14:paraId="33D3754B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524788A6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1D52304F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7513FEAB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1B1DDA43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634B04CB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5003D263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3DAAF65C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62B9EB74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118ABEA6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12C0A34D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03456EE8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19BC7B06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6EC84642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143C41D9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66B6DCA6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103BBCB3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5EC2E42F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75B8D203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4E5DAF5B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7B1D100B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24FD7BF8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2B89AA3E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5B54DB7F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61758235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74111ABF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4F3BF604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4A59CF32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726E7F89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141FAAD3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1DE92477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1428AB78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7746E3F2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75A3B472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244E6B3B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6F748CF9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655124CA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74FD4ECB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34C4B3CA" w14:textId="77777777" w:rsidR="00313A3D" w:rsidRDefault="00A66EFE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Table S1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Chemical composition of original pyrite tailings</w:t>
      </w:r>
    </w:p>
    <w:tbl>
      <w:tblPr>
        <w:tblpPr w:leftFromText="180" w:rightFromText="180" w:vertAnchor="text" w:horzAnchor="page" w:tblpX="1811" w:tblpY="149"/>
        <w:tblOverlap w:val="never"/>
        <w:tblW w:w="8522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154"/>
        <w:gridCol w:w="1154"/>
        <w:gridCol w:w="1154"/>
        <w:gridCol w:w="1154"/>
        <w:gridCol w:w="1154"/>
        <w:gridCol w:w="1155"/>
      </w:tblGrid>
      <w:tr w:rsidR="00313A3D" w14:paraId="27F83A4E" w14:textId="77777777">
        <w:trPr>
          <w:trHeight w:val="386"/>
        </w:trPr>
        <w:tc>
          <w:tcPr>
            <w:tcW w:w="1597" w:type="dxa"/>
            <w:tcBorders>
              <w:bottom w:val="single" w:sz="12" w:space="0" w:color="auto"/>
            </w:tcBorders>
            <w:vAlign w:val="center"/>
          </w:tcPr>
          <w:p w14:paraId="7932118A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Composition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0D7CE13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S</w:t>
            </w:r>
          </w:p>
        </w:tc>
        <w:tc>
          <w:tcPr>
            <w:tcW w:w="1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097AF4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Fe</w:t>
            </w:r>
          </w:p>
        </w:tc>
        <w:tc>
          <w:tcPr>
            <w:tcW w:w="1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0BECA7F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Si</w:t>
            </w:r>
          </w:p>
        </w:tc>
        <w:tc>
          <w:tcPr>
            <w:tcW w:w="115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26B142C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P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0F1B201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C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46A36B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Mn</w:t>
            </w:r>
          </w:p>
        </w:tc>
      </w:tr>
      <w:tr w:rsidR="00313A3D" w14:paraId="1C0DBCBF" w14:textId="77777777">
        <w:trPr>
          <w:trHeight w:val="334"/>
        </w:trPr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14:paraId="78E19487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Percent (%)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10C0937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45.32</w:t>
            </w:r>
          </w:p>
        </w:tc>
        <w:tc>
          <w:tcPr>
            <w:tcW w:w="1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CA345C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50</w:t>
            </w:r>
          </w:p>
        </w:tc>
        <w:tc>
          <w:tcPr>
            <w:tcW w:w="1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477BCB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2.2</w:t>
            </w:r>
          </w:p>
        </w:tc>
        <w:tc>
          <w:tcPr>
            <w:tcW w:w="1154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46652643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0.23</w:t>
            </w:r>
          </w:p>
        </w:tc>
        <w:tc>
          <w:tcPr>
            <w:tcW w:w="115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179BA92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0.26</w:t>
            </w:r>
          </w:p>
        </w:tc>
        <w:tc>
          <w:tcPr>
            <w:tcW w:w="115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F751E6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0.4</w:t>
            </w:r>
          </w:p>
        </w:tc>
      </w:tr>
    </w:tbl>
    <w:p w14:paraId="560EBD35" w14:textId="77777777" w:rsidR="00313A3D" w:rsidRDefault="00313A3D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</w:p>
    <w:p w14:paraId="0E7D8195" w14:textId="77777777" w:rsidR="00313A3D" w:rsidRDefault="00A66EFE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Table S2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Chemical composition of dehydrated sludge</w:t>
      </w:r>
    </w:p>
    <w:tbl>
      <w:tblPr>
        <w:tblW w:w="8523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879"/>
        <w:gridCol w:w="880"/>
        <w:gridCol w:w="880"/>
        <w:gridCol w:w="880"/>
        <w:gridCol w:w="880"/>
        <w:gridCol w:w="880"/>
        <w:gridCol w:w="1084"/>
      </w:tblGrid>
      <w:tr w:rsidR="00313A3D" w14:paraId="1F62CCD9" w14:textId="77777777">
        <w:trPr>
          <w:trHeight w:val="386"/>
          <w:jc w:val="center"/>
        </w:trPr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14:paraId="7FE0F71C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Composition</w:t>
            </w:r>
          </w:p>
        </w:tc>
        <w:tc>
          <w:tcPr>
            <w:tcW w:w="87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474E009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SiO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C3A4A4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Al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900CA8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Fe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3F426425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108B47B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MgO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00D91A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O</w:t>
            </w:r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95B58E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  <w:vertAlign w:val="subscript"/>
              </w:rPr>
              <w:t>2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O</w:t>
            </w:r>
          </w:p>
        </w:tc>
      </w:tr>
      <w:tr w:rsidR="00313A3D" w14:paraId="320092FB" w14:textId="77777777">
        <w:trPr>
          <w:trHeight w:val="334"/>
          <w:jc w:val="center"/>
        </w:trPr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14:paraId="2C596684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Percent (%)</w:t>
            </w:r>
          </w:p>
        </w:tc>
        <w:tc>
          <w:tcPr>
            <w:tcW w:w="87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CBEACF1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63.51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FD9555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17.21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56BA6A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6.53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A3A5ADD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0.96</w:t>
            </w:r>
          </w:p>
        </w:tc>
        <w:tc>
          <w:tcPr>
            <w:tcW w:w="880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BBC8869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3.65</w:t>
            </w:r>
          </w:p>
        </w:tc>
        <w:tc>
          <w:tcPr>
            <w:tcW w:w="8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C9D97F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1.71</w:t>
            </w:r>
          </w:p>
        </w:tc>
        <w:tc>
          <w:tcPr>
            <w:tcW w:w="10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A99D34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2.89</w:t>
            </w:r>
          </w:p>
        </w:tc>
      </w:tr>
    </w:tbl>
    <w:p w14:paraId="5B137EC6" w14:textId="77777777" w:rsidR="00313A3D" w:rsidRDefault="00313A3D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</w:p>
    <w:p w14:paraId="15F358BC" w14:textId="77777777" w:rsidR="00313A3D" w:rsidRDefault="00A66EFE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Table S3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List of levels and factors of </w:t>
      </w:r>
      <w:proofErr w:type="spellStart"/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Plackett</w:t>
      </w:r>
      <w:proofErr w:type="spellEnd"/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-Burman experiment</w:t>
      </w:r>
    </w:p>
    <w:tbl>
      <w:tblPr>
        <w:tblpPr w:leftFromText="181" w:rightFromText="181" w:vertAnchor="text" w:horzAnchor="page" w:tblpXSpec="center" w:tblpY="151"/>
        <w:tblOverlap w:val="never"/>
        <w:tblW w:w="8520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827"/>
        <w:gridCol w:w="2221"/>
        <w:gridCol w:w="2316"/>
      </w:tblGrid>
      <w:tr w:rsidR="00313A3D" w14:paraId="3D42F85E" w14:textId="77777777">
        <w:trPr>
          <w:trHeight w:val="514"/>
          <w:jc w:val="center"/>
        </w:trPr>
        <w:tc>
          <w:tcPr>
            <w:tcW w:w="2156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339FDFDE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Factors</w:t>
            </w:r>
          </w:p>
        </w:tc>
        <w:tc>
          <w:tcPr>
            <w:tcW w:w="1827" w:type="dxa"/>
            <w:vMerge w:val="restart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175C0AA3" w14:textId="77777777" w:rsidR="00313A3D" w:rsidRDefault="00A66E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Code</w:t>
            </w:r>
          </w:p>
        </w:tc>
        <w:tc>
          <w:tcPr>
            <w:tcW w:w="453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110D187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Levels</w:t>
            </w:r>
          </w:p>
        </w:tc>
      </w:tr>
      <w:tr w:rsidR="00313A3D" w14:paraId="08A77A1E" w14:textId="77777777">
        <w:trPr>
          <w:trHeight w:val="514"/>
          <w:jc w:val="center"/>
        </w:trPr>
        <w:tc>
          <w:tcPr>
            <w:tcW w:w="2156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4D3EFD33" w14:textId="77777777" w:rsidR="00313A3D" w:rsidRDefault="00313A3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04845935" w14:textId="77777777" w:rsidR="00313A3D" w:rsidRDefault="00313A3D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645F0B43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-1</w:t>
            </w:r>
          </w:p>
        </w:tc>
        <w:tc>
          <w:tcPr>
            <w:tcW w:w="2316" w:type="dxa"/>
            <w:tcBorders>
              <w:top w:val="nil"/>
              <w:bottom w:val="single" w:sz="12" w:space="0" w:color="auto"/>
            </w:tcBorders>
            <w:vAlign w:val="center"/>
          </w:tcPr>
          <w:p w14:paraId="2D3FEE58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+1</w:t>
            </w:r>
          </w:p>
        </w:tc>
      </w:tr>
      <w:tr w:rsidR="00313A3D" w14:paraId="519F6ED3" w14:textId="77777777">
        <w:trPr>
          <w:trHeight w:val="283"/>
          <w:jc w:val="center"/>
        </w:trPr>
        <w:tc>
          <w:tcPr>
            <w:tcW w:w="2156" w:type="dxa"/>
            <w:tcBorders>
              <w:top w:val="single" w:sz="12" w:space="0" w:color="auto"/>
            </w:tcBorders>
            <w:vAlign w:val="center"/>
          </w:tcPr>
          <w:p w14:paraId="1C0483B4" w14:textId="77777777" w:rsidR="00313A3D" w:rsidRDefault="00A66E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Cement </w:t>
            </w:r>
          </w:p>
        </w:tc>
        <w:tc>
          <w:tcPr>
            <w:tcW w:w="1827" w:type="dxa"/>
            <w:tcBorders>
              <w:top w:val="single" w:sz="12" w:space="0" w:color="auto"/>
            </w:tcBorders>
            <w:vAlign w:val="center"/>
          </w:tcPr>
          <w:p w14:paraId="743D49B5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A</w:t>
            </w:r>
          </w:p>
        </w:tc>
        <w:tc>
          <w:tcPr>
            <w:tcW w:w="2221" w:type="dxa"/>
            <w:tcBorders>
              <w:top w:val="single" w:sz="12" w:space="0" w:color="auto"/>
            </w:tcBorders>
            <w:vAlign w:val="bottom"/>
          </w:tcPr>
          <w:p w14:paraId="6E41A33B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10</w:t>
            </w:r>
          </w:p>
        </w:tc>
        <w:tc>
          <w:tcPr>
            <w:tcW w:w="2316" w:type="dxa"/>
            <w:tcBorders>
              <w:top w:val="single" w:sz="12" w:space="0" w:color="auto"/>
            </w:tcBorders>
            <w:vAlign w:val="bottom"/>
          </w:tcPr>
          <w:p w14:paraId="671FFFA6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30</w:t>
            </w:r>
          </w:p>
        </w:tc>
      </w:tr>
      <w:tr w:rsidR="00313A3D" w14:paraId="57015404" w14:textId="77777777">
        <w:trPr>
          <w:trHeight w:val="283"/>
          <w:jc w:val="center"/>
        </w:trPr>
        <w:tc>
          <w:tcPr>
            <w:tcW w:w="2156" w:type="dxa"/>
            <w:vAlign w:val="center"/>
          </w:tcPr>
          <w:p w14:paraId="6C6B8797" w14:textId="77777777" w:rsidR="00313A3D" w:rsidRDefault="00A66E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Calcium lime</w:t>
            </w:r>
          </w:p>
        </w:tc>
        <w:tc>
          <w:tcPr>
            <w:tcW w:w="1827" w:type="dxa"/>
            <w:vAlign w:val="center"/>
          </w:tcPr>
          <w:p w14:paraId="743D9E1E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B</w:t>
            </w:r>
          </w:p>
        </w:tc>
        <w:tc>
          <w:tcPr>
            <w:tcW w:w="2221" w:type="dxa"/>
            <w:vAlign w:val="bottom"/>
          </w:tcPr>
          <w:p w14:paraId="7AE7E53F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16" w:type="dxa"/>
            <w:vAlign w:val="bottom"/>
          </w:tcPr>
          <w:p w14:paraId="2D52A7EF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313A3D" w14:paraId="0F435B73" w14:textId="77777777">
        <w:trPr>
          <w:trHeight w:val="283"/>
          <w:jc w:val="center"/>
        </w:trPr>
        <w:tc>
          <w:tcPr>
            <w:tcW w:w="2156" w:type="dxa"/>
            <w:vAlign w:val="center"/>
          </w:tcPr>
          <w:p w14:paraId="6900EF46" w14:textId="77777777" w:rsidR="00313A3D" w:rsidRDefault="00A66E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Anhydrous gypsum</w:t>
            </w:r>
          </w:p>
        </w:tc>
        <w:tc>
          <w:tcPr>
            <w:tcW w:w="1827" w:type="dxa"/>
            <w:vAlign w:val="center"/>
          </w:tcPr>
          <w:p w14:paraId="63E837C1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C</w:t>
            </w:r>
          </w:p>
        </w:tc>
        <w:tc>
          <w:tcPr>
            <w:tcW w:w="2221" w:type="dxa"/>
            <w:vAlign w:val="bottom"/>
          </w:tcPr>
          <w:p w14:paraId="5EAFD375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16" w:type="dxa"/>
            <w:vAlign w:val="bottom"/>
          </w:tcPr>
          <w:p w14:paraId="1A50225F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3</w:t>
            </w:r>
          </w:p>
        </w:tc>
      </w:tr>
      <w:tr w:rsidR="00313A3D" w14:paraId="55063C6C" w14:textId="77777777">
        <w:trPr>
          <w:trHeight w:val="283"/>
          <w:jc w:val="center"/>
        </w:trPr>
        <w:tc>
          <w:tcPr>
            <w:tcW w:w="2156" w:type="dxa"/>
            <w:vAlign w:val="center"/>
          </w:tcPr>
          <w:p w14:paraId="26180273" w14:textId="77777777" w:rsidR="00313A3D" w:rsidRDefault="00A66E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Dehydrated sludge</w:t>
            </w:r>
          </w:p>
        </w:tc>
        <w:tc>
          <w:tcPr>
            <w:tcW w:w="1827" w:type="dxa"/>
            <w:vAlign w:val="center"/>
          </w:tcPr>
          <w:p w14:paraId="0222CE0C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D</w:t>
            </w:r>
          </w:p>
        </w:tc>
        <w:tc>
          <w:tcPr>
            <w:tcW w:w="2221" w:type="dxa"/>
            <w:vAlign w:val="bottom"/>
          </w:tcPr>
          <w:p w14:paraId="0C4754CA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316" w:type="dxa"/>
            <w:vAlign w:val="bottom"/>
          </w:tcPr>
          <w:p w14:paraId="278C863B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6</w:t>
            </w:r>
          </w:p>
        </w:tc>
      </w:tr>
      <w:tr w:rsidR="00313A3D" w14:paraId="1ABC078E" w14:textId="77777777">
        <w:trPr>
          <w:trHeight w:val="283"/>
          <w:jc w:val="center"/>
        </w:trPr>
        <w:tc>
          <w:tcPr>
            <w:tcW w:w="2156" w:type="dxa"/>
            <w:vAlign w:val="center"/>
          </w:tcPr>
          <w:p w14:paraId="6B48D243" w14:textId="77777777" w:rsidR="00313A3D" w:rsidRDefault="00A66E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Sodium bicarbonate</w:t>
            </w:r>
          </w:p>
        </w:tc>
        <w:tc>
          <w:tcPr>
            <w:tcW w:w="1827" w:type="dxa"/>
            <w:vAlign w:val="center"/>
          </w:tcPr>
          <w:p w14:paraId="63B74062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E</w:t>
            </w:r>
          </w:p>
        </w:tc>
        <w:tc>
          <w:tcPr>
            <w:tcW w:w="2221" w:type="dxa"/>
            <w:vAlign w:val="bottom"/>
          </w:tcPr>
          <w:p w14:paraId="082DED1C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0.5</w:t>
            </w:r>
          </w:p>
        </w:tc>
        <w:tc>
          <w:tcPr>
            <w:tcW w:w="2316" w:type="dxa"/>
            <w:vAlign w:val="bottom"/>
          </w:tcPr>
          <w:p w14:paraId="64EE0829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1.5</w:t>
            </w:r>
          </w:p>
        </w:tc>
      </w:tr>
    </w:tbl>
    <w:p w14:paraId="3A7A9353" w14:textId="77777777" w:rsidR="00313A3D" w:rsidRDefault="00313A3D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</w:p>
    <w:p w14:paraId="0B72AE99" w14:textId="77777777" w:rsidR="00313A3D" w:rsidRDefault="00A66EFE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Table S4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Variables and levels in Box-Behnken design response surface method</w:t>
      </w:r>
    </w:p>
    <w:tbl>
      <w:tblPr>
        <w:tblpPr w:leftFromText="181" w:rightFromText="181" w:vertAnchor="text" w:horzAnchor="page" w:tblpXSpec="center" w:tblpY="1"/>
        <w:tblOverlap w:val="never"/>
        <w:tblW w:w="8520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2652"/>
        <w:gridCol w:w="2523"/>
        <w:gridCol w:w="2333"/>
      </w:tblGrid>
      <w:tr w:rsidR="00313A3D" w14:paraId="09811A14" w14:textId="77777777">
        <w:trPr>
          <w:trHeight w:val="419"/>
          <w:jc w:val="center"/>
        </w:trPr>
        <w:tc>
          <w:tcPr>
            <w:tcW w:w="1012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49A0D615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Levels</w:t>
            </w:r>
          </w:p>
        </w:tc>
        <w:tc>
          <w:tcPr>
            <w:tcW w:w="7508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14:paraId="3A41CDCE" w14:textId="77777777" w:rsidR="00313A3D" w:rsidRDefault="00A66E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Factors</w:t>
            </w:r>
          </w:p>
        </w:tc>
      </w:tr>
      <w:tr w:rsidR="00313A3D" w14:paraId="203EC960" w14:textId="77777777">
        <w:trPr>
          <w:trHeight w:val="567"/>
          <w:jc w:val="center"/>
        </w:trPr>
        <w:tc>
          <w:tcPr>
            <w:tcW w:w="1012" w:type="dxa"/>
            <w:vMerge/>
            <w:tcBorders>
              <w:top w:val="nil"/>
              <w:bottom w:val="single" w:sz="12" w:space="0" w:color="auto"/>
            </w:tcBorders>
            <w:vAlign w:val="center"/>
          </w:tcPr>
          <w:p w14:paraId="38D21442" w14:textId="77777777" w:rsidR="00313A3D" w:rsidRDefault="00313A3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tcBorders>
              <w:top w:val="nil"/>
              <w:bottom w:val="single" w:sz="12" w:space="0" w:color="auto"/>
            </w:tcBorders>
            <w:vAlign w:val="center"/>
          </w:tcPr>
          <w:p w14:paraId="6E5FFB25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  <w:vertAlign w:val="subscript"/>
              </w:rPr>
              <w:t>1</w:t>
            </w:r>
          </w:p>
          <w:p w14:paraId="7332AC1B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Dehydrated sludge (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g)</w:t>
            </w:r>
          </w:p>
        </w:tc>
        <w:tc>
          <w:tcPr>
            <w:tcW w:w="2523" w:type="dxa"/>
            <w:tcBorders>
              <w:top w:val="nil"/>
              <w:bottom w:val="single" w:sz="12" w:space="0" w:color="auto"/>
            </w:tcBorders>
            <w:vAlign w:val="center"/>
          </w:tcPr>
          <w:p w14:paraId="7A0176C6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  <w:vertAlign w:val="subscript"/>
              </w:rPr>
              <w:t>2</w:t>
            </w:r>
          </w:p>
          <w:p w14:paraId="25368A95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Sodium bicarbonate (g)</w:t>
            </w:r>
          </w:p>
        </w:tc>
        <w:tc>
          <w:tcPr>
            <w:tcW w:w="2333" w:type="dxa"/>
            <w:tcBorders>
              <w:top w:val="nil"/>
              <w:bottom w:val="single" w:sz="12" w:space="0" w:color="auto"/>
            </w:tcBorders>
            <w:vAlign w:val="center"/>
          </w:tcPr>
          <w:p w14:paraId="386F4B53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  <w:vertAlign w:val="subscript"/>
              </w:rPr>
              <w:t>3</w:t>
            </w:r>
          </w:p>
          <w:p w14:paraId="20A976C9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Cement (g)</w:t>
            </w:r>
          </w:p>
        </w:tc>
      </w:tr>
      <w:tr w:rsidR="00313A3D" w14:paraId="5AF36384" w14:textId="77777777">
        <w:trPr>
          <w:trHeight w:val="285"/>
          <w:jc w:val="center"/>
        </w:trPr>
        <w:tc>
          <w:tcPr>
            <w:tcW w:w="1012" w:type="dxa"/>
            <w:tcBorders>
              <w:top w:val="single" w:sz="12" w:space="0" w:color="auto"/>
            </w:tcBorders>
            <w:vAlign w:val="bottom"/>
          </w:tcPr>
          <w:p w14:paraId="23C01EE0" w14:textId="77777777" w:rsidR="00313A3D" w:rsidRDefault="00A66E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-1</w:t>
            </w:r>
          </w:p>
        </w:tc>
        <w:tc>
          <w:tcPr>
            <w:tcW w:w="2652" w:type="dxa"/>
            <w:tcBorders>
              <w:top w:val="single" w:sz="12" w:space="0" w:color="auto"/>
            </w:tcBorders>
            <w:vAlign w:val="bottom"/>
          </w:tcPr>
          <w:p w14:paraId="1C6D374B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2</w:t>
            </w:r>
          </w:p>
        </w:tc>
        <w:tc>
          <w:tcPr>
            <w:tcW w:w="2523" w:type="dxa"/>
            <w:tcBorders>
              <w:top w:val="single" w:sz="12" w:space="0" w:color="auto"/>
            </w:tcBorders>
            <w:vAlign w:val="bottom"/>
          </w:tcPr>
          <w:p w14:paraId="24EEE967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0.5</w:t>
            </w:r>
          </w:p>
        </w:tc>
        <w:tc>
          <w:tcPr>
            <w:tcW w:w="2333" w:type="dxa"/>
            <w:tcBorders>
              <w:top w:val="single" w:sz="12" w:space="0" w:color="auto"/>
            </w:tcBorders>
            <w:vAlign w:val="bottom"/>
          </w:tcPr>
          <w:p w14:paraId="7C7CCDE2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10</w:t>
            </w:r>
          </w:p>
        </w:tc>
      </w:tr>
      <w:tr w:rsidR="00313A3D" w14:paraId="102358B5" w14:textId="77777777">
        <w:trPr>
          <w:trHeight w:val="283"/>
          <w:jc w:val="center"/>
        </w:trPr>
        <w:tc>
          <w:tcPr>
            <w:tcW w:w="1012" w:type="dxa"/>
            <w:vAlign w:val="bottom"/>
          </w:tcPr>
          <w:p w14:paraId="463DA814" w14:textId="77777777" w:rsidR="00313A3D" w:rsidRDefault="00A66E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</w:t>
            </w:r>
          </w:p>
        </w:tc>
        <w:tc>
          <w:tcPr>
            <w:tcW w:w="2652" w:type="dxa"/>
            <w:vAlign w:val="bottom"/>
          </w:tcPr>
          <w:p w14:paraId="4665DB09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4</w:t>
            </w:r>
          </w:p>
        </w:tc>
        <w:tc>
          <w:tcPr>
            <w:tcW w:w="2523" w:type="dxa"/>
            <w:vAlign w:val="bottom"/>
          </w:tcPr>
          <w:p w14:paraId="4C90C4F5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</w:t>
            </w:r>
          </w:p>
        </w:tc>
        <w:tc>
          <w:tcPr>
            <w:tcW w:w="2333" w:type="dxa"/>
            <w:vAlign w:val="bottom"/>
          </w:tcPr>
          <w:p w14:paraId="68E0B8ED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20</w:t>
            </w:r>
          </w:p>
        </w:tc>
      </w:tr>
      <w:tr w:rsidR="00313A3D" w14:paraId="7C0A68C7" w14:textId="77777777">
        <w:trPr>
          <w:trHeight w:val="285"/>
          <w:jc w:val="center"/>
        </w:trPr>
        <w:tc>
          <w:tcPr>
            <w:tcW w:w="1012" w:type="dxa"/>
            <w:vAlign w:val="bottom"/>
          </w:tcPr>
          <w:p w14:paraId="370ECDDA" w14:textId="77777777" w:rsidR="00313A3D" w:rsidRDefault="00A66E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+1</w:t>
            </w:r>
          </w:p>
        </w:tc>
        <w:tc>
          <w:tcPr>
            <w:tcW w:w="2652" w:type="dxa"/>
            <w:vAlign w:val="bottom"/>
          </w:tcPr>
          <w:p w14:paraId="4DFC0394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6</w:t>
            </w:r>
          </w:p>
        </w:tc>
        <w:tc>
          <w:tcPr>
            <w:tcW w:w="2523" w:type="dxa"/>
            <w:vAlign w:val="bottom"/>
          </w:tcPr>
          <w:p w14:paraId="5822275F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1.5</w:t>
            </w:r>
          </w:p>
        </w:tc>
        <w:tc>
          <w:tcPr>
            <w:tcW w:w="2333" w:type="dxa"/>
            <w:vAlign w:val="bottom"/>
          </w:tcPr>
          <w:p w14:paraId="314D42DA" w14:textId="77777777" w:rsidR="00313A3D" w:rsidRDefault="00A66EF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30</w:t>
            </w:r>
          </w:p>
        </w:tc>
      </w:tr>
    </w:tbl>
    <w:p w14:paraId="3662945A" w14:textId="77777777" w:rsidR="00313A3D" w:rsidRDefault="00313A3D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</w:p>
    <w:p w14:paraId="7EE2167C" w14:textId="77777777" w:rsidR="00313A3D" w:rsidRDefault="00313A3D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</w:p>
    <w:p w14:paraId="4285926D" w14:textId="77777777" w:rsidR="00313A3D" w:rsidRDefault="00A66EFE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 xml:space="preserve">Table S5 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Analysis results of specific surface area and pore size with BET method</w:t>
      </w:r>
    </w:p>
    <w:tbl>
      <w:tblPr>
        <w:tblpPr w:leftFromText="180" w:rightFromText="180" w:vertAnchor="text" w:horzAnchor="page" w:tblpX="1979" w:tblpY="108"/>
        <w:tblOverlap w:val="never"/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1776"/>
        <w:gridCol w:w="2277"/>
        <w:gridCol w:w="2077"/>
      </w:tblGrid>
      <w:tr w:rsidR="00313A3D" w14:paraId="44436749" w14:textId="77777777">
        <w:trPr>
          <w:trHeight w:val="281"/>
        </w:trPr>
        <w:tc>
          <w:tcPr>
            <w:tcW w:w="130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94F3159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bookmarkStart w:id="2" w:name="OLE_LINK21"/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Parameters</w:t>
            </w:r>
          </w:p>
        </w:tc>
        <w:tc>
          <w:tcPr>
            <w:tcW w:w="107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E24DD54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Units</w:t>
            </w:r>
          </w:p>
        </w:tc>
        <w:tc>
          <w:tcPr>
            <w:tcW w:w="137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74BA99F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Original PTNC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CB704E3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PTNC after adsorption</w:t>
            </w:r>
          </w:p>
        </w:tc>
      </w:tr>
      <w:tr w:rsidR="00313A3D" w14:paraId="759E7463" w14:textId="77777777">
        <w:tc>
          <w:tcPr>
            <w:tcW w:w="1308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DE27DF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Specific surface area</w:t>
            </w:r>
          </w:p>
        </w:tc>
        <w:tc>
          <w:tcPr>
            <w:tcW w:w="107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AC7360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m²·g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7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BD2E9CA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7.21</w:t>
            </w:r>
          </w:p>
        </w:tc>
        <w:tc>
          <w:tcPr>
            <w:tcW w:w="1250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5FC1E5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11.39</w:t>
            </w:r>
          </w:p>
        </w:tc>
      </w:tr>
      <w:tr w:rsidR="00313A3D" w14:paraId="71A82456" w14:textId="77777777"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</w:tcPr>
          <w:p w14:paraId="5AE3E017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Average pore volume</w:t>
            </w:r>
          </w:p>
        </w:tc>
        <w:tc>
          <w:tcPr>
            <w:tcW w:w="1070" w:type="pct"/>
            <w:tcBorders>
              <w:top w:val="nil"/>
              <w:left w:val="nil"/>
              <w:bottom w:val="nil"/>
              <w:right w:val="nil"/>
            </w:tcBorders>
          </w:tcPr>
          <w:p w14:paraId="7318C25F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cm³·g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370" w:type="pct"/>
            <w:tcBorders>
              <w:top w:val="nil"/>
              <w:left w:val="nil"/>
              <w:bottom w:val="nil"/>
              <w:right w:val="nil"/>
            </w:tcBorders>
          </w:tcPr>
          <w:p w14:paraId="17E5A58F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0.024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14:paraId="600D19EB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0.029</w:t>
            </w:r>
          </w:p>
        </w:tc>
      </w:tr>
      <w:tr w:rsidR="00313A3D" w14:paraId="321ADB8B" w14:textId="77777777">
        <w:tc>
          <w:tcPr>
            <w:tcW w:w="1308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86DA85" w14:textId="77777777" w:rsidR="00313A3D" w:rsidRDefault="00A66EFE">
            <w:pPr>
              <w:adjustRightInd w:val="0"/>
              <w:snapToGrid w:val="0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Average pore aperture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7A1416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nm</w:t>
            </w:r>
          </w:p>
        </w:tc>
        <w:tc>
          <w:tcPr>
            <w:tcW w:w="137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0613575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13.42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C4C9C74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10.08</w:t>
            </w:r>
          </w:p>
        </w:tc>
      </w:tr>
      <w:bookmarkEnd w:id="2"/>
    </w:tbl>
    <w:p w14:paraId="4B652F53" w14:textId="77777777" w:rsidR="00313A3D" w:rsidRDefault="00313A3D">
      <w:pPr>
        <w:spacing w:line="360" w:lineRule="auto"/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</w:pPr>
    </w:p>
    <w:p w14:paraId="03D5561A" w14:textId="77777777" w:rsidR="00313A3D" w:rsidRDefault="00313A3D">
      <w:pPr>
        <w:spacing w:line="360" w:lineRule="auto"/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</w:pPr>
    </w:p>
    <w:p w14:paraId="2A54D9D8" w14:textId="77777777" w:rsidR="00313A3D" w:rsidRDefault="00313A3D">
      <w:pPr>
        <w:spacing w:line="360" w:lineRule="auto"/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</w:pPr>
    </w:p>
    <w:p w14:paraId="1436085E" w14:textId="77777777" w:rsidR="00313A3D" w:rsidRDefault="00A66EFE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 xml:space="preserve">Table S6 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>Physical characteristics of PTNC</w:t>
      </w:r>
    </w:p>
    <w:tbl>
      <w:tblPr>
        <w:tblpPr w:leftFromText="180" w:rightFromText="180" w:vertAnchor="text" w:horzAnchor="page" w:tblpXSpec="center" w:tblpY="78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2206"/>
        <w:gridCol w:w="2773"/>
      </w:tblGrid>
      <w:tr w:rsidR="00313A3D" w14:paraId="63BB4EB6" w14:textId="77777777">
        <w:trPr>
          <w:trHeight w:val="281"/>
          <w:jc w:val="center"/>
        </w:trPr>
        <w:tc>
          <w:tcPr>
            <w:tcW w:w="200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EBA9E7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bookmarkStart w:id="3" w:name="OLE_LINK3"/>
            <w:bookmarkStart w:id="4" w:name="OLE_LINK4"/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Indicators</w:t>
            </w:r>
          </w:p>
        </w:tc>
        <w:tc>
          <w:tcPr>
            <w:tcW w:w="132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E2061F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Standard value</w:t>
            </w:r>
          </w:p>
        </w:tc>
        <w:tc>
          <w:tcPr>
            <w:tcW w:w="166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1188D6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PTNC performance</w:t>
            </w:r>
          </w:p>
        </w:tc>
      </w:tr>
      <w:tr w:rsidR="00313A3D" w14:paraId="712DCF5B" w14:textId="77777777">
        <w:trPr>
          <w:trHeight w:val="369"/>
          <w:jc w:val="center"/>
        </w:trPr>
        <w:tc>
          <w:tcPr>
            <w:tcW w:w="200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3C77535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Water adsorption (%)</w:t>
            </w:r>
          </w:p>
        </w:tc>
        <w:tc>
          <w:tcPr>
            <w:tcW w:w="1328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E84AF8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22</w:t>
            </w:r>
          </w:p>
        </w:tc>
        <w:tc>
          <w:tcPr>
            <w:tcW w:w="1669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B90E855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25.08</w:t>
            </w:r>
          </w:p>
        </w:tc>
      </w:tr>
      <w:tr w:rsidR="00313A3D" w14:paraId="0DDD1E2B" w14:textId="77777777">
        <w:trPr>
          <w:trHeight w:val="369"/>
          <w:jc w:val="center"/>
        </w:trPr>
        <w:tc>
          <w:tcPr>
            <w:tcW w:w="20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8C508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bookmarkStart w:id="5" w:name="OLE_LINK1"/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Cylinder compressive strength</w:t>
            </w:r>
            <w:bookmarkEnd w:id="5"/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 xml:space="preserve"> (MPa)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B77D6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1.0</w:t>
            </w:r>
          </w:p>
        </w:tc>
        <w:tc>
          <w:tcPr>
            <w:tcW w:w="1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0FB7F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1.80</w:t>
            </w:r>
          </w:p>
        </w:tc>
      </w:tr>
      <w:tr w:rsidR="00313A3D" w14:paraId="01C9E1B1" w14:textId="77777777">
        <w:trPr>
          <w:trHeight w:val="369"/>
          <w:jc w:val="center"/>
        </w:trPr>
        <w:tc>
          <w:tcPr>
            <w:tcW w:w="20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B01CD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bookmarkStart w:id="6" w:name="OLE_LINK2"/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Porosity</w:t>
            </w:r>
            <w:bookmarkEnd w:id="6"/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 xml:space="preserve"> (%)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11FCA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≥40</w:t>
            </w:r>
          </w:p>
        </w:tc>
        <w:tc>
          <w:tcPr>
            <w:tcW w:w="1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D6E36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53.90</w:t>
            </w:r>
          </w:p>
        </w:tc>
      </w:tr>
      <w:tr w:rsidR="00313A3D" w14:paraId="787C0919" w14:textId="77777777">
        <w:trPr>
          <w:trHeight w:val="369"/>
          <w:jc w:val="center"/>
        </w:trPr>
        <w:tc>
          <w:tcPr>
            <w:tcW w:w="20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3EF22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Solubility in hydrochloric acid (%)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9CF29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≤2</w:t>
            </w:r>
          </w:p>
        </w:tc>
        <w:tc>
          <w:tcPr>
            <w:tcW w:w="1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D2046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5.36</w:t>
            </w:r>
          </w:p>
        </w:tc>
      </w:tr>
      <w:tr w:rsidR="00313A3D" w14:paraId="0AAE2ADB" w14:textId="77777777">
        <w:trPr>
          <w:trHeight w:val="369"/>
          <w:jc w:val="center"/>
        </w:trPr>
        <w:tc>
          <w:tcPr>
            <w:tcW w:w="20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604F5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Specific surface area (m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/g)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91507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0.5</w:t>
            </w:r>
          </w:p>
        </w:tc>
        <w:tc>
          <w:tcPr>
            <w:tcW w:w="1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88835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7.21</w:t>
            </w:r>
          </w:p>
        </w:tc>
      </w:tr>
      <w:tr w:rsidR="00313A3D" w14:paraId="44FE22B4" w14:textId="77777777">
        <w:trPr>
          <w:trHeight w:val="369"/>
          <w:jc w:val="center"/>
        </w:trPr>
        <w:tc>
          <w:tcPr>
            <w:tcW w:w="20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EBF9E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Wear rate (%)</w:t>
            </w: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9E2C0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≤6</w:t>
            </w:r>
          </w:p>
        </w:tc>
        <w:tc>
          <w:tcPr>
            <w:tcW w:w="16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7C84C3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2.08</w:t>
            </w:r>
          </w:p>
        </w:tc>
      </w:tr>
      <w:tr w:rsidR="00313A3D" w14:paraId="576EB8F5" w14:textId="77777777">
        <w:trPr>
          <w:trHeight w:val="369"/>
          <w:jc w:val="center"/>
        </w:trPr>
        <w:tc>
          <w:tcPr>
            <w:tcW w:w="200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4862297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Silt content (%)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E9D479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≤1</w:t>
            </w:r>
          </w:p>
        </w:tc>
        <w:tc>
          <w:tcPr>
            <w:tcW w:w="166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D88E2BA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0.54</w:t>
            </w:r>
          </w:p>
        </w:tc>
      </w:tr>
      <w:bookmarkEnd w:id="3"/>
      <w:bookmarkEnd w:id="4"/>
    </w:tbl>
    <w:p w14:paraId="4DBA8278" w14:textId="77777777" w:rsidR="00313A3D" w:rsidRDefault="00313A3D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</w:p>
    <w:p w14:paraId="072C0BEA" w14:textId="77777777" w:rsidR="00313A3D" w:rsidRDefault="00A66EF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Table S7</w:t>
      </w:r>
      <w:r>
        <w:rPr>
          <w:rFonts w:ascii="Times New Roman" w:hAnsi="Times New Roman"/>
          <w:sz w:val="20"/>
          <w:szCs w:val="20"/>
        </w:rPr>
        <w:t xml:space="preserve"> The concentrations of heavy metals in the PTNC leachate </w:t>
      </w:r>
    </w:p>
    <w:tbl>
      <w:tblPr>
        <w:tblpPr w:leftFromText="180" w:rightFromText="180" w:vertAnchor="text" w:horzAnchor="page" w:tblpXSpec="center" w:tblpY="78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1084"/>
        <w:gridCol w:w="1084"/>
        <w:gridCol w:w="1084"/>
        <w:gridCol w:w="1083"/>
        <w:gridCol w:w="1083"/>
        <w:gridCol w:w="1086"/>
      </w:tblGrid>
      <w:tr w:rsidR="00313A3D" w14:paraId="79EFC840" w14:textId="77777777">
        <w:trPr>
          <w:trHeight w:val="281"/>
          <w:jc w:val="center"/>
        </w:trPr>
        <w:tc>
          <w:tcPr>
            <w:tcW w:w="108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D1CD13" w14:textId="77777777" w:rsidR="00313A3D" w:rsidRDefault="00313A3D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B52D2A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Cu</w:t>
            </w:r>
          </w:p>
        </w:tc>
        <w:tc>
          <w:tcPr>
            <w:tcW w:w="6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92873D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Pb</w:t>
            </w:r>
          </w:p>
        </w:tc>
        <w:tc>
          <w:tcPr>
            <w:tcW w:w="6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5B070E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Cr</w:t>
            </w:r>
          </w:p>
        </w:tc>
        <w:tc>
          <w:tcPr>
            <w:tcW w:w="6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E2A5A09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Zn</w:t>
            </w:r>
          </w:p>
        </w:tc>
        <w:tc>
          <w:tcPr>
            <w:tcW w:w="6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CCDCB7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Ni</w:t>
            </w:r>
          </w:p>
        </w:tc>
        <w:tc>
          <w:tcPr>
            <w:tcW w:w="65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3C4354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Cd</w:t>
            </w:r>
          </w:p>
        </w:tc>
      </w:tr>
      <w:tr w:rsidR="00313A3D" w14:paraId="12DFDF56" w14:textId="77777777">
        <w:trPr>
          <w:jc w:val="center"/>
        </w:trPr>
        <w:tc>
          <w:tcPr>
            <w:tcW w:w="1083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EE23E2D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Detected value (mg/L)</w:t>
            </w:r>
          </w:p>
        </w:tc>
        <w:tc>
          <w:tcPr>
            <w:tcW w:w="65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8783929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0.096</w:t>
            </w:r>
          </w:p>
        </w:tc>
        <w:tc>
          <w:tcPr>
            <w:tcW w:w="65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735BAA0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0.003</w:t>
            </w:r>
          </w:p>
        </w:tc>
        <w:tc>
          <w:tcPr>
            <w:tcW w:w="65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457911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0.007</w:t>
            </w:r>
          </w:p>
        </w:tc>
        <w:tc>
          <w:tcPr>
            <w:tcW w:w="65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B42856D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0.258</w:t>
            </w:r>
          </w:p>
        </w:tc>
        <w:tc>
          <w:tcPr>
            <w:tcW w:w="65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2057100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0.002</w:t>
            </w:r>
          </w:p>
        </w:tc>
        <w:tc>
          <w:tcPr>
            <w:tcW w:w="654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5CCF500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0.012</w:t>
            </w:r>
          </w:p>
        </w:tc>
      </w:tr>
      <w:tr w:rsidR="00313A3D" w14:paraId="00FDA983" w14:textId="77777777">
        <w:trPr>
          <w:trHeight w:val="369"/>
          <w:jc w:val="center"/>
        </w:trPr>
        <w:tc>
          <w:tcPr>
            <w:tcW w:w="108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187B405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 xml:space="preserve">Standard limitation 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mg/L</w:t>
            </w: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）</w:t>
            </w:r>
          </w:p>
        </w:tc>
        <w:tc>
          <w:tcPr>
            <w:tcW w:w="65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E11EC1F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09C45F7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634F35E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692070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100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0E2082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D02016D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1</w:t>
            </w:r>
          </w:p>
        </w:tc>
      </w:tr>
    </w:tbl>
    <w:p w14:paraId="1E5CC442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67E1DE42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5F187DDA" w14:textId="77777777" w:rsidR="00313A3D" w:rsidRDefault="00A66EFE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Table S8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The fitted parameters of two adsorption dynamic models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382"/>
        <w:gridCol w:w="1390"/>
        <w:gridCol w:w="1382"/>
        <w:gridCol w:w="1382"/>
        <w:gridCol w:w="1385"/>
      </w:tblGrid>
      <w:tr w:rsidR="00313A3D" w14:paraId="421F8A17" w14:textId="77777777">
        <w:trPr>
          <w:trHeight w:val="624"/>
          <w:jc w:val="center"/>
        </w:trPr>
        <w:tc>
          <w:tcPr>
            <w:tcW w:w="2501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A0FDB2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Pseudo first order</w:t>
            </w:r>
          </w:p>
        </w:tc>
        <w:tc>
          <w:tcPr>
            <w:tcW w:w="2498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3165EA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Pseudo second order</w:t>
            </w:r>
          </w:p>
        </w:tc>
      </w:tr>
      <w:tr w:rsidR="00313A3D" w14:paraId="379FB64D" w14:textId="77777777">
        <w:trPr>
          <w:trHeight w:val="340"/>
          <w:tblHeader/>
          <w:jc w:val="center"/>
        </w:trPr>
        <w:tc>
          <w:tcPr>
            <w:tcW w:w="83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016427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q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  <w:vertAlign w:val="subscript"/>
              </w:rPr>
              <w:t xml:space="preserve">e1 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(mg/g)</w:t>
            </w:r>
          </w:p>
        </w:tc>
        <w:tc>
          <w:tcPr>
            <w:tcW w:w="83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C172B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k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  <w:vertAlign w:val="subscript"/>
              </w:rPr>
              <w:t xml:space="preserve">1 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(1/h)</w:t>
            </w:r>
          </w:p>
        </w:tc>
        <w:tc>
          <w:tcPr>
            <w:tcW w:w="83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18EC8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3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F7767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q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  <w:vertAlign w:val="subscript"/>
              </w:rPr>
              <w:t xml:space="preserve">e2 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(mg/g)</w:t>
            </w:r>
          </w:p>
        </w:tc>
        <w:tc>
          <w:tcPr>
            <w:tcW w:w="83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4A813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k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(g/mg/h)</w:t>
            </w:r>
          </w:p>
        </w:tc>
        <w:tc>
          <w:tcPr>
            <w:tcW w:w="83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0ABE8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  <w:vertAlign w:val="superscript"/>
              </w:rPr>
              <w:t>2</w:t>
            </w:r>
          </w:p>
        </w:tc>
      </w:tr>
      <w:tr w:rsidR="00313A3D" w14:paraId="10A11A27" w14:textId="77777777">
        <w:trPr>
          <w:trHeight w:val="308"/>
          <w:tblHeader/>
          <w:jc w:val="center"/>
        </w:trPr>
        <w:tc>
          <w:tcPr>
            <w:tcW w:w="83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218BB5" w14:textId="77777777" w:rsidR="00313A3D" w:rsidRDefault="00A66E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0.2995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2F94929" w14:textId="77777777" w:rsidR="00313A3D" w:rsidRDefault="00A66E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0.1661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78A2C1" w14:textId="77777777" w:rsidR="00313A3D" w:rsidRDefault="00A66E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0.9155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F089F82" w14:textId="77777777" w:rsidR="00313A3D" w:rsidRDefault="00A66EFE">
            <w:pPr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0.3527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DBE616" w14:textId="77777777" w:rsidR="00313A3D" w:rsidRDefault="00A66EFE">
            <w:pPr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0.4691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16CC1D" w14:textId="77777777" w:rsidR="00313A3D" w:rsidRDefault="00A66EFE">
            <w:pPr>
              <w:adjustRightInd w:val="0"/>
              <w:snapToGrid w:val="0"/>
              <w:jc w:val="center"/>
              <w:textAlignment w:val="bottom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0.9100</w:t>
            </w:r>
          </w:p>
        </w:tc>
      </w:tr>
    </w:tbl>
    <w:p w14:paraId="0F7504B1" w14:textId="77777777" w:rsidR="00313A3D" w:rsidRDefault="00313A3D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</w:p>
    <w:p w14:paraId="1741A876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4CE86625" w14:textId="77777777" w:rsidR="00313A3D" w:rsidRDefault="00A66EFE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Table S9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The isothermal adsorption model parameters of TP adsorption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1229"/>
        <w:gridCol w:w="1229"/>
        <w:gridCol w:w="1233"/>
        <w:gridCol w:w="1229"/>
        <w:gridCol w:w="1229"/>
        <w:gridCol w:w="1228"/>
      </w:tblGrid>
      <w:tr w:rsidR="00313A3D" w14:paraId="30AD6BE1" w14:textId="77777777">
        <w:trPr>
          <w:trHeight w:val="624"/>
          <w:jc w:val="center"/>
        </w:trPr>
        <w:tc>
          <w:tcPr>
            <w:tcW w:w="559" w:type="pct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A38AE3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T (K)</w:t>
            </w:r>
          </w:p>
        </w:tc>
        <w:tc>
          <w:tcPr>
            <w:tcW w:w="2222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13DA17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Langmuir</w:t>
            </w:r>
          </w:p>
        </w:tc>
        <w:tc>
          <w:tcPr>
            <w:tcW w:w="2219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7A283F6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Freundlich</w:t>
            </w:r>
          </w:p>
        </w:tc>
      </w:tr>
      <w:tr w:rsidR="00313A3D" w14:paraId="61D6A7FD" w14:textId="77777777">
        <w:trPr>
          <w:trHeight w:val="340"/>
          <w:jc w:val="center"/>
        </w:trPr>
        <w:tc>
          <w:tcPr>
            <w:tcW w:w="559" w:type="pct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1065CB" w14:textId="77777777" w:rsidR="00313A3D" w:rsidRDefault="00313A3D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1DC20F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q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  <w:vertAlign w:val="subscript"/>
              </w:rPr>
              <w:t>m</w:t>
            </w:r>
            <w:proofErr w:type="spellEnd"/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(mg/g)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8AAA4D3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K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  <w:vertAlign w:val="subscript"/>
              </w:rPr>
              <w:t xml:space="preserve">L 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(L/mg)</w:t>
            </w:r>
          </w:p>
        </w:tc>
        <w:tc>
          <w:tcPr>
            <w:tcW w:w="74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81F15E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4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157E43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K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  <w:vertAlign w:val="subscript"/>
              </w:rPr>
              <w:t xml:space="preserve">F 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(L/mg)</w:t>
            </w:r>
          </w:p>
        </w:tc>
        <w:tc>
          <w:tcPr>
            <w:tcW w:w="74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99A562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n (L/g)</w:t>
            </w:r>
          </w:p>
        </w:tc>
        <w:tc>
          <w:tcPr>
            <w:tcW w:w="73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6A80AA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R</w:t>
            </w: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  <w:vertAlign w:val="superscript"/>
              </w:rPr>
              <w:t>2</w:t>
            </w:r>
          </w:p>
        </w:tc>
      </w:tr>
      <w:tr w:rsidR="00313A3D" w14:paraId="4DD6317C" w14:textId="77777777">
        <w:trPr>
          <w:trHeight w:val="90"/>
          <w:tblHeader/>
          <w:jc w:val="center"/>
        </w:trPr>
        <w:tc>
          <w:tcPr>
            <w:tcW w:w="559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F77187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293</w:t>
            </w:r>
          </w:p>
        </w:tc>
        <w:tc>
          <w:tcPr>
            <w:tcW w:w="74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69CAE8A2" w14:textId="77777777" w:rsidR="00313A3D" w:rsidRDefault="00A66E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6.9603</w:t>
            </w:r>
          </w:p>
        </w:tc>
        <w:tc>
          <w:tcPr>
            <w:tcW w:w="74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284B8F95" w14:textId="77777777" w:rsidR="00313A3D" w:rsidRDefault="00A66E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0.8543</w:t>
            </w:r>
          </w:p>
        </w:tc>
        <w:tc>
          <w:tcPr>
            <w:tcW w:w="74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75D013DA" w14:textId="77777777" w:rsidR="00313A3D" w:rsidRDefault="00A66E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0.9421</w:t>
            </w:r>
          </w:p>
        </w:tc>
        <w:tc>
          <w:tcPr>
            <w:tcW w:w="74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4A969266" w14:textId="77777777" w:rsidR="00313A3D" w:rsidRDefault="00A66EFE">
            <w:pPr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3.0483</w:t>
            </w:r>
          </w:p>
        </w:tc>
        <w:tc>
          <w:tcPr>
            <w:tcW w:w="740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D7B24CE" w14:textId="77777777" w:rsidR="00313A3D" w:rsidRDefault="00A66EFE">
            <w:pPr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0.2487</w:t>
            </w:r>
          </w:p>
        </w:tc>
        <w:tc>
          <w:tcPr>
            <w:tcW w:w="739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83FACD5" w14:textId="77777777" w:rsidR="00313A3D" w:rsidRDefault="00A66EFE">
            <w:pPr>
              <w:adjustRightInd w:val="0"/>
              <w:snapToGrid w:val="0"/>
              <w:jc w:val="center"/>
              <w:textAlignment w:val="bottom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0.8348</w:t>
            </w:r>
          </w:p>
        </w:tc>
      </w:tr>
      <w:tr w:rsidR="00313A3D" w14:paraId="1FEBCFCE" w14:textId="77777777">
        <w:trPr>
          <w:trHeight w:val="253"/>
          <w:tblHeader/>
          <w:jc w:val="center"/>
        </w:trPr>
        <w:tc>
          <w:tcPr>
            <w:tcW w:w="5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52E2D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303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93CCD" w14:textId="77777777" w:rsidR="00313A3D" w:rsidRDefault="00A66E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6.9824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E771C" w14:textId="77777777" w:rsidR="00313A3D" w:rsidRDefault="00A66E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0.8678</w:t>
            </w: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C6A13" w14:textId="77777777" w:rsidR="00313A3D" w:rsidRDefault="00A66E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0.9574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E534F" w14:textId="77777777" w:rsidR="00313A3D" w:rsidRDefault="00A66EFE">
            <w:pPr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3.0880</w:t>
            </w:r>
          </w:p>
        </w:tc>
        <w:tc>
          <w:tcPr>
            <w:tcW w:w="74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EFA01" w14:textId="77777777" w:rsidR="00313A3D" w:rsidRDefault="00A66EFE">
            <w:pPr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0.2495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</w:tcPr>
          <w:p w14:paraId="50A9DF64" w14:textId="77777777" w:rsidR="00313A3D" w:rsidRDefault="00A66EFE">
            <w:pPr>
              <w:adjustRightInd w:val="0"/>
              <w:snapToGrid w:val="0"/>
              <w:jc w:val="center"/>
              <w:textAlignment w:val="bottom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0.8382</w:t>
            </w:r>
          </w:p>
        </w:tc>
      </w:tr>
      <w:tr w:rsidR="00313A3D" w14:paraId="50316BBD" w14:textId="77777777">
        <w:trPr>
          <w:trHeight w:val="253"/>
          <w:tblHeader/>
          <w:jc w:val="center"/>
        </w:trPr>
        <w:tc>
          <w:tcPr>
            <w:tcW w:w="55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8FC876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313</w:t>
            </w:r>
          </w:p>
        </w:tc>
        <w:tc>
          <w:tcPr>
            <w:tcW w:w="74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B0A1A4E" w14:textId="77777777" w:rsidR="00313A3D" w:rsidRDefault="00A66E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6.9978</w:t>
            </w:r>
          </w:p>
        </w:tc>
        <w:tc>
          <w:tcPr>
            <w:tcW w:w="74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D9FE819" w14:textId="77777777" w:rsidR="00313A3D" w:rsidRDefault="00A66E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1.1648</w:t>
            </w:r>
          </w:p>
        </w:tc>
        <w:tc>
          <w:tcPr>
            <w:tcW w:w="74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1A97BEAE" w14:textId="77777777" w:rsidR="00313A3D" w:rsidRDefault="00A66E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0.8530</w:t>
            </w:r>
          </w:p>
        </w:tc>
        <w:tc>
          <w:tcPr>
            <w:tcW w:w="74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A7AEA82" w14:textId="77777777" w:rsidR="00313A3D" w:rsidRDefault="00A66EFE">
            <w:pPr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3.2436</w:t>
            </w:r>
          </w:p>
        </w:tc>
        <w:tc>
          <w:tcPr>
            <w:tcW w:w="74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8835A23" w14:textId="77777777" w:rsidR="00313A3D" w:rsidRDefault="00A66EFE">
            <w:pPr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0.2353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225D38C" w14:textId="77777777" w:rsidR="00313A3D" w:rsidRDefault="00A66EFE">
            <w:pPr>
              <w:adjustRightInd w:val="0"/>
              <w:snapToGrid w:val="0"/>
              <w:jc w:val="center"/>
              <w:textAlignment w:val="bottom"/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 w:val="20"/>
                <w:szCs w:val="20"/>
                <w:lang w:bidi="ar"/>
              </w:rPr>
              <w:t>0.7875</w:t>
            </w:r>
          </w:p>
        </w:tc>
      </w:tr>
    </w:tbl>
    <w:p w14:paraId="12FF0F40" w14:textId="77777777" w:rsidR="00313A3D" w:rsidRDefault="00313A3D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</w:p>
    <w:p w14:paraId="5DF8B8B4" w14:textId="77777777" w:rsidR="00313A3D" w:rsidRDefault="00A66EFE">
      <w:pPr>
        <w:spacing w:line="360" w:lineRule="auto"/>
        <w:rPr>
          <w:rFonts w:ascii="Times New Roman" w:hAnsi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/>
          <w:b/>
          <w:bCs/>
          <w:color w:val="222222"/>
          <w:sz w:val="20"/>
          <w:szCs w:val="20"/>
          <w:shd w:val="clear" w:color="auto" w:fill="FFFFFF"/>
        </w:rPr>
        <w:t>Table S10</w:t>
      </w:r>
      <w:r>
        <w:rPr>
          <w:rFonts w:ascii="Times New Roman" w:hAnsi="Times New Roman"/>
          <w:color w:val="222222"/>
          <w:sz w:val="20"/>
          <w:szCs w:val="20"/>
          <w:shd w:val="clear" w:color="auto" w:fill="FFFFFF"/>
        </w:rPr>
        <w:t xml:space="preserve"> Thermodynamic parameters for TP adsorption by PTNC</w:t>
      </w:r>
    </w:p>
    <w:tbl>
      <w:tblPr>
        <w:tblW w:w="4998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77"/>
        <w:gridCol w:w="1974"/>
        <w:gridCol w:w="1969"/>
        <w:gridCol w:w="2383"/>
      </w:tblGrid>
      <w:tr w:rsidR="00313A3D" w14:paraId="43A0AF78" w14:textId="77777777">
        <w:trPr>
          <w:trHeight w:val="616"/>
          <w:tblHeader/>
          <w:jc w:val="center"/>
        </w:trPr>
        <w:tc>
          <w:tcPr>
            <w:tcW w:w="1190" w:type="pct"/>
            <w:tcBorders>
              <w:bottom w:val="single" w:sz="12" w:space="0" w:color="auto"/>
            </w:tcBorders>
            <w:vAlign w:val="center"/>
          </w:tcPr>
          <w:p w14:paraId="29D2C2E9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lastRenderedPageBreak/>
              <w:t>T (K)</w:t>
            </w:r>
          </w:p>
        </w:tc>
        <w:tc>
          <w:tcPr>
            <w:tcW w:w="1188" w:type="pct"/>
            <w:tcBorders>
              <w:bottom w:val="single" w:sz="12" w:space="0" w:color="auto"/>
            </w:tcBorders>
            <w:vAlign w:val="center"/>
          </w:tcPr>
          <w:p w14:paraId="158C1F3E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∆G (kJ/mol)</w:t>
            </w:r>
          </w:p>
        </w:tc>
        <w:tc>
          <w:tcPr>
            <w:tcW w:w="1186" w:type="pct"/>
            <w:tcBorders>
              <w:bottom w:val="single" w:sz="12" w:space="0" w:color="auto"/>
            </w:tcBorders>
            <w:vAlign w:val="center"/>
          </w:tcPr>
          <w:p w14:paraId="3B9742A6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∆H (kJ/mol)</w:t>
            </w:r>
          </w:p>
        </w:tc>
        <w:tc>
          <w:tcPr>
            <w:tcW w:w="1434" w:type="pct"/>
            <w:tcBorders>
              <w:bottom w:val="single" w:sz="12" w:space="0" w:color="auto"/>
            </w:tcBorders>
            <w:vAlign w:val="center"/>
          </w:tcPr>
          <w:p w14:paraId="34E4ABD4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∆S (J/mol/K)</w:t>
            </w:r>
          </w:p>
        </w:tc>
      </w:tr>
      <w:tr w:rsidR="00313A3D" w14:paraId="5DC05EB7" w14:textId="77777777">
        <w:trPr>
          <w:trHeight w:val="340"/>
          <w:tblHeader/>
          <w:jc w:val="center"/>
        </w:trPr>
        <w:tc>
          <w:tcPr>
            <w:tcW w:w="1190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06786511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293</w:t>
            </w:r>
          </w:p>
        </w:tc>
        <w:tc>
          <w:tcPr>
            <w:tcW w:w="2025" w:type="dxa"/>
            <w:tcBorders>
              <w:top w:val="single" w:sz="12" w:space="0" w:color="auto"/>
              <w:tl2br w:val="nil"/>
              <w:tr2bl w:val="nil"/>
            </w:tcBorders>
            <w:vAlign w:val="bottom"/>
          </w:tcPr>
          <w:p w14:paraId="53C9E1D1" w14:textId="77777777" w:rsidR="00313A3D" w:rsidRDefault="00A66EFE">
            <w:pPr>
              <w:widowControl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-33.27</w:t>
            </w:r>
          </w:p>
        </w:tc>
        <w:tc>
          <w:tcPr>
            <w:tcW w:w="1186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02E8E1F3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</w:pPr>
            <w:bookmarkStart w:id="7" w:name="OLE_LINK44"/>
            <w:r>
              <w:rPr>
                <w:rFonts w:ascii="Times New Roman" w:hAnsi="Times New Roman"/>
                <w:snapToGrid w:val="0"/>
                <w:kern w:val="0"/>
                <w:sz w:val="20"/>
                <w:szCs w:val="20"/>
              </w:rPr>
              <w:t>-11.69</w:t>
            </w:r>
            <w:bookmarkEnd w:id="7"/>
          </w:p>
        </w:tc>
        <w:tc>
          <w:tcPr>
            <w:tcW w:w="1434" w:type="pct"/>
            <w:tcBorders>
              <w:top w:val="single" w:sz="12" w:space="0" w:color="auto"/>
              <w:tl2br w:val="nil"/>
              <w:tr2bl w:val="nil"/>
            </w:tcBorders>
            <w:vAlign w:val="center"/>
          </w:tcPr>
          <w:p w14:paraId="3B30E4A5" w14:textId="77777777" w:rsidR="00313A3D" w:rsidRDefault="00A66EFE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153.09</w:t>
            </w:r>
          </w:p>
        </w:tc>
      </w:tr>
      <w:tr w:rsidR="00313A3D" w14:paraId="012F8FC4" w14:textId="77777777">
        <w:trPr>
          <w:trHeight w:val="340"/>
          <w:tblHeader/>
          <w:jc w:val="center"/>
        </w:trPr>
        <w:tc>
          <w:tcPr>
            <w:tcW w:w="1190" w:type="pct"/>
            <w:tcBorders>
              <w:tl2br w:val="nil"/>
              <w:tr2bl w:val="nil"/>
            </w:tcBorders>
            <w:vAlign w:val="center"/>
          </w:tcPr>
          <w:p w14:paraId="37FE7BFB" w14:textId="77777777" w:rsidR="00313A3D" w:rsidRDefault="00A66E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303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bottom"/>
          </w:tcPr>
          <w:p w14:paraId="38E71C6F" w14:textId="77777777" w:rsidR="00313A3D" w:rsidRDefault="00A66EFE">
            <w:pPr>
              <w:widowControl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-34.45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vAlign w:val="center"/>
          </w:tcPr>
          <w:p w14:paraId="153A9668" w14:textId="77777777" w:rsidR="00313A3D" w:rsidRDefault="00313A3D">
            <w:pPr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34" w:type="pct"/>
            <w:tcBorders>
              <w:tl2br w:val="nil"/>
              <w:tr2bl w:val="nil"/>
            </w:tcBorders>
            <w:vAlign w:val="center"/>
          </w:tcPr>
          <w:p w14:paraId="03A8E395" w14:textId="77777777" w:rsidR="00313A3D" w:rsidRDefault="00313A3D">
            <w:pPr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</w:p>
        </w:tc>
      </w:tr>
      <w:tr w:rsidR="00313A3D" w14:paraId="225EA61A" w14:textId="77777777">
        <w:trPr>
          <w:trHeight w:val="293"/>
          <w:tblHeader/>
          <w:jc w:val="center"/>
        </w:trPr>
        <w:tc>
          <w:tcPr>
            <w:tcW w:w="1190" w:type="pct"/>
            <w:tcBorders>
              <w:tl2br w:val="nil"/>
              <w:tr2bl w:val="nil"/>
            </w:tcBorders>
            <w:vAlign w:val="center"/>
          </w:tcPr>
          <w:p w14:paraId="18AB145E" w14:textId="77777777" w:rsidR="00313A3D" w:rsidRDefault="00A66EFE">
            <w:pPr>
              <w:widowControl/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  <w:t>313</w:t>
            </w:r>
          </w:p>
        </w:tc>
        <w:tc>
          <w:tcPr>
            <w:tcW w:w="2025" w:type="dxa"/>
            <w:tcBorders>
              <w:tl2br w:val="nil"/>
              <w:tr2bl w:val="nil"/>
            </w:tcBorders>
            <w:vAlign w:val="bottom"/>
          </w:tcPr>
          <w:p w14:paraId="76391C88" w14:textId="77777777" w:rsidR="00313A3D" w:rsidRDefault="00A66EFE">
            <w:pPr>
              <w:widowControl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bidi="ar"/>
              </w:rPr>
              <w:t>-36.35</w:t>
            </w:r>
          </w:p>
        </w:tc>
        <w:tc>
          <w:tcPr>
            <w:tcW w:w="1186" w:type="pct"/>
            <w:tcBorders>
              <w:tl2br w:val="nil"/>
              <w:tr2bl w:val="nil"/>
            </w:tcBorders>
            <w:vAlign w:val="center"/>
          </w:tcPr>
          <w:p w14:paraId="08089691" w14:textId="77777777" w:rsidR="00313A3D" w:rsidRDefault="00313A3D">
            <w:pPr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34" w:type="pct"/>
            <w:tcBorders>
              <w:tl2br w:val="nil"/>
              <w:tr2bl w:val="nil"/>
            </w:tcBorders>
            <w:vAlign w:val="center"/>
          </w:tcPr>
          <w:p w14:paraId="4C84EC00" w14:textId="77777777" w:rsidR="00313A3D" w:rsidRDefault="00313A3D">
            <w:pPr>
              <w:adjustRightInd w:val="0"/>
              <w:snapToGrid w:val="0"/>
              <w:jc w:val="center"/>
              <w:textAlignment w:val="bottom"/>
              <w:rPr>
                <w:rFonts w:ascii="Times New Roman" w:eastAsia="黑体" w:hAnsi="Times New Roman"/>
                <w:snapToGrid w:val="0"/>
                <w:kern w:val="0"/>
                <w:sz w:val="20"/>
                <w:szCs w:val="20"/>
              </w:rPr>
            </w:pPr>
          </w:p>
        </w:tc>
      </w:tr>
    </w:tbl>
    <w:p w14:paraId="2416EEB7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1ED0AFF5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46FB1CCD" w14:textId="77777777" w:rsidR="00313A3D" w:rsidRDefault="00A66EFE">
      <w:pPr>
        <w:spacing w:line="360" w:lineRule="auto"/>
        <w:jc w:val="center"/>
        <w:rPr>
          <w:rFonts w:ascii="Times New Roman" w:hAnsi="Times New Roman"/>
          <w:snapToGrid w:val="0"/>
          <w:kern w:val="0"/>
          <w:sz w:val="20"/>
          <w:szCs w:val="20"/>
        </w:rPr>
      </w:pPr>
      <w:r>
        <w:rPr>
          <w:rFonts w:ascii="Times New Roman" w:hAnsi="Times New Roman"/>
          <w:snapToGrid w:val="0"/>
          <w:kern w:val="0"/>
          <w:sz w:val="20"/>
          <w:szCs w:val="20"/>
        </w:rPr>
        <w:object w:dxaOrig="5856" w:dyaOrig="4572" w14:anchorId="1AA8A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.5pt;height:228.85pt" o:ole="">
            <v:imagedata r:id="rId9" o:title=""/>
          </v:shape>
          <o:OLEObject Type="Embed" ProgID="Origin95.Graph" ShapeID="_x0000_i1025" DrawAspect="Content" ObjectID="_1707415061" r:id="rId10"/>
        </w:object>
      </w:r>
    </w:p>
    <w:p w14:paraId="2A8CB34D" w14:textId="77777777" w:rsidR="00313A3D" w:rsidRDefault="00A66EFE">
      <w:pPr>
        <w:spacing w:line="360" w:lineRule="auto"/>
        <w:jc w:val="center"/>
        <w:rPr>
          <w:rFonts w:ascii="Times New Roman" w:hAnsi="Times New Roman"/>
          <w:snapToGrid w:val="0"/>
          <w:kern w:val="0"/>
          <w:sz w:val="20"/>
          <w:szCs w:val="20"/>
        </w:rPr>
      </w:pPr>
      <w:r>
        <w:rPr>
          <w:rFonts w:ascii="Times New Roman" w:hAnsi="Times New Roman"/>
          <w:snapToGrid w:val="0"/>
          <w:kern w:val="0"/>
          <w:sz w:val="20"/>
          <w:szCs w:val="20"/>
        </w:rPr>
        <w:t xml:space="preserve">      </w:t>
      </w:r>
      <w:r>
        <w:rPr>
          <w:rFonts w:ascii="Times New Roman" w:hAnsi="Times New Roman"/>
          <w:b/>
          <w:bCs/>
          <w:snapToGrid w:val="0"/>
          <w:kern w:val="0"/>
          <w:sz w:val="20"/>
          <w:szCs w:val="20"/>
        </w:rPr>
        <w:t xml:space="preserve">   Fig. S1</w:t>
      </w:r>
      <w:r>
        <w:rPr>
          <w:rFonts w:ascii="Times New Roman" w:hAnsi="Times New Roman"/>
          <w:snapToGrid w:val="0"/>
          <w:kern w:val="0"/>
          <w:sz w:val="20"/>
          <w:szCs w:val="20"/>
        </w:rPr>
        <w:t xml:space="preserve"> XRD pattern of pyrite tailings</w:t>
      </w:r>
    </w:p>
    <w:p w14:paraId="72C747BE" w14:textId="77777777" w:rsidR="00313A3D" w:rsidRDefault="00313A3D">
      <w:pPr>
        <w:rPr>
          <w:rFonts w:ascii="Times New Roman" w:hAnsi="Times New Roman"/>
          <w:sz w:val="20"/>
          <w:szCs w:val="20"/>
        </w:rPr>
      </w:pPr>
    </w:p>
    <w:p w14:paraId="62183BC2" w14:textId="77777777" w:rsidR="00313A3D" w:rsidRDefault="00A66EFE">
      <w:pPr>
        <w:jc w:val="center"/>
        <w:rPr>
          <w:rFonts w:ascii="Times New Roman" w:eastAsia="楷体" w:hAnsi="Times New Roman"/>
          <w:snapToGrid w:val="0"/>
          <w:color w:val="000000" w:themeColor="text1"/>
          <w:kern w:val="0"/>
          <w:sz w:val="20"/>
          <w:szCs w:val="20"/>
        </w:rPr>
      </w:pPr>
      <w:r>
        <w:rPr>
          <w:rFonts w:ascii="Times New Roman" w:eastAsia="楷体" w:hAnsi="Times New Roman"/>
          <w:noProof/>
          <w:snapToGrid w:val="0"/>
          <w:color w:val="000000" w:themeColor="text1"/>
          <w:kern w:val="0"/>
          <w:sz w:val="20"/>
          <w:szCs w:val="20"/>
        </w:rPr>
        <w:drawing>
          <wp:inline distT="0" distB="0" distL="0" distR="0" wp14:anchorId="52DFAC54" wp14:editId="69E2E8E8">
            <wp:extent cx="2938780" cy="3328035"/>
            <wp:effectExtent l="0" t="0" r="13970" b="5715"/>
            <wp:docPr id="10" name="图片 10" descr="C:\Users\pzl\AppData\Local\Temp\WeChat Files\c93e38d4edc66e37d8506d44f3888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pzl\AppData\Local\Temp\WeChat Files\c93e38d4edc66e37d8506d44f38884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87"/>
                    <a:stretch>
                      <a:fillRect/>
                    </a:stretch>
                  </pic:blipFill>
                  <pic:spPr>
                    <a:xfrm>
                      <a:off x="0" y="0"/>
                      <a:ext cx="2942303" cy="333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96581" w14:textId="77777777" w:rsidR="00313A3D" w:rsidRDefault="00A66EF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napToGrid w:val="0"/>
          <w:kern w:val="0"/>
          <w:sz w:val="20"/>
          <w:szCs w:val="20"/>
        </w:rPr>
        <w:t>Fig. S2</w:t>
      </w:r>
      <w:r>
        <w:rPr>
          <w:rFonts w:ascii="Times New Roman" w:hAnsi="Times New Roman"/>
          <w:snapToGrid w:val="0"/>
          <w:kern w:val="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Experimental device for dynamic adsorption experiment</w:t>
      </w:r>
    </w:p>
    <w:p w14:paraId="2177F283" w14:textId="77777777" w:rsidR="00313A3D" w:rsidRDefault="00313A3D">
      <w:pPr>
        <w:jc w:val="center"/>
        <w:rPr>
          <w:rFonts w:ascii="Times New Roman" w:hAnsi="Times New Roman"/>
          <w:sz w:val="20"/>
          <w:szCs w:val="20"/>
        </w:rPr>
      </w:pPr>
    </w:p>
    <w:p w14:paraId="119F4D9B" w14:textId="77777777" w:rsidR="00313A3D" w:rsidRDefault="00A66EFE">
      <w:pPr>
        <w:jc w:val="center"/>
        <w:rPr>
          <w:rFonts w:ascii="Times New Roman" w:hAnsi="Times New Roman"/>
          <w:snapToGrid w:val="0"/>
          <w:color w:val="FF0000"/>
          <w:kern w:val="0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114300" distR="114300" wp14:anchorId="410DF6AE" wp14:editId="4FBD485A">
            <wp:extent cx="5268595" cy="3721735"/>
            <wp:effectExtent l="0" t="0" r="0" b="1206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0E7C3" w14:textId="77777777" w:rsidR="00313A3D" w:rsidRDefault="00A66EFE">
      <w:pPr>
        <w:adjustRightInd w:val="0"/>
        <w:snapToGrid w:val="0"/>
        <w:spacing w:line="288" w:lineRule="auto"/>
        <w:jc w:val="center"/>
        <w:rPr>
          <w:rFonts w:ascii="Times New Roman" w:hAnsi="Times New Roman"/>
          <w:snapToGrid w:val="0"/>
          <w:color w:val="000000"/>
          <w:kern w:val="0"/>
          <w:sz w:val="20"/>
          <w:szCs w:val="20"/>
        </w:rPr>
      </w:pPr>
      <w:r>
        <w:rPr>
          <w:rFonts w:ascii="Times New Roman" w:hAnsi="Times New Roman"/>
          <w:b/>
          <w:snapToGrid w:val="0"/>
          <w:color w:val="000000"/>
          <w:kern w:val="0"/>
          <w:sz w:val="20"/>
          <w:szCs w:val="20"/>
        </w:rPr>
        <w:t xml:space="preserve">Fig.S3 </w:t>
      </w:r>
      <w:r>
        <w:rPr>
          <w:rFonts w:ascii="Times New Roman" w:hAnsi="Times New Roman"/>
          <w:snapToGrid w:val="0"/>
          <w:color w:val="000000"/>
          <w:kern w:val="0"/>
          <w:sz w:val="20"/>
          <w:szCs w:val="20"/>
        </w:rPr>
        <w:t>Comparison analysis of experimental and predicted TP removal rates</w:t>
      </w:r>
    </w:p>
    <w:p w14:paraId="3177DD03" w14:textId="77777777" w:rsidR="00313A3D" w:rsidRDefault="00313A3D">
      <w:pPr>
        <w:jc w:val="center"/>
        <w:rPr>
          <w:rFonts w:ascii="Times New Roman" w:hAnsi="Times New Roman"/>
          <w:snapToGrid w:val="0"/>
          <w:color w:val="FF0000"/>
          <w:kern w:val="0"/>
          <w:sz w:val="20"/>
          <w:szCs w:val="20"/>
        </w:rPr>
      </w:pPr>
    </w:p>
    <w:p w14:paraId="5E668644" w14:textId="77777777" w:rsidR="00313A3D" w:rsidRDefault="00313A3D">
      <w:pPr>
        <w:jc w:val="center"/>
        <w:rPr>
          <w:rFonts w:ascii="Times New Roman" w:hAnsi="Times New Roman"/>
          <w:snapToGrid w:val="0"/>
          <w:color w:val="FF0000"/>
          <w:kern w:val="0"/>
          <w:sz w:val="20"/>
          <w:szCs w:val="20"/>
        </w:rPr>
      </w:pPr>
    </w:p>
    <w:p w14:paraId="1E39D82A" w14:textId="77777777" w:rsidR="00313A3D" w:rsidRDefault="00313A3D">
      <w:pPr>
        <w:jc w:val="center"/>
        <w:rPr>
          <w:rFonts w:ascii="Times New Roman" w:hAnsi="Times New Roman"/>
          <w:snapToGrid w:val="0"/>
          <w:color w:val="FF0000"/>
          <w:kern w:val="0"/>
          <w:sz w:val="20"/>
          <w:szCs w:val="20"/>
        </w:rPr>
      </w:pPr>
    </w:p>
    <w:p w14:paraId="2C268798" w14:textId="77777777" w:rsidR="00313A3D" w:rsidRDefault="00A66EF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114300" distR="114300" wp14:anchorId="2B8D880D" wp14:editId="6FA92F04">
            <wp:extent cx="4003040" cy="3247390"/>
            <wp:effectExtent l="0" t="0" r="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03040" cy="324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C9EDE" w14:textId="77777777" w:rsidR="00313A3D" w:rsidRDefault="00A66EFE">
      <w:pPr>
        <w:adjustRightInd w:val="0"/>
        <w:snapToGrid w:val="0"/>
        <w:spacing w:line="288" w:lineRule="auto"/>
        <w:jc w:val="center"/>
        <w:rPr>
          <w:rFonts w:ascii="Times New Roman" w:hAnsi="Times New Roman"/>
          <w:snapToGrid w:val="0"/>
          <w:color w:val="000000"/>
          <w:kern w:val="0"/>
          <w:sz w:val="20"/>
          <w:szCs w:val="20"/>
        </w:rPr>
      </w:pPr>
      <w:r>
        <w:rPr>
          <w:rFonts w:ascii="Times New Roman" w:hAnsi="Times New Roman"/>
          <w:b/>
          <w:snapToGrid w:val="0"/>
          <w:color w:val="000000"/>
          <w:kern w:val="0"/>
          <w:sz w:val="20"/>
          <w:szCs w:val="20"/>
        </w:rPr>
        <w:t xml:space="preserve">Fig. S4 </w:t>
      </w:r>
      <w:r>
        <w:rPr>
          <w:rFonts w:ascii="Times New Roman" w:hAnsi="Times New Roman"/>
          <w:snapToGrid w:val="0"/>
          <w:color w:val="000000"/>
          <w:kern w:val="0"/>
          <w:sz w:val="20"/>
          <w:szCs w:val="20"/>
        </w:rPr>
        <w:t xml:space="preserve">Comparison XRD analysis of pyrite tailings, PTNC before and after adsorption of TP. </w:t>
      </w:r>
    </w:p>
    <w:p w14:paraId="13D7A3E3" w14:textId="77777777" w:rsidR="00313A3D" w:rsidRDefault="00313A3D">
      <w:pPr>
        <w:jc w:val="center"/>
        <w:rPr>
          <w:rFonts w:ascii="Times New Roman" w:hAnsi="Times New Roman"/>
          <w:sz w:val="20"/>
          <w:szCs w:val="20"/>
        </w:rPr>
      </w:pPr>
    </w:p>
    <w:p w14:paraId="52B6EAE5" w14:textId="77777777" w:rsidR="00313A3D" w:rsidRDefault="00313A3D">
      <w:pPr>
        <w:jc w:val="center"/>
        <w:rPr>
          <w:rFonts w:ascii="Times New Roman" w:hAnsi="Times New Roman"/>
          <w:sz w:val="20"/>
          <w:szCs w:val="20"/>
        </w:rPr>
      </w:pPr>
    </w:p>
    <w:p w14:paraId="4E5E2C35" w14:textId="77777777" w:rsidR="00313A3D" w:rsidRDefault="00313A3D">
      <w:pPr>
        <w:jc w:val="center"/>
        <w:rPr>
          <w:rFonts w:ascii="Times New Roman" w:hAnsi="Times New Roman"/>
          <w:sz w:val="20"/>
          <w:szCs w:val="20"/>
        </w:rPr>
      </w:pPr>
    </w:p>
    <w:p w14:paraId="0DD2BF01" w14:textId="77777777" w:rsidR="00313A3D" w:rsidRDefault="00A66EF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楷体" w:hAnsi="Times New Roman"/>
          <w:noProof/>
          <w:snapToGrid w:val="0"/>
          <w:kern w:val="0"/>
          <w:sz w:val="20"/>
          <w:szCs w:val="20"/>
        </w:rPr>
        <w:lastRenderedPageBreak/>
        <w:drawing>
          <wp:inline distT="0" distB="0" distL="0" distR="0" wp14:anchorId="487D938E" wp14:editId="14928608">
            <wp:extent cx="2552700" cy="1931035"/>
            <wp:effectExtent l="0" t="0" r="0" b="12065"/>
            <wp:docPr id="5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93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6435B" w14:textId="77777777" w:rsidR="00313A3D" w:rsidRDefault="00313A3D">
      <w:pPr>
        <w:jc w:val="center"/>
        <w:rPr>
          <w:rFonts w:ascii="Times New Roman" w:hAnsi="Times New Roman"/>
          <w:sz w:val="20"/>
          <w:szCs w:val="20"/>
        </w:rPr>
      </w:pPr>
    </w:p>
    <w:p w14:paraId="4A82EA87" w14:textId="77777777" w:rsidR="00313A3D" w:rsidRDefault="00A66EFE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Fig. S5</w:t>
      </w:r>
      <w:r>
        <w:rPr>
          <w:rFonts w:ascii="Times New Roman" w:hAnsi="Times New Roman"/>
          <w:sz w:val="20"/>
          <w:szCs w:val="20"/>
        </w:rPr>
        <w:t xml:space="preserve"> SEM image of PTNC after adsorption</w:t>
      </w:r>
    </w:p>
    <w:p w14:paraId="1B6C092C" w14:textId="77777777" w:rsidR="00313A3D" w:rsidRDefault="00313A3D">
      <w:pPr>
        <w:jc w:val="center"/>
        <w:rPr>
          <w:rFonts w:ascii="Times New Roman" w:hAnsi="Times New Roman"/>
          <w:sz w:val="20"/>
          <w:szCs w:val="20"/>
        </w:rPr>
      </w:pPr>
    </w:p>
    <w:sectPr w:rsidR="00313A3D" w:rsidSect="00977180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83680" w14:textId="77777777" w:rsidR="004301AD" w:rsidRDefault="004301AD">
      <w:r>
        <w:separator/>
      </w:r>
    </w:p>
  </w:endnote>
  <w:endnote w:type="continuationSeparator" w:id="0">
    <w:p w14:paraId="582354D8" w14:textId="77777777" w:rsidR="004301AD" w:rsidRDefault="0043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Gulliv-R">
    <w:altName w:val="微软雅黑"/>
    <w:charset w:val="86"/>
    <w:family w:val="auto"/>
    <w:pitch w:val="default"/>
    <w:sig w:usb0="00000000" w:usb1="00000000" w:usb2="00000010" w:usb3="00000000" w:csb0="0006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1AB0" w14:textId="77777777" w:rsidR="00313A3D" w:rsidRDefault="00A66EF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D0A64" wp14:editId="2DD4747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601A1" w14:textId="77777777" w:rsidR="00313A3D" w:rsidRDefault="00A66EF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D0A6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A8601A1" w14:textId="77777777" w:rsidR="00313A3D" w:rsidRDefault="00A66EF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E49A" w14:textId="77777777" w:rsidR="004301AD" w:rsidRDefault="004301AD">
      <w:r>
        <w:separator/>
      </w:r>
    </w:p>
  </w:footnote>
  <w:footnote w:type="continuationSeparator" w:id="0">
    <w:p w14:paraId="785523CA" w14:textId="77777777" w:rsidR="004301AD" w:rsidRDefault="00430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5A25260"/>
    <w:rsid w:val="00313A3D"/>
    <w:rsid w:val="00402AEE"/>
    <w:rsid w:val="004301AD"/>
    <w:rsid w:val="0068600B"/>
    <w:rsid w:val="00977180"/>
    <w:rsid w:val="00A66EFE"/>
    <w:rsid w:val="00B130E1"/>
    <w:rsid w:val="150B5FD9"/>
    <w:rsid w:val="168A3C5E"/>
    <w:rsid w:val="26036414"/>
    <w:rsid w:val="307E5FB4"/>
    <w:rsid w:val="36CC4DCA"/>
    <w:rsid w:val="47AE7B9C"/>
    <w:rsid w:val="47D718FF"/>
    <w:rsid w:val="4FD53FFD"/>
    <w:rsid w:val="523E796C"/>
    <w:rsid w:val="55A25260"/>
    <w:rsid w:val="565725F3"/>
    <w:rsid w:val="691A5855"/>
    <w:rsid w:val="6D054591"/>
    <w:rsid w:val="732F467F"/>
    <w:rsid w:val="74C072FF"/>
    <w:rsid w:val="75C7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F5FA67"/>
  <w15:docId w15:val="{4510F7EB-CEA8-40E1-8F7C-425A960B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styleId="a6">
    <w:name w:val="line number"/>
    <w:basedOn w:val="a0"/>
    <w:rsid w:val="00977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40098008@qq.com)" TargetMode="External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hyperlink" Target="mailto:(jbxiao@wzu.edu.cn);" TargetMode="Externa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啧啧啧</dc:creator>
  <cp:lastModifiedBy>陈 瑞环</cp:lastModifiedBy>
  <cp:revision>3</cp:revision>
  <dcterms:created xsi:type="dcterms:W3CDTF">2022-02-25T19:06:00Z</dcterms:created>
  <dcterms:modified xsi:type="dcterms:W3CDTF">2022-02-26T13:11:00Z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8387D97830104C9AA3364B4B9BF3C8B3</vt:lpwstr>
  </property>
</Properties>
</file>