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8A6E7" w14:textId="1B03E0D5" w:rsidR="00B61C4D" w:rsidRPr="00B61C4D" w:rsidRDefault="00B61C4D" w:rsidP="00B61C4D">
      <w:pPr>
        <w:pStyle w:val="MDPI12title"/>
        <w:jc w:val="center"/>
        <w:rPr>
          <w:rFonts w:ascii="Times New Roman" w:hAnsi="Times New Roman"/>
        </w:rPr>
      </w:pPr>
      <w:r w:rsidRPr="00FA271D">
        <w:rPr>
          <w:rFonts w:ascii="Times New Roman" w:hAnsi="Times New Roman"/>
          <w:i/>
          <w:iCs/>
        </w:rPr>
        <w:t>ETH</w:t>
      </w:r>
      <w:r w:rsidRPr="00FA271D">
        <w:rPr>
          <w:rFonts w:ascii="Times New Roman" w:hAnsi="Times New Roman"/>
        </w:rPr>
        <w:t xml:space="preserve">, </w:t>
      </w:r>
      <w:r w:rsidRPr="00FA271D">
        <w:rPr>
          <w:rFonts w:ascii="Times New Roman" w:hAnsi="Times New Roman"/>
          <w:i/>
          <w:iCs/>
        </w:rPr>
        <w:t>EH</w:t>
      </w:r>
      <w:r w:rsidRPr="00FA271D">
        <w:rPr>
          <w:rFonts w:ascii="Times New Roman" w:hAnsi="Times New Roman"/>
        </w:rPr>
        <w:t xml:space="preserve"> and </w:t>
      </w:r>
      <w:r w:rsidRPr="00FA271D">
        <w:rPr>
          <w:rFonts w:ascii="Times New Roman" w:hAnsi="Times New Roman"/>
          <w:i/>
          <w:iCs/>
        </w:rPr>
        <w:t>CCAP</w:t>
      </w:r>
      <w:r w:rsidRPr="00FA271D">
        <w:rPr>
          <w:rFonts w:ascii="Times New Roman" w:hAnsi="Times New Roman"/>
        </w:rPr>
        <w:t xml:space="preserve"> play different but essential roles in the molting process of mud crab, </w:t>
      </w:r>
      <w:r w:rsidRPr="00FA271D">
        <w:rPr>
          <w:rFonts w:ascii="Times New Roman" w:hAnsi="Times New Roman"/>
          <w:i/>
          <w:iCs/>
        </w:rPr>
        <w:t xml:space="preserve">Scylla </w:t>
      </w:r>
      <w:proofErr w:type="spellStart"/>
      <w:r w:rsidRPr="00FA271D">
        <w:rPr>
          <w:rFonts w:ascii="Times New Roman" w:hAnsi="Times New Roman"/>
          <w:i/>
          <w:iCs/>
        </w:rPr>
        <w:t>paramamosain</w:t>
      </w:r>
      <w:proofErr w:type="spellEnd"/>
    </w:p>
    <w:p w14:paraId="4227EEE6" w14:textId="50DF3171" w:rsidR="00654E8F" w:rsidRPr="001549D3" w:rsidRDefault="00654E8F" w:rsidP="00B61C4D">
      <w:pPr>
        <w:pStyle w:val="SupplementaryMaterial"/>
        <w:rPr>
          <w:b w:val="0"/>
        </w:rPr>
      </w:pPr>
      <w:r w:rsidRPr="001549D3">
        <w:t>Supplementary Material</w:t>
      </w:r>
    </w:p>
    <w:p w14:paraId="3BD5A427" w14:textId="77777777" w:rsidR="00EA3D3C" w:rsidRPr="00994A3D" w:rsidRDefault="00654E8F" w:rsidP="0001436A">
      <w:pPr>
        <w:pStyle w:val="Heading1"/>
      </w:pPr>
      <w:r w:rsidRPr="00994A3D">
        <w:t>Supplementary Data</w:t>
      </w:r>
    </w:p>
    <w:p w14:paraId="127F6529" w14:textId="446D474C" w:rsidR="008D4017" w:rsidRPr="008D4017" w:rsidRDefault="008D4017" w:rsidP="00C24E3A">
      <w:pPr>
        <w:jc w:val="both"/>
      </w:pPr>
      <w:bookmarkStart w:id="0" w:name="OLE_LINK2"/>
      <w:r w:rsidRPr="008D4017">
        <w:t>ATGCTCTCTGTTCTGGACTCAAGAGCAG</w:t>
      </w:r>
      <w:r w:rsidRPr="008D4017">
        <w:rPr>
          <w:highlight w:val="magenta"/>
        </w:rPr>
        <w:t>GAATGGCGTGGTTGGTG</w:t>
      </w:r>
      <w:r w:rsidRPr="008D4017">
        <w:t>GCGGC</w:t>
      </w:r>
      <w:r w:rsidRPr="008D4017">
        <w:rPr>
          <w:highlight w:val="yellow"/>
        </w:rPr>
        <w:t>GACTGTGCTGGCTGTGGTG</w:t>
      </w:r>
      <w:r w:rsidRPr="008D4017">
        <w:t>GTCAGCGTAGCGCGTGCTGACGCTGGACACTTCTTCGCAGAGACTCCCAAACACCTGCCCAGGATCGGACGGCGAGGGGACCTTCCGCCCTTGACCACGTTGC</w:t>
      </w:r>
      <w:r w:rsidRPr="008D4017">
        <w:rPr>
          <w:highlight w:val="magenta"/>
        </w:rPr>
        <w:t>TATCAGAGGAGGACGCCC</w:t>
      </w:r>
      <w:r w:rsidRPr="008D4017">
        <w:t>GAAGCTCCGGCGCAGGCACTCGGAGCATGACGGAGGCACTGGCGGGGCTGGACAGTGATGGGGACGGCTGCATTGGAGTAGGAGAGCTGCTGCGCATTCCTGCAGTGAGGGTAGCACTACTCCTACAGAACCCCGCCCTCCTAACCCCCGCCAACCCCGCCTCTCCAGAAGCTGACGGACACGCCACCGAGGAC</w:t>
      </w:r>
      <w:r w:rsidRPr="008D4017">
        <w:rPr>
          <w:highlight w:val="yellow"/>
        </w:rPr>
        <w:t>ACCTTTGCCTCAGATCGC</w:t>
      </w:r>
      <w:r w:rsidRPr="008D4017">
        <w:t>CGACCTGAACCCCGGCTCCTGCGTTACCTGCAGAAGTGA</w:t>
      </w:r>
    </w:p>
    <w:bookmarkEnd w:id="0"/>
    <w:p w14:paraId="2F5AE7FD" w14:textId="0B56A878" w:rsidR="008D4017" w:rsidRPr="00255491" w:rsidRDefault="008D4017" w:rsidP="00C24E3A">
      <w:pPr>
        <w:jc w:val="both"/>
        <w:rPr>
          <w:szCs w:val="24"/>
        </w:rPr>
      </w:pPr>
      <w:r w:rsidRPr="00255491">
        <w:rPr>
          <w:b/>
          <w:bCs/>
          <w:color w:val="000000"/>
          <w:szCs w:val="24"/>
        </w:rPr>
        <w:t>Supplementary D</w:t>
      </w:r>
      <w:r w:rsidRPr="00255491">
        <w:rPr>
          <w:rFonts w:hint="eastAsia"/>
          <w:b/>
          <w:bCs/>
          <w:color w:val="000000"/>
          <w:szCs w:val="24"/>
          <w:lang w:eastAsia="zh-CN"/>
        </w:rPr>
        <w:t>ata</w:t>
      </w:r>
      <w:r w:rsidRPr="00255491">
        <w:rPr>
          <w:b/>
          <w:bCs/>
          <w:color w:val="000000"/>
          <w:szCs w:val="24"/>
        </w:rPr>
        <w:t xml:space="preserve"> S1: </w:t>
      </w:r>
      <w:bookmarkStart w:id="1" w:name="_Hlk90910058"/>
      <w:r w:rsidRPr="00255491">
        <w:rPr>
          <w:b/>
          <w:bCs/>
          <w:i/>
          <w:iCs/>
          <w:color w:val="000000"/>
          <w:szCs w:val="24"/>
        </w:rPr>
        <w:t xml:space="preserve">ETH </w:t>
      </w:r>
      <w:r w:rsidRPr="00255491">
        <w:rPr>
          <w:b/>
          <w:bCs/>
          <w:color w:val="000000"/>
          <w:szCs w:val="24"/>
        </w:rPr>
        <w:t>nucleotide sequence with primer sets indicated</w:t>
      </w:r>
      <w:bookmarkEnd w:id="1"/>
      <w:r w:rsidRPr="00255491">
        <w:rPr>
          <w:color w:val="000000"/>
          <w:szCs w:val="24"/>
        </w:rPr>
        <w:t xml:space="preserve">. Complete coding sequence of </w:t>
      </w:r>
      <w:r w:rsidRPr="00255491">
        <w:rPr>
          <w:i/>
          <w:iCs/>
          <w:color w:val="000000"/>
          <w:szCs w:val="24"/>
        </w:rPr>
        <w:t xml:space="preserve">Scylla </w:t>
      </w:r>
      <w:proofErr w:type="spellStart"/>
      <w:r w:rsidRPr="00255491">
        <w:rPr>
          <w:i/>
          <w:iCs/>
          <w:color w:val="000000"/>
          <w:szCs w:val="24"/>
        </w:rPr>
        <w:t>paramamosain</w:t>
      </w:r>
      <w:proofErr w:type="spellEnd"/>
      <w:r w:rsidRPr="00255491">
        <w:rPr>
          <w:i/>
          <w:iCs/>
          <w:color w:val="000000"/>
          <w:szCs w:val="24"/>
        </w:rPr>
        <w:t xml:space="preserve"> ETH </w:t>
      </w:r>
      <w:r w:rsidRPr="00255491">
        <w:rPr>
          <w:color w:val="000000"/>
          <w:szCs w:val="24"/>
        </w:rPr>
        <w:t xml:space="preserve">mRNA as found from transcriptome data on NCBI (accession number </w:t>
      </w:r>
      <w:r w:rsidRPr="00255491">
        <w:rPr>
          <w:szCs w:val="24"/>
        </w:rPr>
        <w:t>SRR3086589, SRR3086590 and SRR3086592</w:t>
      </w:r>
      <w:r w:rsidRPr="00255491">
        <w:rPr>
          <w:color w:val="000000"/>
          <w:szCs w:val="24"/>
        </w:rPr>
        <w:t xml:space="preserve">) with </w:t>
      </w:r>
      <w:proofErr w:type="spellStart"/>
      <w:r w:rsidRPr="00255491">
        <w:rPr>
          <w:color w:val="000000"/>
          <w:szCs w:val="24"/>
        </w:rPr>
        <w:t>localisation</w:t>
      </w:r>
      <w:proofErr w:type="spellEnd"/>
      <w:r w:rsidRPr="00255491">
        <w:rPr>
          <w:color w:val="000000"/>
          <w:szCs w:val="24"/>
        </w:rPr>
        <w:t xml:space="preserve"> of the different primers that were selected for production of the dsRNA construct or for performing </w:t>
      </w:r>
      <w:proofErr w:type="spellStart"/>
      <w:r w:rsidRPr="00255491">
        <w:rPr>
          <w:color w:val="000000"/>
          <w:szCs w:val="24"/>
        </w:rPr>
        <w:t>qRT</w:t>
      </w:r>
      <w:proofErr w:type="spellEnd"/>
      <w:r w:rsidRPr="00255491">
        <w:rPr>
          <w:color w:val="000000"/>
          <w:szCs w:val="24"/>
        </w:rPr>
        <w:t xml:space="preserve">-PCR assays. Sequence regions highlighted in yellow indicate the position of the primer set that was used for generating the </w:t>
      </w:r>
      <w:r w:rsidRPr="00255491">
        <w:rPr>
          <w:i/>
          <w:iCs/>
          <w:color w:val="000000"/>
          <w:szCs w:val="24"/>
        </w:rPr>
        <w:t xml:space="preserve">dsRNA </w:t>
      </w:r>
      <w:r w:rsidRPr="00255491">
        <w:rPr>
          <w:color w:val="000000"/>
          <w:szCs w:val="24"/>
        </w:rPr>
        <w:t xml:space="preserve">construct. Sequence regions highlighted in purple indicate the primer set used for </w:t>
      </w:r>
      <w:proofErr w:type="spellStart"/>
      <w:r w:rsidRPr="00255491">
        <w:rPr>
          <w:color w:val="000000"/>
          <w:szCs w:val="24"/>
        </w:rPr>
        <w:t>qRT</w:t>
      </w:r>
      <w:proofErr w:type="spellEnd"/>
      <w:r w:rsidRPr="00255491">
        <w:rPr>
          <w:color w:val="000000"/>
          <w:szCs w:val="24"/>
        </w:rPr>
        <w:t>-PCR.</w:t>
      </w:r>
    </w:p>
    <w:p w14:paraId="4D82B2F2" w14:textId="77777777" w:rsidR="008D4017" w:rsidRPr="008D4017" w:rsidRDefault="008D4017" w:rsidP="00C24E3A">
      <w:pPr>
        <w:jc w:val="both"/>
      </w:pPr>
      <w:r w:rsidRPr="008D4017">
        <w:rPr>
          <w:highlight w:val="yellow"/>
        </w:rPr>
        <w:t>ATGTCACTCAAGCCT</w:t>
      </w:r>
      <w:r w:rsidRPr="008D4017">
        <w:t>GAGGTGCGCGCCG</w:t>
      </w:r>
      <w:r w:rsidRPr="008D4017">
        <w:rPr>
          <w:highlight w:val="magenta"/>
        </w:rPr>
        <w:t>TGGTGCTGGGTCTGGTGT</w:t>
      </w:r>
      <w:r w:rsidRPr="008D4017">
        <w:t>GTCTGGTGGTCCTGGCGACGGTCGGAGAGGCTGCTACCATCATCGGCATGTGTATCAGTAACTGCGGCCAATGCAAGGAGATGTACGGGGACTATTTCCATGGCCAAGCGTGTGCGGAATCATGCATCAGGACTCATGGCGTGACAATCCCGGACTGCAACAACCCCGCT</w:t>
      </w:r>
      <w:r w:rsidRPr="008D4017">
        <w:rPr>
          <w:highlight w:val="magenta"/>
        </w:rPr>
        <w:t>ACCTTCAACCGTTTCCTCA</w:t>
      </w:r>
      <w:r w:rsidRPr="008D4017">
        <w:rPr>
          <w:highlight w:val="yellow"/>
        </w:rPr>
        <w:t>AGAGATTTATCTAG</w:t>
      </w:r>
    </w:p>
    <w:p w14:paraId="6D1AAB80" w14:textId="1689B68C" w:rsidR="008D4017" w:rsidRPr="00255491" w:rsidRDefault="008D4017" w:rsidP="00C24E3A">
      <w:pPr>
        <w:jc w:val="both"/>
        <w:rPr>
          <w:szCs w:val="24"/>
        </w:rPr>
      </w:pPr>
      <w:r w:rsidRPr="00255491">
        <w:rPr>
          <w:b/>
          <w:bCs/>
          <w:color w:val="000000"/>
          <w:szCs w:val="24"/>
        </w:rPr>
        <w:t xml:space="preserve">Supplementary Figure S2: </w:t>
      </w:r>
      <w:bookmarkStart w:id="2" w:name="_Hlk90910087"/>
      <w:r w:rsidRPr="00255491">
        <w:rPr>
          <w:b/>
          <w:bCs/>
          <w:i/>
          <w:iCs/>
          <w:color w:val="000000"/>
          <w:szCs w:val="24"/>
        </w:rPr>
        <w:t xml:space="preserve">EH </w:t>
      </w:r>
      <w:r w:rsidRPr="00255491">
        <w:rPr>
          <w:b/>
          <w:bCs/>
          <w:color w:val="000000"/>
          <w:szCs w:val="24"/>
        </w:rPr>
        <w:t>nucleotide sequence with primer sets indicated</w:t>
      </w:r>
      <w:bookmarkEnd w:id="2"/>
      <w:r w:rsidRPr="00255491">
        <w:rPr>
          <w:color w:val="000000"/>
          <w:szCs w:val="24"/>
        </w:rPr>
        <w:t xml:space="preserve">. Complete coding sequence of </w:t>
      </w:r>
      <w:r w:rsidRPr="00255491">
        <w:rPr>
          <w:i/>
          <w:iCs/>
          <w:color w:val="000000"/>
          <w:szCs w:val="24"/>
        </w:rPr>
        <w:t xml:space="preserve">Scylla </w:t>
      </w:r>
      <w:proofErr w:type="spellStart"/>
      <w:r w:rsidRPr="00255491">
        <w:rPr>
          <w:i/>
          <w:iCs/>
          <w:color w:val="000000"/>
          <w:szCs w:val="24"/>
        </w:rPr>
        <w:t>paramamosain</w:t>
      </w:r>
      <w:proofErr w:type="spellEnd"/>
      <w:r w:rsidRPr="00255491">
        <w:rPr>
          <w:i/>
          <w:iCs/>
          <w:color w:val="000000"/>
          <w:szCs w:val="24"/>
        </w:rPr>
        <w:t xml:space="preserve"> EH </w:t>
      </w:r>
      <w:r w:rsidRPr="00255491">
        <w:rPr>
          <w:color w:val="000000"/>
          <w:szCs w:val="24"/>
        </w:rPr>
        <w:t xml:space="preserve">mRNA as found on NCBI (accession number: </w:t>
      </w:r>
      <w:r w:rsidRPr="00255491">
        <w:rPr>
          <w:szCs w:val="24"/>
        </w:rPr>
        <w:t>KR078366.1</w:t>
      </w:r>
      <w:r w:rsidRPr="00255491">
        <w:rPr>
          <w:color w:val="000000"/>
          <w:szCs w:val="24"/>
        </w:rPr>
        <w:t xml:space="preserve">) with </w:t>
      </w:r>
      <w:proofErr w:type="spellStart"/>
      <w:r w:rsidRPr="00255491">
        <w:rPr>
          <w:color w:val="000000"/>
          <w:szCs w:val="24"/>
        </w:rPr>
        <w:t>localisation</w:t>
      </w:r>
      <w:proofErr w:type="spellEnd"/>
      <w:r w:rsidRPr="00255491">
        <w:rPr>
          <w:color w:val="000000"/>
          <w:szCs w:val="24"/>
        </w:rPr>
        <w:t xml:space="preserve"> of the different primers that were selected for production of the dsRNA construct or for performing </w:t>
      </w:r>
      <w:proofErr w:type="spellStart"/>
      <w:r w:rsidRPr="00255491">
        <w:rPr>
          <w:color w:val="000000"/>
          <w:szCs w:val="24"/>
        </w:rPr>
        <w:t>qRT</w:t>
      </w:r>
      <w:proofErr w:type="spellEnd"/>
      <w:r w:rsidRPr="00255491">
        <w:rPr>
          <w:color w:val="000000"/>
          <w:szCs w:val="24"/>
        </w:rPr>
        <w:t>-PCR assays. Sequence regions highlighted in yellow indicate the position of the primer set that was used for generating the dsRNA</w:t>
      </w:r>
      <w:r w:rsidRPr="00255491">
        <w:rPr>
          <w:i/>
          <w:iCs/>
          <w:color w:val="000000"/>
          <w:szCs w:val="24"/>
        </w:rPr>
        <w:t xml:space="preserve"> </w:t>
      </w:r>
      <w:r w:rsidRPr="00255491">
        <w:rPr>
          <w:color w:val="000000"/>
          <w:szCs w:val="24"/>
        </w:rPr>
        <w:t xml:space="preserve">construct. Sequence regions highlighted in purple indicate the primer set used for </w:t>
      </w:r>
      <w:proofErr w:type="spellStart"/>
      <w:r w:rsidRPr="00255491">
        <w:rPr>
          <w:color w:val="000000"/>
          <w:szCs w:val="24"/>
        </w:rPr>
        <w:t>qRT</w:t>
      </w:r>
      <w:proofErr w:type="spellEnd"/>
      <w:r w:rsidRPr="00255491">
        <w:rPr>
          <w:color w:val="000000"/>
          <w:szCs w:val="24"/>
        </w:rPr>
        <w:t>-PCR.</w:t>
      </w:r>
    </w:p>
    <w:p w14:paraId="333230B5" w14:textId="77777777" w:rsidR="008D4017" w:rsidRPr="008D4017" w:rsidRDefault="008D4017" w:rsidP="00C24E3A">
      <w:pPr>
        <w:jc w:val="both"/>
      </w:pPr>
      <w:r w:rsidRPr="008D4017">
        <w:t>ATGAAAATGTATTTTAC</w:t>
      </w:r>
      <w:r w:rsidRPr="008D4017">
        <w:rPr>
          <w:highlight w:val="yellow"/>
        </w:rPr>
        <w:t>AAGTTTGTCTGGACGCG</w:t>
      </w:r>
      <w:r w:rsidRPr="008D4017">
        <w:t>CAGGACTGGTCACAGCAGCAACCATCCTCCTCCTTGCGTTTCTGGCCGCAGACACTGCA</w:t>
      </w:r>
      <w:r w:rsidRPr="008D4017">
        <w:rPr>
          <w:highlight w:val="magenta"/>
        </w:rPr>
        <w:t>GCAGGACCCGTCGCTAA</w:t>
      </w:r>
      <w:r w:rsidRPr="008D4017">
        <w:t>AAGGGATATTGACAGCCTTCTTGATGGAAAAATAAAACGCCCCTTCTGCAATGCCTTCACAGGGTGCGGCAAAAAACGGTCCGATCCTGAACTGGAGGGCCTTGCTTCTGGATCAGAGCTCAATGACATAACCAAGCATGTTCTCGCC</w:t>
      </w:r>
      <w:r w:rsidRPr="008D4017">
        <w:rPr>
          <w:highlight w:val="yellow"/>
          <w:u w:val="single"/>
        </w:rPr>
        <w:t>GAGGC</w:t>
      </w:r>
      <w:r w:rsidRPr="008D4017">
        <w:rPr>
          <w:highlight w:val="magenta"/>
          <w:u w:val="single"/>
        </w:rPr>
        <w:t>AAGGTTATGGGAG</w:t>
      </w:r>
      <w:r w:rsidRPr="008D4017">
        <w:rPr>
          <w:highlight w:val="magenta"/>
        </w:rPr>
        <w:t>C</w:t>
      </w:r>
      <w:r w:rsidRPr="008D4017">
        <w:t>AACTCCAGAACAAGATGGAAGCTATGCGCATGCTGGCATCTCGCATGGAGAGCCGTCCTATGTTCAGGAGGAAGAGGTCTCTTACTCAGCCACAGCATGATCACGTACACTCTGCTGCAGCTCTCGAACATAAGGGAGATGTTGAGAAACAGTGA</w:t>
      </w:r>
    </w:p>
    <w:p w14:paraId="0E0730D8" w14:textId="27D7A987" w:rsidR="00994A3D" w:rsidRPr="00994A3D" w:rsidRDefault="008D4017" w:rsidP="00C24E3A">
      <w:pPr>
        <w:jc w:val="both"/>
        <w:rPr>
          <w:szCs w:val="24"/>
        </w:rPr>
      </w:pPr>
      <w:r w:rsidRPr="008D4017">
        <w:rPr>
          <w:b/>
          <w:bCs/>
          <w:color w:val="000000"/>
          <w:sz w:val="22"/>
        </w:rPr>
        <w:lastRenderedPageBreak/>
        <w:t xml:space="preserve">Supplementary Figure S3: </w:t>
      </w:r>
      <w:bookmarkStart w:id="3" w:name="_Hlk90910105"/>
      <w:r w:rsidRPr="008D4017">
        <w:rPr>
          <w:b/>
          <w:bCs/>
          <w:i/>
          <w:iCs/>
          <w:color w:val="000000"/>
          <w:sz w:val="22"/>
        </w:rPr>
        <w:t xml:space="preserve">CCAP </w:t>
      </w:r>
      <w:r w:rsidRPr="008D4017">
        <w:rPr>
          <w:b/>
          <w:bCs/>
          <w:color w:val="000000"/>
          <w:sz w:val="22"/>
        </w:rPr>
        <w:t>nucleotide sequence with primer sets indicated</w:t>
      </w:r>
      <w:bookmarkEnd w:id="3"/>
      <w:r w:rsidRPr="008D4017">
        <w:rPr>
          <w:color w:val="000000"/>
          <w:sz w:val="22"/>
        </w:rPr>
        <w:t xml:space="preserve">. Complete coding sequence of </w:t>
      </w:r>
      <w:r w:rsidRPr="008D4017">
        <w:rPr>
          <w:i/>
          <w:iCs/>
          <w:color w:val="000000"/>
          <w:sz w:val="22"/>
        </w:rPr>
        <w:t xml:space="preserve">Scylla </w:t>
      </w:r>
      <w:proofErr w:type="spellStart"/>
      <w:r w:rsidRPr="008D4017">
        <w:rPr>
          <w:i/>
          <w:iCs/>
          <w:color w:val="000000"/>
          <w:sz w:val="22"/>
        </w:rPr>
        <w:t>paramamosain</w:t>
      </w:r>
      <w:proofErr w:type="spellEnd"/>
      <w:r w:rsidRPr="008D4017">
        <w:rPr>
          <w:i/>
          <w:iCs/>
          <w:color w:val="000000"/>
          <w:sz w:val="22"/>
        </w:rPr>
        <w:t xml:space="preserve"> CCAP </w:t>
      </w:r>
      <w:r w:rsidRPr="008D4017">
        <w:rPr>
          <w:color w:val="000000"/>
          <w:sz w:val="22"/>
        </w:rPr>
        <w:t xml:space="preserve">mRNA as found on NCBI (accession number: </w:t>
      </w:r>
      <w:r w:rsidRPr="008D4017">
        <w:t>MN923209.1</w:t>
      </w:r>
      <w:r w:rsidRPr="008D4017">
        <w:rPr>
          <w:color w:val="000000"/>
          <w:sz w:val="22"/>
        </w:rPr>
        <w:t xml:space="preserve">) with </w:t>
      </w:r>
      <w:proofErr w:type="spellStart"/>
      <w:r w:rsidRPr="008D4017">
        <w:rPr>
          <w:color w:val="000000"/>
          <w:sz w:val="22"/>
        </w:rPr>
        <w:t>localisation</w:t>
      </w:r>
      <w:proofErr w:type="spellEnd"/>
      <w:r w:rsidRPr="008D4017">
        <w:rPr>
          <w:color w:val="000000"/>
          <w:sz w:val="22"/>
        </w:rPr>
        <w:t xml:space="preserve"> of the primers that were selected for performing </w:t>
      </w:r>
      <w:proofErr w:type="spellStart"/>
      <w:r w:rsidRPr="008D4017">
        <w:rPr>
          <w:color w:val="000000"/>
          <w:sz w:val="22"/>
        </w:rPr>
        <w:t>qRT</w:t>
      </w:r>
      <w:proofErr w:type="spellEnd"/>
      <w:r w:rsidRPr="008D4017">
        <w:rPr>
          <w:color w:val="000000"/>
          <w:sz w:val="22"/>
        </w:rPr>
        <w:t xml:space="preserve">-PCR assays. Sequence regions highlighted in purple indicate the primer set used for </w:t>
      </w:r>
      <w:proofErr w:type="spellStart"/>
      <w:r w:rsidRPr="008D4017">
        <w:rPr>
          <w:color w:val="000000"/>
          <w:sz w:val="22"/>
        </w:rPr>
        <w:t>qRT</w:t>
      </w:r>
      <w:proofErr w:type="spellEnd"/>
      <w:r w:rsidRPr="008D4017">
        <w:rPr>
          <w:color w:val="000000"/>
          <w:sz w:val="22"/>
        </w:rPr>
        <w:t>-PCR</w:t>
      </w:r>
      <w:r w:rsidR="00ED20B5">
        <w:rPr>
          <w:szCs w:val="24"/>
        </w:rPr>
        <w:t>.</w:t>
      </w:r>
    </w:p>
    <w:p w14:paraId="6754D378" w14:textId="58A7BE55" w:rsidR="00994A3D" w:rsidRPr="00255491" w:rsidRDefault="00654E8F" w:rsidP="00255491">
      <w:pPr>
        <w:pStyle w:val="Heading1"/>
      </w:pPr>
      <w:r w:rsidRPr="00994A3D">
        <w:t>Supplementary Table</w:t>
      </w: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229"/>
      </w:tblGrid>
      <w:tr w:rsidR="00255491" w:rsidRPr="00255491" w14:paraId="652166D4" w14:textId="77777777" w:rsidTr="00255491">
        <w:tc>
          <w:tcPr>
            <w:tcW w:w="1843" w:type="dxa"/>
            <w:tcBorders>
              <w:bottom w:val="single" w:sz="4" w:space="0" w:color="000000"/>
            </w:tcBorders>
          </w:tcPr>
          <w:p w14:paraId="02A3F961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SimSun" w:cs="Times New Roman"/>
                <w:szCs w:val="24"/>
              </w:rPr>
              <w:t>Primer name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</w:tcPr>
          <w:p w14:paraId="67A2A1AD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SimSun" w:cs="Times New Roman"/>
                <w:szCs w:val="24"/>
              </w:rPr>
              <w:t>Sequence 5’→3’</w:t>
            </w:r>
          </w:p>
        </w:tc>
      </w:tr>
      <w:tr w:rsidR="00255491" w:rsidRPr="00255491" w14:paraId="0F2E06F1" w14:textId="77777777" w:rsidTr="00255491">
        <w:tc>
          <w:tcPr>
            <w:tcW w:w="1843" w:type="dxa"/>
            <w:tcBorders>
              <w:top w:val="single" w:sz="4" w:space="0" w:color="000000"/>
            </w:tcBorders>
          </w:tcPr>
          <w:p w14:paraId="4D72C2F5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proofErr w:type="spellStart"/>
            <w:r w:rsidRPr="00255491">
              <w:rPr>
                <w:rFonts w:eastAsia="SimSun" w:cs="Times New Roman"/>
                <w:szCs w:val="24"/>
              </w:rPr>
              <w:t>qSpETH</w:t>
            </w:r>
            <w:proofErr w:type="spellEnd"/>
            <w:r w:rsidRPr="00255491">
              <w:rPr>
                <w:rFonts w:eastAsia="SimSun" w:cs="Times New Roman"/>
                <w:szCs w:val="24"/>
              </w:rPr>
              <w:t>-F</w:t>
            </w:r>
          </w:p>
          <w:p w14:paraId="46AE1914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proofErr w:type="spellStart"/>
            <w:r w:rsidRPr="00255491">
              <w:rPr>
                <w:rFonts w:eastAsia="SimSun" w:cs="Times New Roman"/>
                <w:szCs w:val="24"/>
              </w:rPr>
              <w:t>qSpETH</w:t>
            </w:r>
            <w:proofErr w:type="spellEnd"/>
            <w:r w:rsidRPr="00255491">
              <w:rPr>
                <w:rFonts w:eastAsia="SimSun" w:cs="Times New Roman"/>
                <w:szCs w:val="24"/>
              </w:rPr>
              <w:t>-R</w:t>
            </w:r>
          </w:p>
          <w:p w14:paraId="2004F992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proofErr w:type="spellStart"/>
            <w:r w:rsidRPr="00255491">
              <w:rPr>
                <w:rFonts w:eastAsia="SimSun" w:cs="Times New Roman"/>
                <w:szCs w:val="24"/>
              </w:rPr>
              <w:t>qSpEH</w:t>
            </w:r>
            <w:proofErr w:type="spellEnd"/>
            <w:r w:rsidRPr="00255491">
              <w:rPr>
                <w:rFonts w:eastAsia="SimSun" w:cs="Times New Roman"/>
                <w:szCs w:val="24"/>
              </w:rPr>
              <w:t>-F</w:t>
            </w:r>
          </w:p>
        </w:tc>
        <w:tc>
          <w:tcPr>
            <w:tcW w:w="7229" w:type="dxa"/>
            <w:tcBorders>
              <w:top w:val="single" w:sz="4" w:space="0" w:color="000000"/>
            </w:tcBorders>
          </w:tcPr>
          <w:p w14:paraId="79E71FB1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SimSun" w:cs="Times New Roman"/>
                <w:szCs w:val="24"/>
              </w:rPr>
              <w:t>GAATGGCGTGGTTGGTG</w:t>
            </w:r>
          </w:p>
          <w:p w14:paraId="32B7B858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SimSun" w:cs="Times New Roman"/>
                <w:szCs w:val="24"/>
              </w:rPr>
              <w:t>GGGCGTCCTCCTCTGATA</w:t>
            </w:r>
          </w:p>
          <w:p w14:paraId="4D27E94D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SimSun" w:cs="Times New Roman"/>
                <w:szCs w:val="24"/>
              </w:rPr>
              <w:t>TGGTGCTGGGTCTGGTGT</w:t>
            </w:r>
          </w:p>
        </w:tc>
      </w:tr>
      <w:tr w:rsidR="00255491" w:rsidRPr="00255491" w14:paraId="49F21298" w14:textId="77777777" w:rsidTr="00255491">
        <w:tc>
          <w:tcPr>
            <w:tcW w:w="1843" w:type="dxa"/>
          </w:tcPr>
          <w:p w14:paraId="73CD0877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proofErr w:type="spellStart"/>
            <w:r w:rsidRPr="00255491">
              <w:rPr>
                <w:rFonts w:eastAsia="SimSun" w:cs="Times New Roman"/>
                <w:szCs w:val="24"/>
              </w:rPr>
              <w:t>qSpEH</w:t>
            </w:r>
            <w:proofErr w:type="spellEnd"/>
            <w:r w:rsidRPr="00255491">
              <w:rPr>
                <w:rFonts w:eastAsia="SimSun" w:cs="Times New Roman"/>
                <w:szCs w:val="24"/>
              </w:rPr>
              <w:t>-R</w:t>
            </w:r>
          </w:p>
        </w:tc>
        <w:tc>
          <w:tcPr>
            <w:tcW w:w="7229" w:type="dxa"/>
          </w:tcPr>
          <w:p w14:paraId="1BCAB0EC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SimSun" w:cs="Times New Roman"/>
                <w:szCs w:val="24"/>
              </w:rPr>
              <w:t>TGAGGAAACGGTTGAAGGT</w:t>
            </w:r>
          </w:p>
        </w:tc>
      </w:tr>
      <w:tr w:rsidR="00255491" w:rsidRPr="00255491" w14:paraId="5D8420B2" w14:textId="77777777" w:rsidTr="00255491">
        <w:tc>
          <w:tcPr>
            <w:tcW w:w="1843" w:type="dxa"/>
          </w:tcPr>
          <w:p w14:paraId="66C02849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proofErr w:type="spellStart"/>
            <w:r w:rsidRPr="00255491">
              <w:rPr>
                <w:rFonts w:eastAsia="SimSun" w:cs="Times New Roman"/>
                <w:szCs w:val="24"/>
              </w:rPr>
              <w:t>qSpCCAP</w:t>
            </w:r>
            <w:proofErr w:type="spellEnd"/>
            <w:r w:rsidRPr="00255491">
              <w:rPr>
                <w:rFonts w:eastAsia="SimSun" w:cs="Times New Roman"/>
                <w:szCs w:val="24"/>
              </w:rPr>
              <w:t>-F</w:t>
            </w:r>
          </w:p>
        </w:tc>
        <w:tc>
          <w:tcPr>
            <w:tcW w:w="7229" w:type="dxa"/>
          </w:tcPr>
          <w:p w14:paraId="74D654E7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DengXian" w:cs="Times New Roman"/>
                <w:szCs w:val="24"/>
              </w:rPr>
              <w:t>GCAGGACCCGTCGCTAA</w:t>
            </w:r>
          </w:p>
        </w:tc>
      </w:tr>
      <w:tr w:rsidR="00255491" w:rsidRPr="00255491" w14:paraId="394D2A5B" w14:textId="77777777" w:rsidTr="00255491">
        <w:tc>
          <w:tcPr>
            <w:tcW w:w="1843" w:type="dxa"/>
          </w:tcPr>
          <w:p w14:paraId="30E73364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proofErr w:type="spellStart"/>
            <w:r w:rsidRPr="00255491">
              <w:rPr>
                <w:rFonts w:eastAsia="SimSun" w:cs="Times New Roman"/>
                <w:szCs w:val="24"/>
              </w:rPr>
              <w:t>qSpCCAP</w:t>
            </w:r>
            <w:proofErr w:type="spellEnd"/>
            <w:r w:rsidRPr="00255491">
              <w:rPr>
                <w:rFonts w:eastAsia="SimSun" w:cs="Times New Roman"/>
                <w:szCs w:val="24"/>
              </w:rPr>
              <w:t>-R</w:t>
            </w:r>
          </w:p>
        </w:tc>
        <w:tc>
          <w:tcPr>
            <w:tcW w:w="7229" w:type="dxa"/>
          </w:tcPr>
          <w:p w14:paraId="30AB5E4B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DengXian" w:cs="Times New Roman"/>
                <w:szCs w:val="24"/>
              </w:rPr>
              <w:t>GCTCCCATAACCTTGCCTC</w:t>
            </w:r>
          </w:p>
        </w:tc>
      </w:tr>
      <w:tr w:rsidR="00255491" w:rsidRPr="00255491" w14:paraId="75044A56" w14:textId="77777777" w:rsidTr="00255491">
        <w:tc>
          <w:tcPr>
            <w:tcW w:w="1843" w:type="dxa"/>
          </w:tcPr>
          <w:p w14:paraId="605EA6FE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SimSun" w:cs="Times New Roman"/>
                <w:szCs w:val="24"/>
              </w:rPr>
              <w:t>Sp18S-F</w:t>
            </w:r>
          </w:p>
        </w:tc>
        <w:tc>
          <w:tcPr>
            <w:tcW w:w="7229" w:type="dxa"/>
            <w:vAlign w:val="center"/>
          </w:tcPr>
          <w:p w14:paraId="2A39587C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DengXian" w:cs="Times New Roman"/>
                <w:szCs w:val="24"/>
              </w:rPr>
              <w:t>ACTCAACACGGGGAACCTCAC</w:t>
            </w:r>
          </w:p>
        </w:tc>
      </w:tr>
      <w:tr w:rsidR="00255491" w:rsidRPr="00255491" w14:paraId="182D18A7" w14:textId="77777777" w:rsidTr="00255491">
        <w:tc>
          <w:tcPr>
            <w:tcW w:w="1843" w:type="dxa"/>
          </w:tcPr>
          <w:p w14:paraId="40A4B569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SimSun" w:cs="Times New Roman"/>
                <w:szCs w:val="24"/>
              </w:rPr>
              <w:t>Sp18S-R</w:t>
            </w:r>
          </w:p>
        </w:tc>
        <w:tc>
          <w:tcPr>
            <w:tcW w:w="7229" w:type="dxa"/>
            <w:vAlign w:val="center"/>
          </w:tcPr>
          <w:p w14:paraId="09D053D7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DengXian" w:cs="Times New Roman"/>
                <w:szCs w:val="24"/>
              </w:rPr>
              <w:t>CAAATCGCTCCACCAACTAAG</w:t>
            </w:r>
          </w:p>
        </w:tc>
      </w:tr>
      <w:tr w:rsidR="00255491" w:rsidRPr="00255491" w14:paraId="5D8760EF" w14:textId="77777777" w:rsidTr="00255491">
        <w:tc>
          <w:tcPr>
            <w:tcW w:w="1843" w:type="dxa"/>
          </w:tcPr>
          <w:p w14:paraId="15178554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SimSun" w:cs="Times New Roman"/>
                <w:szCs w:val="24"/>
              </w:rPr>
              <w:t xml:space="preserve">β-actin-F </w:t>
            </w:r>
          </w:p>
        </w:tc>
        <w:tc>
          <w:tcPr>
            <w:tcW w:w="7229" w:type="dxa"/>
            <w:vAlign w:val="center"/>
          </w:tcPr>
          <w:p w14:paraId="4262A602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SimSun" w:cs="Times New Roman"/>
                <w:szCs w:val="24"/>
              </w:rPr>
              <w:t>CACACTTCACAGACCTTC</w:t>
            </w:r>
          </w:p>
        </w:tc>
      </w:tr>
      <w:tr w:rsidR="00255491" w:rsidRPr="00255491" w14:paraId="7C4CB54E" w14:textId="77777777" w:rsidTr="00255491">
        <w:tc>
          <w:tcPr>
            <w:tcW w:w="1843" w:type="dxa"/>
          </w:tcPr>
          <w:p w14:paraId="2D9E923C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SimSun" w:cs="Times New Roman"/>
                <w:szCs w:val="24"/>
              </w:rPr>
              <w:t>β-actin-R</w:t>
            </w:r>
          </w:p>
        </w:tc>
        <w:tc>
          <w:tcPr>
            <w:tcW w:w="7229" w:type="dxa"/>
            <w:vAlign w:val="center"/>
          </w:tcPr>
          <w:p w14:paraId="375CC05E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SimSun" w:cs="Times New Roman"/>
                <w:szCs w:val="24"/>
              </w:rPr>
              <w:t>CACAATGCCATCCTCTAC</w:t>
            </w:r>
          </w:p>
        </w:tc>
      </w:tr>
      <w:tr w:rsidR="00255491" w:rsidRPr="00255491" w14:paraId="00DE71D0" w14:textId="77777777" w:rsidTr="00255491">
        <w:tc>
          <w:tcPr>
            <w:tcW w:w="1843" w:type="dxa"/>
          </w:tcPr>
          <w:p w14:paraId="25D46567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SimSun" w:cs="Times New Roman"/>
                <w:szCs w:val="24"/>
              </w:rPr>
              <w:t>T7SpETH-F</w:t>
            </w:r>
          </w:p>
        </w:tc>
        <w:tc>
          <w:tcPr>
            <w:tcW w:w="7229" w:type="dxa"/>
          </w:tcPr>
          <w:p w14:paraId="6042E1D4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SimSun" w:cs="Times New Roman"/>
                <w:szCs w:val="24"/>
              </w:rPr>
              <w:t>TAATACGACTCACTATAGGGGACTGTGCTGGCTGTGGTG</w:t>
            </w:r>
          </w:p>
        </w:tc>
      </w:tr>
      <w:tr w:rsidR="00255491" w:rsidRPr="00255491" w14:paraId="5220F5D4" w14:textId="77777777" w:rsidTr="00255491">
        <w:tc>
          <w:tcPr>
            <w:tcW w:w="1843" w:type="dxa"/>
          </w:tcPr>
          <w:p w14:paraId="70C0EC56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SimSun" w:cs="Times New Roman"/>
                <w:szCs w:val="24"/>
              </w:rPr>
              <w:t>T7SpETH-R</w:t>
            </w:r>
          </w:p>
        </w:tc>
        <w:tc>
          <w:tcPr>
            <w:tcW w:w="7229" w:type="dxa"/>
          </w:tcPr>
          <w:p w14:paraId="34378CCA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SimSun" w:cs="Times New Roman"/>
                <w:szCs w:val="24"/>
              </w:rPr>
              <w:t>TAATACGACTCACTATAGGGGCGATCTGAGGCAAAGGT</w:t>
            </w:r>
          </w:p>
        </w:tc>
      </w:tr>
      <w:tr w:rsidR="00255491" w:rsidRPr="00255491" w14:paraId="039B1D1E" w14:textId="77777777" w:rsidTr="00255491">
        <w:tc>
          <w:tcPr>
            <w:tcW w:w="1843" w:type="dxa"/>
          </w:tcPr>
          <w:p w14:paraId="558394B0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proofErr w:type="spellStart"/>
            <w:r w:rsidRPr="00255491">
              <w:rPr>
                <w:rFonts w:eastAsia="SimSun" w:cs="Times New Roman"/>
                <w:szCs w:val="24"/>
              </w:rPr>
              <w:t>dsSpETH</w:t>
            </w:r>
            <w:proofErr w:type="spellEnd"/>
            <w:r w:rsidRPr="00255491">
              <w:rPr>
                <w:rFonts w:eastAsia="SimSun" w:cs="Times New Roman"/>
                <w:szCs w:val="24"/>
              </w:rPr>
              <w:t>-F</w:t>
            </w:r>
          </w:p>
        </w:tc>
        <w:tc>
          <w:tcPr>
            <w:tcW w:w="7229" w:type="dxa"/>
          </w:tcPr>
          <w:p w14:paraId="33EC1980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SimSun" w:cs="Times New Roman"/>
                <w:szCs w:val="24"/>
              </w:rPr>
              <w:t>GGACTGTGCTGGCTGTGGTG</w:t>
            </w:r>
          </w:p>
        </w:tc>
      </w:tr>
      <w:tr w:rsidR="00255491" w:rsidRPr="00255491" w14:paraId="4FF0D5D7" w14:textId="77777777" w:rsidTr="00255491">
        <w:tc>
          <w:tcPr>
            <w:tcW w:w="1843" w:type="dxa"/>
          </w:tcPr>
          <w:p w14:paraId="70B8C4AA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proofErr w:type="spellStart"/>
            <w:r w:rsidRPr="00255491">
              <w:rPr>
                <w:rFonts w:eastAsia="SimSun" w:cs="Times New Roman"/>
                <w:szCs w:val="24"/>
              </w:rPr>
              <w:t>dsSpETH</w:t>
            </w:r>
            <w:proofErr w:type="spellEnd"/>
            <w:r w:rsidRPr="00255491">
              <w:rPr>
                <w:rFonts w:eastAsia="SimSun" w:cs="Times New Roman"/>
                <w:szCs w:val="24"/>
              </w:rPr>
              <w:t>-R</w:t>
            </w:r>
          </w:p>
        </w:tc>
        <w:tc>
          <w:tcPr>
            <w:tcW w:w="7229" w:type="dxa"/>
          </w:tcPr>
          <w:p w14:paraId="7B5D9382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SimSun" w:cs="Times New Roman"/>
                <w:szCs w:val="24"/>
              </w:rPr>
              <w:t>GGCGATCTGAGGCAAAGGT</w:t>
            </w:r>
          </w:p>
        </w:tc>
      </w:tr>
      <w:tr w:rsidR="00255491" w:rsidRPr="00255491" w14:paraId="23A35F94" w14:textId="77777777" w:rsidTr="00255491">
        <w:tc>
          <w:tcPr>
            <w:tcW w:w="1843" w:type="dxa"/>
          </w:tcPr>
          <w:p w14:paraId="65487D6F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SimSun" w:cs="Times New Roman"/>
                <w:szCs w:val="24"/>
              </w:rPr>
              <w:t>T7SpEH-F</w:t>
            </w:r>
          </w:p>
        </w:tc>
        <w:tc>
          <w:tcPr>
            <w:tcW w:w="7229" w:type="dxa"/>
          </w:tcPr>
          <w:p w14:paraId="2900ED7B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DengXian" w:cs="Times New Roman"/>
                <w:szCs w:val="24"/>
              </w:rPr>
            </w:pPr>
            <w:r w:rsidRPr="00255491">
              <w:rPr>
                <w:rFonts w:eastAsia="DengXian" w:cs="Times New Roman"/>
                <w:szCs w:val="24"/>
              </w:rPr>
              <w:t>TAATACGACTCACTATAGGGCTATACCAAATGTCACTCAAGCCT</w:t>
            </w:r>
          </w:p>
        </w:tc>
      </w:tr>
      <w:tr w:rsidR="00255491" w:rsidRPr="00255491" w14:paraId="0040ADF3" w14:textId="77777777" w:rsidTr="00255491">
        <w:tc>
          <w:tcPr>
            <w:tcW w:w="1843" w:type="dxa"/>
          </w:tcPr>
          <w:p w14:paraId="4D9666B7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SimSun" w:cs="Times New Roman"/>
                <w:szCs w:val="24"/>
              </w:rPr>
              <w:t>T7SpEH-R</w:t>
            </w:r>
          </w:p>
        </w:tc>
        <w:tc>
          <w:tcPr>
            <w:tcW w:w="7229" w:type="dxa"/>
          </w:tcPr>
          <w:p w14:paraId="1DEF4BEE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DengXian" w:cs="Times New Roman"/>
                <w:szCs w:val="24"/>
              </w:rPr>
            </w:pPr>
            <w:r w:rsidRPr="00255491">
              <w:rPr>
                <w:rFonts w:eastAsia="DengXian" w:cs="Times New Roman"/>
                <w:szCs w:val="24"/>
              </w:rPr>
              <w:t>TAATACGACTCACTATAGGGGCCCCACTCCTAGATAAATCTCT</w:t>
            </w:r>
          </w:p>
        </w:tc>
      </w:tr>
      <w:tr w:rsidR="00255491" w:rsidRPr="00255491" w14:paraId="5886F8B3" w14:textId="77777777" w:rsidTr="00255491">
        <w:tc>
          <w:tcPr>
            <w:tcW w:w="1843" w:type="dxa"/>
          </w:tcPr>
          <w:p w14:paraId="4C5DF780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proofErr w:type="spellStart"/>
            <w:r w:rsidRPr="00255491">
              <w:rPr>
                <w:rFonts w:eastAsia="SimSun" w:cs="Times New Roman"/>
                <w:szCs w:val="24"/>
              </w:rPr>
              <w:t>dsSpEH</w:t>
            </w:r>
            <w:proofErr w:type="spellEnd"/>
            <w:r w:rsidRPr="00255491">
              <w:rPr>
                <w:rFonts w:eastAsia="SimSun" w:cs="Times New Roman"/>
                <w:szCs w:val="24"/>
              </w:rPr>
              <w:t>-F</w:t>
            </w:r>
          </w:p>
        </w:tc>
        <w:tc>
          <w:tcPr>
            <w:tcW w:w="7229" w:type="dxa"/>
          </w:tcPr>
          <w:p w14:paraId="4BECDA7E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DengXian" w:cs="Times New Roman"/>
                <w:szCs w:val="24"/>
              </w:rPr>
            </w:pPr>
            <w:r w:rsidRPr="00255491">
              <w:rPr>
                <w:rFonts w:eastAsia="DengXian" w:cs="Times New Roman"/>
                <w:szCs w:val="24"/>
              </w:rPr>
              <w:t>CTATACCAAATGTCACTCAAGCCT</w:t>
            </w:r>
          </w:p>
        </w:tc>
      </w:tr>
      <w:tr w:rsidR="00255491" w:rsidRPr="00255491" w14:paraId="16F7E5AE" w14:textId="77777777" w:rsidTr="00255491">
        <w:tc>
          <w:tcPr>
            <w:tcW w:w="1843" w:type="dxa"/>
          </w:tcPr>
          <w:p w14:paraId="4CFFDE91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proofErr w:type="spellStart"/>
            <w:r w:rsidRPr="00255491">
              <w:rPr>
                <w:rFonts w:eastAsia="SimSun" w:cs="Times New Roman"/>
                <w:szCs w:val="24"/>
              </w:rPr>
              <w:t>dsSpEH</w:t>
            </w:r>
            <w:proofErr w:type="spellEnd"/>
            <w:r w:rsidRPr="00255491">
              <w:rPr>
                <w:rFonts w:eastAsia="SimSun" w:cs="Times New Roman"/>
                <w:szCs w:val="24"/>
              </w:rPr>
              <w:t>-R</w:t>
            </w:r>
          </w:p>
        </w:tc>
        <w:tc>
          <w:tcPr>
            <w:tcW w:w="7229" w:type="dxa"/>
          </w:tcPr>
          <w:p w14:paraId="0F0A3DF7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DengXian" w:cs="Times New Roman"/>
                <w:szCs w:val="24"/>
              </w:rPr>
            </w:pPr>
            <w:r w:rsidRPr="00255491">
              <w:rPr>
                <w:rFonts w:eastAsia="DengXian" w:cs="Times New Roman"/>
                <w:szCs w:val="24"/>
              </w:rPr>
              <w:t>GCCCCACTCCTAGATAAATCTCT</w:t>
            </w:r>
          </w:p>
        </w:tc>
      </w:tr>
      <w:tr w:rsidR="00255491" w:rsidRPr="00255491" w14:paraId="289FE370" w14:textId="77777777" w:rsidTr="00255491">
        <w:tc>
          <w:tcPr>
            <w:tcW w:w="1843" w:type="dxa"/>
            <w:vAlign w:val="center"/>
          </w:tcPr>
          <w:p w14:paraId="3F32F97C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DengXian" w:cs="Times New Roman"/>
                <w:szCs w:val="24"/>
              </w:rPr>
              <w:t>T7SpCCAP-F1</w:t>
            </w:r>
          </w:p>
        </w:tc>
        <w:tc>
          <w:tcPr>
            <w:tcW w:w="7229" w:type="dxa"/>
            <w:vAlign w:val="center"/>
          </w:tcPr>
          <w:p w14:paraId="2199E982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DengXian" w:cs="Times New Roman"/>
                <w:szCs w:val="24"/>
              </w:rPr>
            </w:pPr>
            <w:r w:rsidRPr="00255491">
              <w:rPr>
                <w:rFonts w:eastAsia="SimSun" w:cs="Times New Roman"/>
                <w:color w:val="000000"/>
                <w:szCs w:val="24"/>
              </w:rPr>
              <w:t>TAATACGACTCACTATAGGAAGTTTGTCTGGACGCG</w:t>
            </w:r>
          </w:p>
        </w:tc>
      </w:tr>
      <w:tr w:rsidR="00255491" w:rsidRPr="00255491" w14:paraId="20A6C8B3" w14:textId="77777777" w:rsidTr="00255491">
        <w:tc>
          <w:tcPr>
            <w:tcW w:w="1843" w:type="dxa"/>
            <w:vAlign w:val="center"/>
          </w:tcPr>
          <w:p w14:paraId="18E516E8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DengXian" w:cs="Times New Roman"/>
                <w:szCs w:val="24"/>
              </w:rPr>
              <w:t>T7SpCCAP-R1</w:t>
            </w:r>
          </w:p>
        </w:tc>
        <w:tc>
          <w:tcPr>
            <w:tcW w:w="7229" w:type="dxa"/>
            <w:vAlign w:val="center"/>
          </w:tcPr>
          <w:p w14:paraId="27AC863E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DengXian" w:cs="Times New Roman"/>
                <w:szCs w:val="24"/>
              </w:rPr>
            </w:pPr>
            <w:r w:rsidRPr="00255491">
              <w:rPr>
                <w:rFonts w:eastAsia="SimSun" w:cs="Times New Roman"/>
                <w:color w:val="000000"/>
                <w:szCs w:val="24"/>
              </w:rPr>
              <w:t>TAATACGACTCACTATAGGCTCCCATAACCTTGCCTC</w:t>
            </w:r>
          </w:p>
        </w:tc>
      </w:tr>
      <w:tr w:rsidR="00255491" w:rsidRPr="00255491" w14:paraId="62FA9542" w14:textId="77777777" w:rsidTr="00255491">
        <w:tc>
          <w:tcPr>
            <w:tcW w:w="1843" w:type="dxa"/>
            <w:vAlign w:val="center"/>
          </w:tcPr>
          <w:p w14:paraId="396E3C24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DengXian" w:cs="Times New Roman"/>
                <w:szCs w:val="24"/>
              </w:rPr>
              <w:t>dsSpCCAP-F1</w:t>
            </w:r>
          </w:p>
        </w:tc>
        <w:tc>
          <w:tcPr>
            <w:tcW w:w="7229" w:type="dxa"/>
            <w:vAlign w:val="center"/>
          </w:tcPr>
          <w:p w14:paraId="550604FF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DengXian" w:cs="Times New Roman"/>
                <w:szCs w:val="24"/>
              </w:rPr>
            </w:pPr>
            <w:r w:rsidRPr="00255491">
              <w:rPr>
                <w:rFonts w:eastAsia="SimSun" w:cs="Times New Roman"/>
                <w:color w:val="000000"/>
                <w:szCs w:val="24"/>
              </w:rPr>
              <w:t>AAGTTTGTCTGGACGCG</w:t>
            </w:r>
          </w:p>
        </w:tc>
      </w:tr>
      <w:tr w:rsidR="00255491" w:rsidRPr="00255491" w14:paraId="47E54F67" w14:textId="77777777" w:rsidTr="00255491">
        <w:tc>
          <w:tcPr>
            <w:tcW w:w="1843" w:type="dxa"/>
            <w:vAlign w:val="center"/>
          </w:tcPr>
          <w:p w14:paraId="423CF106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SimSun" w:cs="Times New Roman"/>
                <w:szCs w:val="24"/>
              </w:rPr>
            </w:pPr>
            <w:r w:rsidRPr="00255491">
              <w:rPr>
                <w:rFonts w:eastAsia="DengXian" w:cs="Times New Roman"/>
                <w:szCs w:val="24"/>
              </w:rPr>
              <w:t>dsSpCCAP-R1</w:t>
            </w:r>
          </w:p>
        </w:tc>
        <w:tc>
          <w:tcPr>
            <w:tcW w:w="7229" w:type="dxa"/>
            <w:vAlign w:val="center"/>
          </w:tcPr>
          <w:p w14:paraId="36F74A2C" w14:textId="77777777" w:rsidR="00255491" w:rsidRPr="00255491" w:rsidRDefault="00255491" w:rsidP="00255491">
            <w:pPr>
              <w:widowControl w:val="0"/>
              <w:spacing w:before="0" w:after="0"/>
              <w:jc w:val="both"/>
              <w:rPr>
                <w:rFonts w:eastAsia="DengXian" w:cs="Times New Roman"/>
                <w:szCs w:val="24"/>
              </w:rPr>
            </w:pPr>
            <w:r w:rsidRPr="00255491">
              <w:rPr>
                <w:rFonts w:eastAsia="SimSun" w:cs="Times New Roman"/>
                <w:color w:val="000000"/>
                <w:szCs w:val="24"/>
              </w:rPr>
              <w:t>CTCCCATAACCTTGCCTC</w:t>
            </w:r>
          </w:p>
        </w:tc>
      </w:tr>
    </w:tbl>
    <w:p w14:paraId="7B65BC41" w14:textId="4B9D4D0C" w:rsidR="00DE23E8" w:rsidRPr="00255491" w:rsidRDefault="00255491" w:rsidP="00255491">
      <w:pPr>
        <w:rPr>
          <w:rFonts w:eastAsia="SimSun" w:cs="Times New Roman"/>
          <w:szCs w:val="24"/>
        </w:rPr>
      </w:pPr>
      <w:r w:rsidRPr="00255491">
        <w:rPr>
          <w:rFonts w:cs="Times New Roman"/>
          <w:b/>
          <w:bCs/>
          <w:color w:val="000000"/>
          <w:szCs w:val="24"/>
        </w:rPr>
        <w:t xml:space="preserve">Supplementary </w:t>
      </w:r>
      <w:r w:rsidRPr="00255491">
        <w:rPr>
          <w:rFonts w:eastAsia="SimSun" w:cs="Times New Roman"/>
          <w:b/>
          <w:bCs/>
          <w:szCs w:val="24"/>
        </w:rPr>
        <w:t xml:space="preserve">Table S1. </w:t>
      </w:r>
      <w:bookmarkStart w:id="4" w:name="_Hlk90910300"/>
      <w:r w:rsidRPr="00255491">
        <w:rPr>
          <w:rFonts w:eastAsia="SimSun" w:cs="Times New Roman"/>
          <w:szCs w:val="24"/>
        </w:rPr>
        <w:t>Primers used in the present study</w:t>
      </w:r>
      <w:bookmarkEnd w:id="4"/>
      <w:r w:rsidRPr="00255491">
        <w:rPr>
          <w:rFonts w:eastAsia="SimSun" w:cs="Times New Roman"/>
          <w:szCs w:val="24"/>
        </w:rPr>
        <w:t>.</w:t>
      </w:r>
    </w:p>
    <w:sectPr w:rsidR="00DE23E8" w:rsidRPr="00255491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288E9" w14:textId="77777777" w:rsidR="00AD175C" w:rsidRDefault="00AD175C" w:rsidP="00117666">
      <w:pPr>
        <w:spacing w:after="0"/>
      </w:pPr>
      <w:r>
        <w:separator/>
      </w:r>
    </w:p>
  </w:endnote>
  <w:endnote w:type="continuationSeparator" w:id="0">
    <w:p w14:paraId="3A68A0DA" w14:textId="77777777" w:rsidR="00AD175C" w:rsidRDefault="00AD175C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1A8F4" w14:textId="77777777" w:rsidR="00AD175C" w:rsidRDefault="00AD175C" w:rsidP="00117666">
      <w:pPr>
        <w:spacing w:after="0"/>
      </w:pPr>
      <w:r>
        <w:separator/>
      </w:r>
    </w:p>
  </w:footnote>
  <w:footnote w:type="continuationSeparator" w:id="0">
    <w:p w14:paraId="7C65705C" w14:textId="77777777" w:rsidR="00AD175C" w:rsidRDefault="00AD175C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105FD9"/>
    <w:rsid w:val="00112253"/>
    <w:rsid w:val="00117666"/>
    <w:rsid w:val="001549D3"/>
    <w:rsid w:val="00160065"/>
    <w:rsid w:val="00177D84"/>
    <w:rsid w:val="00255491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8C782C"/>
    <w:rsid w:val="008D4017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AD175C"/>
    <w:rsid w:val="00B1671E"/>
    <w:rsid w:val="00B25EB8"/>
    <w:rsid w:val="00B37F4D"/>
    <w:rsid w:val="00B61C4D"/>
    <w:rsid w:val="00C24E3A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table" w:customStyle="1" w:styleId="1">
    <w:name w:val="网格型1"/>
    <w:basedOn w:val="TableNormal"/>
    <w:next w:val="TableGrid"/>
    <w:uiPriority w:val="39"/>
    <w:rsid w:val="00255491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2title">
    <w:name w:val="MDPI_1.2_title"/>
    <w:next w:val="Normal"/>
    <w:qFormat/>
    <w:rsid w:val="00B61C4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Hima Bhatt</cp:lastModifiedBy>
  <cp:revision>2</cp:revision>
  <cp:lastPrinted>2013-10-03T12:51:00Z</cp:lastPrinted>
  <dcterms:created xsi:type="dcterms:W3CDTF">2022-02-08T11:51:00Z</dcterms:created>
  <dcterms:modified xsi:type="dcterms:W3CDTF">2022-02-08T11:51:00Z</dcterms:modified>
</cp:coreProperties>
</file>