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D70B7" w14:textId="77777777" w:rsidR="006C7AE0" w:rsidRPr="00CD5467" w:rsidRDefault="006C7AE0" w:rsidP="002D40BD">
      <w:pPr>
        <w:pStyle w:val="Heading1"/>
        <w:rPr>
          <w:lang w:val="en-US"/>
        </w:rPr>
      </w:pPr>
      <w:bookmarkStart w:id="0" w:name="_Toc98257200"/>
      <w:r w:rsidRPr="00CD5467">
        <w:rPr>
          <w:lang w:val="en-US"/>
        </w:rPr>
        <w:t>Supplementary File 1</w:t>
      </w:r>
    </w:p>
    <w:p w14:paraId="1BA9E4B7" w14:textId="77777777" w:rsidR="00C43047" w:rsidRPr="00CD5467" w:rsidRDefault="00C43047" w:rsidP="002D40BD">
      <w:pPr>
        <w:pStyle w:val="Heading1"/>
        <w:rPr>
          <w:lang w:val="en-US"/>
        </w:rPr>
      </w:pPr>
      <w:r w:rsidRPr="00CD5467">
        <w:rPr>
          <w:lang w:val="en-US"/>
        </w:rPr>
        <w:t>Devices: technical characteristics</w:t>
      </w:r>
      <w:bookmarkEnd w:id="0"/>
    </w:p>
    <w:p w14:paraId="5FB7F7DA" w14:textId="77777777" w:rsidR="002D40BD" w:rsidRPr="00CD5467" w:rsidRDefault="00C6666A" w:rsidP="002D40BD">
      <w:pPr>
        <w:pStyle w:val="Heading2"/>
        <w:rPr>
          <w:lang w:val="en-US"/>
        </w:rPr>
      </w:pPr>
      <w:bookmarkStart w:id="1" w:name="_Toc98257201"/>
      <w:r w:rsidRPr="00CD5467">
        <w:rPr>
          <w:lang w:val="en-US"/>
        </w:rPr>
        <w:t>Omron HBF-514C</w:t>
      </w:r>
      <w:r w:rsidR="002D40BD" w:rsidRPr="00CD5467">
        <w:rPr>
          <w:lang w:val="en-US"/>
        </w:rPr>
        <w:t>, Omron Healthcare, Inc., Illinois, USA</w:t>
      </w:r>
      <w:bookmarkEnd w:id="1"/>
      <w:r w:rsidR="002D40BD" w:rsidRPr="00CD5467">
        <w:rPr>
          <w:lang w:val="en-US"/>
        </w:rPr>
        <w:t xml:space="preserve"> </w:t>
      </w:r>
    </w:p>
    <w:p w14:paraId="2FAC48F4" w14:textId="77777777" w:rsidR="002D40BD" w:rsidRPr="00CD5467" w:rsidRDefault="00C6666A" w:rsidP="00456DD9">
      <w:pPr>
        <w:rPr>
          <w:lang w:val="en-US"/>
        </w:rPr>
      </w:pPr>
      <w:r w:rsidRPr="00CD5467">
        <w:rPr>
          <w:lang w:val="en-US"/>
        </w:rPr>
        <w:t>This device, frequently called ´</w:t>
      </w:r>
      <w:r w:rsidR="002D40BD" w:rsidRPr="00CD5467">
        <w:rPr>
          <w:lang w:val="en-US"/>
        </w:rPr>
        <w:t>Full Body Sensor Body Composition Monitor and Scale</w:t>
      </w:r>
      <w:r w:rsidRPr="00CD5467">
        <w:rPr>
          <w:lang w:val="en-US"/>
        </w:rPr>
        <w:t>´</w:t>
      </w:r>
      <w:r w:rsidR="002D40BD" w:rsidRPr="00CD5467">
        <w:rPr>
          <w:lang w:val="en-US"/>
        </w:rPr>
        <w:t xml:space="preserve"> passes a weak electrical current of 50</w:t>
      </w:r>
      <w:r w:rsidRPr="00CD5467">
        <w:rPr>
          <w:lang w:val="en-US"/>
        </w:rPr>
        <w:t xml:space="preserve"> </w:t>
      </w:r>
      <w:r w:rsidR="002D40BD" w:rsidRPr="00CD5467">
        <w:rPr>
          <w:lang w:val="en-US"/>
        </w:rPr>
        <w:t xml:space="preserve">kHz </w:t>
      </w:r>
      <w:r w:rsidRPr="00CD5467">
        <w:rPr>
          <w:lang w:val="en-US"/>
        </w:rPr>
        <w:t xml:space="preserve">(mono-frequency) </w:t>
      </w:r>
      <w:r w:rsidR="002D40BD" w:rsidRPr="00CD5467">
        <w:rPr>
          <w:lang w:val="en-US"/>
        </w:rPr>
        <w:t>and less than 500</w:t>
      </w:r>
      <w:r w:rsidRPr="00CD5467">
        <w:rPr>
          <w:lang w:val="en-US"/>
        </w:rPr>
        <w:t xml:space="preserve"> </w:t>
      </w:r>
      <w:r w:rsidR="002D40BD" w:rsidRPr="00CD5467">
        <w:rPr>
          <w:lang w:val="en-US"/>
        </w:rPr>
        <w:t xml:space="preserve">µA through </w:t>
      </w:r>
      <w:r w:rsidRPr="00CD5467">
        <w:rPr>
          <w:lang w:val="en-US"/>
        </w:rPr>
        <w:t>the body</w:t>
      </w:r>
      <w:r w:rsidR="002D40BD" w:rsidRPr="00CD5467">
        <w:rPr>
          <w:lang w:val="en-US"/>
        </w:rPr>
        <w:t xml:space="preserve"> when taking a measurement to determine </w:t>
      </w:r>
      <w:r w:rsidRPr="00CD5467">
        <w:rPr>
          <w:lang w:val="en-US"/>
        </w:rPr>
        <w:t>mo</w:t>
      </w:r>
      <w:r w:rsidR="00FA25DC" w:rsidRPr="00CD5467">
        <w:rPr>
          <w:lang w:val="en-US"/>
        </w:rPr>
        <w:t>n</w:t>
      </w:r>
      <w:r w:rsidRPr="00CD5467">
        <w:rPr>
          <w:lang w:val="en-US"/>
        </w:rPr>
        <w:t>o-segmental body composition</w:t>
      </w:r>
      <w:r w:rsidR="002D40BD" w:rsidRPr="00CD5467">
        <w:rPr>
          <w:lang w:val="en-US"/>
        </w:rPr>
        <w:t>.</w:t>
      </w:r>
      <w:r w:rsidRPr="00CD5467">
        <w:rPr>
          <w:lang w:val="en-US"/>
        </w:rPr>
        <w:t xml:space="preserve"> Unlike other </w:t>
      </w:r>
      <w:r w:rsidR="00C96AB7" w:rsidRPr="00CD5467">
        <w:rPr>
          <w:lang w:val="en-US"/>
        </w:rPr>
        <w:t xml:space="preserve">devices </w:t>
      </w:r>
      <w:r w:rsidRPr="00CD5467">
        <w:rPr>
          <w:lang w:val="en-US"/>
        </w:rPr>
        <w:t>that rely on “foot-to-foot measurements”, Omron’s monitor measures whole body (“arm to foot”) which provides a clinically-proven accurate profile.</w:t>
      </w:r>
      <w:r w:rsidR="00E54C45" w:rsidRPr="00CD5467">
        <w:rPr>
          <w:lang w:val="en-US"/>
        </w:rPr>
        <w:t xml:space="preserve"> It is a standing 8-point tactile electrode </w:t>
      </w:r>
      <w:r w:rsidR="00B254AF" w:rsidRPr="00B254AF">
        <w:rPr>
          <w:lang w:val="en-US"/>
        </w:rPr>
        <w:t>bioimpedance analysis</w:t>
      </w:r>
      <w:r w:rsidR="00B254AF">
        <w:rPr>
          <w:lang w:val="en-US"/>
        </w:rPr>
        <w:t xml:space="preserve"> (</w:t>
      </w:r>
      <w:r w:rsidR="00E54C45" w:rsidRPr="00CD5467">
        <w:rPr>
          <w:lang w:val="en-US"/>
        </w:rPr>
        <w:t>BIA</w:t>
      </w:r>
      <w:r w:rsidR="00B254AF">
        <w:rPr>
          <w:lang w:val="en-US"/>
        </w:rPr>
        <w:t>)</w:t>
      </w:r>
      <w:r w:rsidR="00E54C45" w:rsidRPr="00CD5467">
        <w:rPr>
          <w:lang w:val="en-US"/>
        </w:rPr>
        <w:t xml:space="preserve"> analyzer.</w:t>
      </w:r>
      <w:r w:rsidR="00456DD9" w:rsidRPr="00CD5467">
        <w:rPr>
          <w:lang w:val="en-US"/>
        </w:rPr>
        <w:t xml:space="preserve"> It is designed for portability, making it a possible option when providing services to underserved and rural populations or to individuals who cannot travel to a testing site.</w:t>
      </w:r>
      <w:r w:rsidR="00FA25DC" w:rsidRPr="00CD5467">
        <w:rPr>
          <w:lang w:val="en-US"/>
        </w:rPr>
        <w:t xml:space="preserve"> </w:t>
      </w:r>
      <w:r w:rsidR="00FA25DC" w:rsidRPr="00CD5467">
        <w:rPr>
          <w:color w:val="FF0000"/>
          <w:lang w:val="en-US"/>
        </w:rPr>
        <w:t>Figure 1</w:t>
      </w:r>
      <w:r w:rsidR="00FA25DC" w:rsidRPr="00CD5467">
        <w:rPr>
          <w:lang w:val="en-US"/>
        </w:rPr>
        <w:t xml:space="preserve"> exemplifies details related to its use and technical details.</w:t>
      </w:r>
    </w:p>
    <w:p w14:paraId="7F777B8C" w14:textId="77777777" w:rsidR="0088755A" w:rsidRPr="00CD5467" w:rsidRDefault="0025658C" w:rsidP="0025658C">
      <w:pPr>
        <w:pStyle w:val="ListParagraph"/>
        <w:ind w:left="0"/>
        <w:jc w:val="center"/>
        <w:rPr>
          <w:lang w:val="en-US"/>
        </w:rPr>
      </w:pPr>
      <w:r w:rsidRPr="00CD5467">
        <w:rPr>
          <w:noProof/>
          <w:lang w:eastAsia="es-ES"/>
        </w:rPr>
        <w:drawing>
          <wp:inline distT="0" distB="0" distL="0" distR="0" wp14:anchorId="3169EFF6" wp14:editId="48278EED">
            <wp:extent cx="3163598" cy="3826042"/>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147813" cy="3806952"/>
                    </a:xfrm>
                    <a:prstGeom prst="rect">
                      <a:avLst/>
                    </a:prstGeom>
                    <a:noFill/>
                    <a:ln w="9525">
                      <a:noFill/>
                      <a:miter lim="800000"/>
                      <a:headEnd/>
                      <a:tailEnd/>
                    </a:ln>
                  </pic:spPr>
                </pic:pic>
              </a:graphicData>
            </a:graphic>
          </wp:inline>
        </w:drawing>
      </w:r>
      <w:r w:rsidR="0068419D" w:rsidRPr="00CD5467">
        <w:rPr>
          <w:noProof/>
          <w:lang w:eastAsia="es-ES"/>
        </w:rPr>
        <w:drawing>
          <wp:inline distT="0" distB="0" distL="0" distR="0" wp14:anchorId="30A2FCC8" wp14:editId="77C84099">
            <wp:extent cx="2028762" cy="3585411"/>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034124" cy="3594887"/>
                    </a:xfrm>
                    <a:prstGeom prst="rect">
                      <a:avLst/>
                    </a:prstGeom>
                    <a:noFill/>
                    <a:ln w="9525">
                      <a:noFill/>
                      <a:miter lim="800000"/>
                      <a:headEnd/>
                      <a:tailEnd/>
                    </a:ln>
                  </pic:spPr>
                </pic:pic>
              </a:graphicData>
            </a:graphic>
          </wp:inline>
        </w:drawing>
      </w:r>
    </w:p>
    <w:p w14:paraId="25CBB1EE" w14:textId="77777777" w:rsidR="0068419D" w:rsidRPr="00CD5467" w:rsidRDefault="0068419D" w:rsidP="0025658C">
      <w:pPr>
        <w:pStyle w:val="ListParagraph"/>
        <w:ind w:left="0"/>
        <w:jc w:val="center"/>
        <w:rPr>
          <w:lang w:val="en-US"/>
        </w:rPr>
      </w:pPr>
      <w:r w:rsidRPr="00CD5467">
        <w:rPr>
          <w:noProof/>
          <w:lang w:eastAsia="es-ES"/>
        </w:rPr>
        <w:lastRenderedPageBreak/>
        <w:drawing>
          <wp:inline distT="0" distB="0" distL="0" distR="0" wp14:anchorId="58631369" wp14:editId="6BEC7749">
            <wp:extent cx="2150944" cy="2024006"/>
            <wp:effectExtent l="19050" t="0" r="1706"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50500" cy="2023588"/>
                    </a:xfrm>
                    <a:prstGeom prst="rect">
                      <a:avLst/>
                    </a:prstGeom>
                    <a:noFill/>
                    <a:ln w="9525">
                      <a:noFill/>
                      <a:miter lim="800000"/>
                      <a:headEnd/>
                      <a:tailEnd/>
                    </a:ln>
                  </pic:spPr>
                </pic:pic>
              </a:graphicData>
            </a:graphic>
          </wp:inline>
        </w:drawing>
      </w:r>
      <w:r w:rsidRPr="00CD5467">
        <w:rPr>
          <w:noProof/>
          <w:lang w:eastAsia="es-ES"/>
        </w:rPr>
        <w:drawing>
          <wp:inline distT="0" distB="0" distL="0" distR="0" wp14:anchorId="69A92B0C" wp14:editId="19E54B32">
            <wp:extent cx="2873104" cy="3097931"/>
            <wp:effectExtent l="19050" t="0" r="3446"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873743" cy="3098620"/>
                    </a:xfrm>
                    <a:prstGeom prst="rect">
                      <a:avLst/>
                    </a:prstGeom>
                    <a:noFill/>
                    <a:ln w="9525">
                      <a:noFill/>
                      <a:miter lim="800000"/>
                      <a:headEnd/>
                      <a:tailEnd/>
                    </a:ln>
                  </pic:spPr>
                </pic:pic>
              </a:graphicData>
            </a:graphic>
          </wp:inline>
        </w:drawing>
      </w:r>
    </w:p>
    <w:p w14:paraId="1275CBE9" w14:textId="77777777" w:rsidR="00C7387C" w:rsidRPr="00CD5467" w:rsidRDefault="00C7387C" w:rsidP="0025658C">
      <w:pPr>
        <w:pStyle w:val="ListParagraph"/>
        <w:ind w:left="0"/>
        <w:jc w:val="center"/>
        <w:rPr>
          <w:lang w:val="en-US"/>
        </w:rPr>
      </w:pPr>
      <w:r w:rsidRPr="00CD5467">
        <w:rPr>
          <w:noProof/>
          <w:lang w:eastAsia="es-ES"/>
        </w:rPr>
        <w:drawing>
          <wp:inline distT="0" distB="0" distL="0" distR="0" wp14:anchorId="0C827CDB" wp14:editId="04FCA02C">
            <wp:extent cx="4162568" cy="1517450"/>
            <wp:effectExtent l="19050" t="0" r="9382"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166963" cy="1519052"/>
                    </a:xfrm>
                    <a:prstGeom prst="rect">
                      <a:avLst/>
                    </a:prstGeom>
                    <a:noFill/>
                    <a:ln w="9525">
                      <a:noFill/>
                      <a:miter lim="800000"/>
                      <a:headEnd/>
                      <a:tailEnd/>
                    </a:ln>
                  </pic:spPr>
                </pic:pic>
              </a:graphicData>
            </a:graphic>
          </wp:inline>
        </w:drawing>
      </w:r>
    </w:p>
    <w:p w14:paraId="4C1C51F5" w14:textId="77777777" w:rsidR="00C7387C" w:rsidRPr="00CD5467" w:rsidRDefault="00C6666A" w:rsidP="003B6581">
      <w:pPr>
        <w:pStyle w:val="ListParagraph"/>
        <w:ind w:left="0"/>
        <w:jc w:val="center"/>
        <w:rPr>
          <w:sz w:val="18"/>
          <w:szCs w:val="18"/>
          <w:lang w:val="en-US"/>
        </w:rPr>
      </w:pPr>
      <w:r w:rsidRPr="00CD5467">
        <w:rPr>
          <w:noProof/>
          <w:sz w:val="18"/>
          <w:szCs w:val="18"/>
          <w:lang w:eastAsia="es-ES"/>
        </w:rPr>
        <w:drawing>
          <wp:inline distT="0" distB="0" distL="0" distR="0" wp14:anchorId="6A997DD1" wp14:editId="1D7C9FDB">
            <wp:extent cx="5123469" cy="4102887"/>
            <wp:effectExtent l="19050" t="0" r="981"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123414" cy="4102843"/>
                    </a:xfrm>
                    <a:prstGeom prst="rect">
                      <a:avLst/>
                    </a:prstGeom>
                    <a:noFill/>
                    <a:ln w="9525">
                      <a:noFill/>
                      <a:miter lim="800000"/>
                      <a:headEnd/>
                      <a:tailEnd/>
                    </a:ln>
                  </pic:spPr>
                </pic:pic>
              </a:graphicData>
            </a:graphic>
          </wp:inline>
        </w:drawing>
      </w:r>
    </w:p>
    <w:p w14:paraId="7580F333" w14:textId="77777777" w:rsidR="00C6666A" w:rsidRPr="00CD5467" w:rsidRDefault="00C6666A" w:rsidP="00FA25DC">
      <w:pPr>
        <w:pStyle w:val="ListParagraph"/>
        <w:ind w:left="0"/>
        <w:rPr>
          <w:sz w:val="18"/>
          <w:szCs w:val="18"/>
          <w:lang w:val="en-US"/>
        </w:rPr>
      </w:pPr>
      <w:r w:rsidRPr="00CD5467">
        <w:rPr>
          <w:sz w:val="18"/>
          <w:szCs w:val="18"/>
          <w:lang w:val="en-US"/>
        </w:rPr>
        <w:t>Figure 1. OMRON® HBF-514 Full Body Sensor Body Composition Monitor and Scale.</w:t>
      </w:r>
      <w:r w:rsidRPr="00CD5467">
        <w:rPr>
          <w:lang w:val="en-US"/>
        </w:rPr>
        <w:t xml:space="preserve"> </w:t>
      </w:r>
      <w:r w:rsidRPr="00CD5467">
        <w:rPr>
          <w:sz w:val="18"/>
          <w:szCs w:val="18"/>
          <w:lang w:val="en-US"/>
        </w:rPr>
        <w:t>Information and images provided by the supplier</w:t>
      </w:r>
      <w:r w:rsidR="00FA25DC" w:rsidRPr="00CD5467">
        <w:rPr>
          <w:sz w:val="18"/>
          <w:szCs w:val="18"/>
          <w:lang w:val="en-US"/>
        </w:rPr>
        <w:t>.</w:t>
      </w:r>
      <w:r w:rsidRPr="00CD5467">
        <w:rPr>
          <w:sz w:val="18"/>
          <w:szCs w:val="18"/>
          <w:lang w:val="en-US"/>
        </w:rPr>
        <w:t xml:space="preserve"> Available at: </w:t>
      </w:r>
      <w:hyperlink r:id="rId12" w:history="1">
        <w:r w:rsidRPr="00CD5467">
          <w:rPr>
            <w:rStyle w:val="Hyperlink"/>
            <w:sz w:val="18"/>
            <w:szCs w:val="18"/>
            <w:lang w:val="en-US"/>
          </w:rPr>
          <w:t>https://omronhealthcare.com/wp-content/uploads/hbf-514c-instruction-manual.pdf</w:t>
        </w:r>
      </w:hyperlink>
    </w:p>
    <w:p w14:paraId="6EFEEB81" w14:textId="77777777" w:rsidR="00C6666A" w:rsidRPr="00CD5467" w:rsidRDefault="00C6666A" w:rsidP="00C6666A">
      <w:pPr>
        <w:pStyle w:val="Heading2"/>
        <w:rPr>
          <w:lang w:val="en-US"/>
        </w:rPr>
      </w:pPr>
      <w:bookmarkStart w:id="2" w:name="_Toc98257202"/>
      <w:r w:rsidRPr="00CD5467">
        <w:rPr>
          <w:lang w:val="en-US"/>
        </w:rPr>
        <w:lastRenderedPageBreak/>
        <w:t>InBody-120, InBody Co., Seoul, Korea</w:t>
      </w:r>
      <w:bookmarkEnd w:id="2"/>
    </w:p>
    <w:p w14:paraId="449D96FE" w14:textId="77777777" w:rsidR="00FA1F91" w:rsidRPr="00CD5467" w:rsidRDefault="00336852" w:rsidP="00622224">
      <w:pPr>
        <w:rPr>
          <w:lang w:val="en-US"/>
        </w:rPr>
      </w:pPr>
      <w:r>
        <w:rPr>
          <w:lang w:val="en-US"/>
        </w:rPr>
        <w:t>Thi</w:t>
      </w:r>
      <w:r w:rsidR="00656A8A">
        <w:rPr>
          <w:lang w:val="en-US"/>
        </w:rPr>
        <w:t xml:space="preserve">s device passes </w:t>
      </w:r>
      <w:r w:rsidR="00FA1F91" w:rsidRPr="00CD5467">
        <w:rPr>
          <w:lang w:val="en-US"/>
        </w:rPr>
        <w:t>weak electrical current</w:t>
      </w:r>
      <w:r w:rsidR="00656A8A">
        <w:rPr>
          <w:lang w:val="en-US"/>
        </w:rPr>
        <w:t>s</w:t>
      </w:r>
      <w:r w:rsidR="00FA1F91" w:rsidRPr="00CD5467">
        <w:rPr>
          <w:lang w:val="en-US"/>
        </w:rPr>
        <w:t xml:space="preserve"> of 20 and 100 kHz (multi-frequency) and less than 500 µA through the body when taking a measurement to determine the multi-segmental body composition. </w:t>
      </w:r>
      <w:r w:rsidR="00326E1E" w:rsidRPr="00CD5467">
        <w:rPr>
          <w:lang w:val="en-US"/>
        </w:rPr>
        <w:t>Unlike conventional BIA equipment</w:t>
      </w:r>
      <w:r w:rsidR="00656A8A">
        <w:rPr>
          <w:lang w:val="en-US"/>
        </w:rPr>
        <w:t>s</w:t>
      </w:r>
      <w:r w:rsidR="00326E1E" w:rsidRPr="00CD5467">
        <w:rPr>
          <w:lang w:val="en-US"/>
        </w:rPr>
        <w:t xml:space="preserve"> </w:t>
      </w:r>
      <w:r w:rsidR="00656A8A">
        <w:rPr>
          <w:lang w:val="en-US"/>
        </w:rPr>
        <w:t xml:space="preserve">that </w:t>
      </w:r>
      <w:r w:rsidR="00326E1E" w:rsidRPr="00CD5467">
        <w:rPr>
          <w:lang w:val="en-US"/>
        </w:rPr>
        <w:t>take partial measurements and rel</w:t>
      </w:r>
      <w:r w:rsidR="00656A8A">
        <w:rPr>
          <w:lang w:val="en-US"/>
        </w:rPr>
        <w:t>y</w:t>
      </w:r>
      <w:r w:rsidR="00326E1E" w:rsidRPr="00CD5467">
        <w:rPr>
          <w:lang w:val="en-US"/>
        </w:rPr>
        <w:t xml:space="preserve"> upon formulas to estimate whole body composition, the </w:t>
      </w:r>
      <w:r w:rsidR="00A700DD">
        <w:rPr>
          <w:lang w:val="en-US"/>
        </w:rPr>
        <w:t>In</w:t>
      </w:r>
      <w:r w:rsidR="00326E1E" w:rsidRPr="00CD5467">
        <w:rPr>
          <w:lang w:val="en-US"/>
        </w:rPr>
        <w:t xml:space="preserve">Body technique </w:t>
      </w:r>
      <w:r w:rsidR="00656A8A">
        <w:rPr>
          <w:lang w:val="en-US"/>
        </w:rPr>
        <w:t xml:space="preserve">models </w:t>
      </w:r>
      <w:r w:rsidR="00326E1E" w:rsidRPr="00CD5467">
        <w:rPr>
          <w:lang w:val="en-US"/>
        </w:rPr>
        <w:t xml:space="preserve">human body </w:t>
      </w:r>
      <w:r w:rsidR="00656A8A">
        <w:rPr>
          <w:lang w:val="en-US"/>
        </w:rPr>
        <w:t>a</w:t>
      </w:r>
      <w:r w:rsidR="00326E1E" w:rsidRPr="00CD5467">
        <w:rPr>
          <w:lang w:val="en-US"/>
        </w:rPr>
        <w:t xml:space="preserve">s composed </w:t>
      </w:r>
      <w:r w:rsidR="00656A8A">
        <w:rPr>
          <w:lang w:val="en-US"/>
        </w:rPr>
        <w:t>by</w:t>
      </w:r>
      <w:r w:rsidR="00326E1E" w:rsidRPr="00CD5467">
        <w:rPr>
          <w:lang w:val="en-US"/>
        </w:rPr>
        <w:t xml:space="preserve"> 5 interconnecting cylinders and takes direct impedance measurements from body compartments. A tetrapolar </w:t>
      </w:r>
      <w:r w:rsidR="00C96AB7" w:rsidRPr="00CD5467">
        <w:rPr>
          <w:lang w:val="en-US"/>
        </w:rPr>
        <w:t>8</w:t>
      </w:r>
      <w:r w:rsidR="00326E1E" w:rsidRPr="00CD5467">
        <w:rPr>
          <w:lang w:val="en-US"/>
        </w:rPr>
        <w:t xml:space="preserve">-point tactile electrode system is used, which separately measures </w:t>
      </w:r>
      <w:r w:rsidR="00656A8A">
        <w:rPr>
          <w:lang w:val="en-US"/>
        </w:rPr>
        <w:t xml:space="preserve">the </w:t>
      </w:r>
      <w:r w:rsidR="00326E1E" w:rsidRPr="00CD5467">
        <w:rPr>
          <w:lang w:val="en-US"/>
        </w:rPr>
        <w:t>impedance of the subject’s trunk, arms, and legs at two different frequencies (20 a</w:t>
      </w:r>
      <w:r w:rsidR="00C96AB7" w:rsidRPr="00CD5467">
        <w:rPr>
          <w:lang w:val="en-US"/>
        </w:rPr>
        <w:t>n</w:t>
      </w:r>
      <w:r w:rsidR="00326E1E" w:rsidRPr="00CD5467">
        <w:rPr>
          <w:lang w:val="en-US"/>
        </w:rPr>
        <w:t xml:space="preserve">d 100 KHz). </w:t>
      </w:r>
      <w:r w:rsidR="00A700DD">
        <w:rPr>
          <w:lang w:val="en-US"/>
        </w:rPr>
        <w:t>The In</w:t>
      </w:r>
      <w:r w:rsidR="00FA25DC" w:rsidRPr="00CD5467">
        <w:rPr>
          <w:lang w:val="en-US"/>
        </w:rPr>
        <w:t xml:space="preserve">Body </w:t>
      </w:r>
      <w:r w:rsidR="00326E1E" w:rsidRPr="00CD5467">
        <w:rPr>
          <w:lang w:val="en-US"/>
        </w:rPr>
        <w:t>1</w:t>
      </w:r>
      <w:r w:rsidR="00FA25DC" w:rsidRPr="00CD5467">
        <w:rPr>
          <w:lang w:val="en-US"/>
        </w:rPr>
        <w:t xml:space="preserve">20 </w:t>
      </w:r>
      <w:r w:rsidR="00326E1E" w:rsidRPr="00CD5467">
        <w:rPr>
          <w:lang w:val="en-US"/>
        </w:rPr>
        <w:t>body</w:t>
      </w:r>
      <w:r w:rsidR="00656A8A">
        <w:rPr>
          <w:lang w:val="en-US"/>
        </w:rPr>
        <w:t>-</w:t>
      </w:r>
      <w:r w:rsidR="00326E1E" w:rsidRPr="00CD5467">
        <w:rPr>
          <w:lang w:val="en-US"/>
        </w:rPr>
        <w:t xml:space="preserve">composition analyzer has in-built hands and feet electrodes. </w:t>
      </w:r>
      <w:r w:rsidR="00656A8A">
        <w:rPr>
          <w:lang w:val="en-US"/>
        </w:rPr>
        <w:t xml:space="preserve">During measurements, subjects are asked to wear </w:t>
      </w:r>
      <w:r w:rsidR="00326E1E" w:rsidRPr="00CD5467">
        <w:rPr>
          <w:lang w:val="en-US"/>
        </w:rPr>
        <w:t>normal indoor cloth</w:t>
      </w:r>
      <w:r w:rsidR="00656A8A">
        <w:rPr>
          <w:lang w:val="en-US"/>
        </w:rPr>
        <w:t>es</w:t>
      </w:r>
      <w:r w:rsidR="00326E1E" w:rsidRPr="00CD5467">
        <w:rPr>
          <w:lang w:val="en-US"/>
        </w:rPr>
        <w:t xml:space="preserve"> and to stand barefooted in upright position with feet on the feet electrodes</w:t>
      </w:r>
      <w:r w:rsidR="00656A8A">
        <w:rPr>
          <w:lang w:val="en-US"/>
        </w:rPr>
        <w:t xml:space="preserve"> on the machine platform and the</w:t>
      </w:r>
      <w:r w:rsidR="00326E1E" w:rsidRPr="00CD5467">
        <w:rPr>
          <w:lang w:val="en-US"/>
        </w:rPr>
        <w:t xml:space="preserve"> arms abducted with hands gripping on to the hands electrodes on the handles.</w:t>
      </w:r>
      <w:r w:rsidR="00456DD9" w:rsidRPr="00CD5467">
        <w:rPr>
          <w:lang w:val="en-US"/>
        </w:rPr>
        <w:t xml:space="preserve"> </w:t>
      </w:r>
      <w:r w:rsidR="00656A8A">
        <w:rPr>
          <w:lang w:val="en-US"/>
        </w:rPr>
        <w:t>P</w:t>
      </w:r>
      <w:r w:rsidR="00622224" w:rsidRPr="00CD5467">
        <w:rPr>
          <w:lang w:val="en-US"/>
        </w:rPr>
        <w:t xml:space="preserve">articipant’s arms and legs </w:t>
      </w:r>
      <w:r w:rsidR="00656A8A">
        <w:rPr>
          <w:lang w:val="en-US"/>
        </w:rPr>
        <w:t xml:space="preserve">should be </w:t>
      </w:r>
      <w:r w:rsidR="00622224" w:rsidRPr="00CD5467">
        <w:rPr>
          <w:lang w:val="en-US"/>
        </w:rPr>
        <w:t xml:space="preserve">slightly abducted to avoid </w:t>
      </w:r>
      <w:r w:rsidR="00E43346">
        <w:rPr>
          <w:lang w:val="en-US"/>
        </w:rPr>
        <w:t xml:space="preserve">the </w:t>
      </w:r>
      <w:r w:rsidR="00622224" w:rsidRPr="00CD5467">
        <w:rPr>
          <w:lang w:val="en-US"/>
        </w:rPr>
        <w:t>contact between the arms and torso and between the upper thighs.</w:t>
      </w:r>
      <w:r w:rsidR="00877132" w:rsidRPr="00CD5467">
        <w:rPr>
          <w:lang w:val="en-US"/>
        </w:rPr>
        <w:t xml:space="preserve"> </w:t>
      </w:r>
      <w:r w:rsidR="00E43346">
        <w:rPr>
          <w:lang w:val="en-US"/>
        </w:rPr>
        <w:t xml:space="preserve">Data </w:t>
      </w:r>
      <w:r w:rsidR="00656A8A">
        <w:rPr>
          <w:lang w:val="en-US"/>
        </w:rPr>
        <w:t>obtained is sent</w:t>
      </w:r>
      <w:r w:rsidR="00CF0162" w:rsidRPr="00CD5467">
        <w:rPr>
          <w:lang w:val="en-US"/>
        </w:rPr>
        <w:t xml:space="preserve"> </w:t>
      </w:r>
      <w:r w:rsidR="00E43346">
        <w:rPr>
          <w:lang w:val="en-US"/>
        </w:rPr>
        <w:t>(</w:t>
      </w:r>
      <w:r w:rsidR="00CF0162" w:rsidRPr="00CD5467">
        <w:rPr>
          <w:lang w:val="en-US"/>
        </w:rPr>
        <w:t>Bluetooth</w:t>
      </w:r>
      <w:r w:rsidR="00E43346">
        <w:rPr>
          <w:lang w:val="en-US"/>
        </w:rPr>
        <w:t>)</w:t>
      </w:r>
      <w:r w:rsidR="00CF0162" w:rsidRPr="00CD5467">
        <w:rPr>
          <w:lang w:val="en-US"/>
        </w:rPr>
        <w:t xml:space="preserve"> to </w:t>
      </w:r>
      <w:r w:rsidR="00656A8A">
        <w:rPr>
          <w:lang w:val="en-US"/>
        </w:rPr>
        <w:t xml:space="preserve">a computer </w:t>
      </w:r>
      <w:r w:rsidR="00CF0162" w:rsidRPr="00CD5467">
        <w:rPr>
          <w:lang w:val="en-US"/>
        </w:rPr>
        <w:t>and processed on Look</w:t>
      </w:r>
      <w:r w:rsidR="00A700DD">
        <w:rPr>
          <w:lang w:val="en-US"/>
        </w:rPr>
        <w:t>-I</w:t>
      </w:r>
      <w:r w:rsidR="00CF0162" w:rsidRPr="00CD5467">
        <w:rPr>
          <w:lang w:val="en-US"/>
        </w:rPr>
        <w:t xml:space="preserve">n´Body 120 Software. </w:t>
      </w:r>
      <w:r w:rsidR="00877132" w:rsidRPr="00CD5467">
        <w:rPr>
          <w:lang w:val="en-US"/>
        </w:rPr>
        <w:t xml:space="preserve">As </w:t>
      </w:r>
      <w:r w:rsidR="00656A8A">
        <w:rPr>
          <w:lang w:val="en-US"/>
        </w:rPr>
        <w:t xml:space="preserve">the </w:t>
      </w:r>
      <w:r w:rsidR="00877132" w:rsidRPr="00CD5467">
        <w:rPr>
          <w:lang w:val="en-US"/>
        </w:rPr>
        <w:t xml:space="preserve">Omron, the InBody </w:t>
      </w:r>
      <w:r w:rsidR="00622224" w:rsidRPr="00CD5467">
        <w:rPr>
          <w:lang w:val="en-US"/>
        </w:rPr>
        <w:t xml:space="preserve">device </w:t>
      </w:r>
      <w:r w:rsidR="00456DD9" w:rsidRPr="00CD5467">
        <w:rPr>
          <w:lang w:val="en-US"/>
        </w:rPr>
        <w:t>is designed for portability.</w:t>
      </w:r>
      <w:r w:rsidR="00FA25DC" w:rsidRPr="00CD5467">
        <w:rPr>
          <w:color w:val="FF0000"/>
          <w:lang w:val="en-US"/>
        </w:rPr>
        <w:t xml:space="preserve"> Figure 2</w:t>
      </w:r>
      <w:r w:rsidR="00FA25DC" w:rsidRPr="00CD5467">
        <w:rPr>
          <w:lang w:val="en-US"/>
        </w:rPr>
        <w:t xml:space="preserve"> exemplifies </w:t>
      </w:r>
      <w:r w:rsidR="00E43346">
        <w:rPr>
          <w:lang w:val="en-US"/>
        </w:rPr>
        <w:t xml:space="preserve">and gives </w:t>
      </w:r>
      <w:r w:rsidR="00FA25DC" w:rsidRPr="00CD5467">
        <w:rPr>
          <w:lang w:val="en-US"/>
        </w:rPr>
        <w:t xml:space="preserve">details </w:t>
      </w:r>
      <w:r w:rsidR="00E43346">
        <w:rPr>
          <w:lang w:val="en-US"/>
        </w:rPr>
        <w:t xml:space="preserve">about </w:t>
      </w:r>
      <w:r w:rsidR="00FA25DC" w:rsidRPr="00CD5467">
        <w:rPr>
          <w:lang w:val="en-US"/>
        </w:rPr>
        <w:t xml:space="preserve">its use and technical </w:t>
      </w:r>
      <w:r w:rsidR="00E43346">
        <w:rPr>
          <w:lang w:val="en-US"/>
        </w:rPr>
        <w:t>issues</w:t>
      </w:r>
      <w:r w:rsidR="00FA25DC" w:rsidRPr="00CD5467">
        <w:rPr>
          <w:lang w:val="en-US"/>
        </w:rPr>
        <w:t>.</w:t>
      </w:r>
    </w:p>
    <w:p w14:paraId="6CB67419" w14:textId="77777777" w:rsidR="00F800D5" w:rsidRPr="00CD5467" w:rsidRDefault="00F800D5" w:rsidP="003B6581">
      <w:pPr>
        <w:pStyle w:val="ListParagraph"/>
        <w:ind w:left="0"/>
        <w:jc w:val="center"/>
        <w:rPr>
          <w:sz w:val="18"/>
          <w:szCs w:val="18"/>
          <w:lang w:val="en-US"/>
        </w:rPr>
      </w:pPr>
      <w:r w:rsidRPr="00CD5467">
        <w:rPr>
          <w:noProof/>
          <w:sz w:val="18"/>
          <w:szCs w:val="18"/>
          <w:lang w:eastAsia="es-ES"/>
        </w:rPr>
        <w:drawing>
          <wp:inline distT="0" distB="0" distL="0" distR="0" wp14:anchorId="510D61BC" wp14:editId="096B4696">
            <wp:extent cx="3390781" cy="3355902"/>
            <wp:effectExtent l="19050" t="0" r="119"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403737" cy="3368725"/>
                    </a:xfrm>
                    <a:prstGeom prst="rect">
                      <a:avLst/>
                    </a:prstGeom>
                    <a:noFill/>
                    <a:ln w="9525">
                      <a:noFill/>
                      <a:miter lim="800000"/>
                      <a:headEnd/>
                      <a:tailEnd/>
                    </a:ln>
                  </pic:spPr>
                </pic:pic>
              </a:graphicData>
            </a:graphic>
          </wp:inline>
        </w:drawing>
      </w:r>
      <w:r w:rsidRPr="00CD5467">
        <w:rPr>
          <w:noProof/>
          <w:sz w:val="18"/>
          <w:szCs w:val="18"/>
          <w:lang w:eastAsia="es-ES"/>
        </w:rPr>
        <w:drawing>
          <wp:inline distT="0" distB="0" distL="0" distR="0" wp14:anchorId="737FA16F" wp14:editId="02612154">
            <wp:extent cx="2356217" cy="3631548"/>
            <wp:effectExtent l="19050" t="0" r="5983"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353952" cy="3628058"/>
                    </a:xfrm>
                    <a:prstGeom prst="rect">
                      <a:avLst/>
                    </a:prstGeom>
                    <a:noFill/>
                    <a:ln w="9525">
                      <a:noFill/>
                      <a:miter lim="800000"/>
                      <a:headEnd/>
                      <a:tailEnd/>
                    </a:ln>
                  </pic:spPr>
                </pic:pic>
              </a:graphicData>
            </a:graphic>
          </wp:inline>
        </w:drawing>
      </w:r>
    </w:p>
    <w:p w14:paraId="2E90DD84" w14:textId="77777777" w:rsidR="007149E7" w:rsidRPr="00CD5467" w:rsidRDefault="007149E7" w:rsidP="003B6581">
      <w:pPr>
        <w:pStyle w:val="ListParagraph"/>
        <w:ind w:left="0"/>
        <w:jc w:val="center"/>
        <w:rPr>
          <w:sz w:val="18"/>
          <w:szCs w:val="18"/>
          <w:lang w:val="en-US"/>
        </w:rPr>
      </w:pPr>
      <w:r w:rsidRPr="00CD5467">
        <w:rPr>
          <w:noProof/>
          <w:sz w:val="18"/>
          <w:szCs w:val="18"/>
          <w:lang w:eastAsia="es-ES"/>
        </w:rPr>
        <w:lastRenderedPageBreak/>
        <w:drawing>
          <wp:inline distT="0" distB="0" distL="0" distR="0" wp14:anchorId="63484CAF" wp14:editId="67B2C61E">
            <wp:extent cx="5663565" cy="6946900"/>
            <wp:effectExtent l="1905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663565" cy="6946900"/>
                    </a:xfrm>
                    <a:prstGeom prst="rect">
                      <a:avLst/>
                    </a:prstGeom>
                    <a:noFill/>
                    <a:ln w="9525">
                      <a:noFill/>
                      <a:miter lim="800000"/>
                      <a:headEnd/>
                      <a:tailEnd/>
                    </a:ln>
                  </pic:spPr>
                </pic:pic>
              </a:graphicData>
            </a:graphic>
          </wp:inline>
        </w:drawing>
      </w:r>
      <w:r w:rsidRPr="00CD5467">
        <w:rPr>
          <w:noProof/>
          <w:sz w:val="18"/>
          <w:szCs w:val="18"/>
          <w:lang w:eastAsia="es-ES"/>
        </w:rPr>
        <w:lastRenderedPageBreak/>
        <w:drawing>
          <wp:inline distT="0" distB="0" distL="0" distR="0" wp14:anchorId="506756FF" wp14:editId="27815645">
            <wp:extent cx="5612765" cy="8024495"/>
            <wp:effectExtent l="19050" t="0" r="6985"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612765" cy="8024495"/>
                    </a:xfrm>
                    <a:prstGeom prst="rect">
                      <a:avLst/>
                    </a:prstGeom>
                    <a:noFill/>
                    <a:ln w="9525">
                      <a:noFill/>
                      <a:miter lim="800000"/>
                      <a:headEnd/>
                      <a:tailEnd/>
                    </a:ln>
                  </pic:spPr>
                </pic:pic>
              </a:graphicData>
            </a:graphic>
          </wp:inline>
        </w:drawing>
      </w:r>
    </w:p>
    <w:p w14:paraId="068EE34E" w14:textId="77777777" w:rsidR="00FA1F91" w:rsidRPr="00CD5467" w:rsidRDefault="00F800D5" w:rsidP="00FA25DC">
      <w:pPr>
        <w:pStyle w:val="ListParagraph"/>
        <w:ind w:left="0"/>
        <w:rPr>
          <w:sz w:val="18"/>
          <w:szCs w:val="18"/>
          <w:lang w:val="en-US"/>
        </w:rPr>
      </w:pPr>
      <w:r w:rsidRPr="00CD5467">
        <w:rPr>
          <w:sz w:val="18"/>
          <w:szCs w:val="18"/>
          <w:lang w:val="en-US"/>
        </w:rPr>
        <w:t xml:space="preserve">Figure 2. </w:t>
      </w:r>
      <w:r w:rsidR="00A700DD">
        <w:rPr>
          <w:sz w:val="18"/>
          <w:szCs w:val="18"/>
          <w:lang w:val="en-US"/>
        </w:rPr>
        <w:t>In</w:t>
      </w:r>
      <w:r w:rsidR="00FA1F91" w:rsidRPr="00CD5467">
        <w:rPr>
          <w:sz w:val="18"/>
          <w:szCs w:val="18"/>
          <w:lang w:val="en-US"/>
        </w:rPr>
        <w:t>Body 120</w:t>
      </w:r>
      <w:r w:rsidRPr="00CD5467">
        <w:rPr>
          <w:sz w:val="18"/>
          <w:szCs w:val="18"/>
          <w:lang w:val="en-US"/>
        </w:rPr>
        <w:t>.</w:t>
      </w:r>
      <w:r w:rsidRPr="00CD5467">
        <w:rPr>
          <w:lang w:val="en-US"/>
        </w:rPr>
        <w:t xml:space="preserve"> </w:t>
      </w:r>
      <w:r w:rsidRPr="00CD5467">
        <w:rPr>
          <w:sz w:val="18"/>
          <w:szCs w:val="18"/>
          <w:lang w:val="en-US"/>
        </w:rPr>
        <w:t>Information and images provided by the supplier</w:t>
      </w:r>
      <w:r w:rsidR="00FA25DC" w:rsidRPr="00CD5467">
        <w:rPr>
          <w:sz w:val="18"/>
          <w:szCs w:val="18"/>
          <w:lang w:val="en-US"/>
        </w:rPr>
        <w:t>.</w:t>
      </w:r>
      <w:r w:rsidRPr="00CD5467">
        <w:rPr>
          <w:sz w:val="18"/>
          <w:szCs w:val="18"/>
          <w:lang w:val="en-US"/>
        </w:rPr>
        <w:t xml:space="preserve"> Available at: </w:t>
      </w:r>
      <w:hyperlink r:id="rId17" w:history="1">
        <w:r w:rsidR="00FA1F91" w:rsidRPr="00CD5467">
          <w:rPr>
            <w:rStyle w:val="Hyperlink"/>
            <w:sz w:val="18"/>
            <w:szCs w:val="18"/>
            <w:lang w:val="en-US"/>
          </w:rPr>
          <w:t>https://nl.inbody.com/wp-content/uploads/2020/02/120_manual_ENG_E_180701.pdf</w:t>
        </w:r>
      </w:hyperlink>
    </w:p>
    <w:p w14:paraId="32B2CC5A" w14:textId="77777777" w:rsidR="00FA1F91" w:rsidRPr="00CD5467" w:rsidRDefault="00FA1F91" w:rsidP="00FA1F91">
      <w:pPr>
        <w:pStyle w:val="Heading1"/>
        <w:rPr>
          <w:lang w:val="en-US"/>
        </w:rPr>
      </w:pPr>
      <w:bookmarkStart w:id="3" w:name="_Toc98257203"/>
      <w:r w:rsidRPr="00CD5467">
        <w:rPr>
          <w:lang w:val="en-US"/>
        </w:rPr>
        <w:lastRenderedPageBreak/>
        <w:t>BIA variables measured and reported</w:t>
      </w:r>
      <w:bookmarkEnd w:id="3"/>
    </w:p>
    <w:p w14:paraId="10566833" w14:textId="77777777" w:rsidR="00FA1F91" w:rsidRPr="00CD5467" w:rsidRDefault="00932635" w:rsidP="00932635">
      <w:pPr>
        <w:rPr>
          <w:lang w:val="en-US"/>
        </w:rPr>
      </w:pPr>
      <w:r w:rsidRPr="00CD5467">
        <w:rPr>
          <w:lang w:val="en-US"/>
        </w:rPr>
        <w:t xml:space="preserve">Body </w:t>
      </w:r>
      <w:r w:rsidRPr="00B254AF">
        <w:rPr>
          <w:lang w:val="en-US"/>
        </w:rPr>
        <w:t xml:space="preserve">weight, </w:t>
      </w:r>
      <w:r w:rsidR="00B254AF" w:rsidRPr="00B254AF">
        <w:rPr>
          <w:lang w:val="en-US"/>
        </w:rPr>
        <w:t>fat mass (</w:t>
      </w:r>
      <w:r w:rsidR="00C96AB7" w:rsidRPr="00B254AF">
        <w:rPr>
          <w:lang w:val="en-US"/>
        </w:rPr>
        <w:t>FM</w:t>
      </w:r>
      <w:r w:rsidR="00B254AF" w:rsidRPr="00B254AF">
        <w:rPr>
          <w:lang w:val="en-US"/>
        </w:rPr>
        <w:t>)</w:t>
      </w:r>
      <w:r w:rsidRPr="00B254AF">
        <w:rPr>
          <w:lang w:val="en-US"/>
        </w:rPr>
        <w:t xml:space="preserve">, </w:t>
      </w:r>
      <w:r w:rsidR="00B254AF" w:rsidRPr="00B254AF">
        <w:rPr>
          <w:lang w:val="en-US"/>
        </w:rPr>
        <w:t>fat free mass (</w:t>
      </w:r>
      <w:r w:rsidR="00C96AB7" w:rsidRPr="00B254AF">
        <w:rPr>
          <w:lang w:val="en-US"/>
        </w:rPr>
        <w:t>FFM</w:t>
      </w:r>
      <w:r w:rsidR="00B254AF" w:rsidRPr="00B254AF">
        <w:rPr>
          <w:lang w:val="en-US"/>
        </w:rPr>
        <w:t>)</w:t>
      </w:r>
      <w:r w:rsidRPr="00B254AF">
        <w:rPr>
          <w:lang w:val="en-US"/>
        </w:rPr>
        <w:t>, muscle</w:t>
      </w:r>
      <w:r w:rsidRPr="00CD5467">
        <w:rPr>
          <w:lang w:val="en-US"/>
        </w:rPr>
        <w:t xml:space="preserve"> mass, basal metabolic rate and visceral fat </w:t>
      </w:r>
      <w:r w:rsidR="008649F5" w:rsidRPr="00CD5467">
        <w:rPr>
          <w:lang w:val="en-US"/>
        </w:rPr>
        <w:t xml:space="preserve">level </w:t>
      </w:r>
      <w:r w:rsidR="00C96AB7" w:rsidRPr="00CD5467">
        <w:rPr>
          <w:lang w:val="en-US"/>
        </w:rPr>
        <w:t>(VF</w:t>
      </w:r>
      <w:r w:rsidR="008649F5" w:rsidRPr="00CD5467">
        <w:rPr>
          <w:lang w:val="en-US"/>
        </w:rPr>
        <w:t>L</w:t>
      </w:r>
      <w:r w:rsidR="00C96AB7" w:rsidRPr="00CD5467">
        <w:rPr>
          <w:lang w:val="en-US"/>
        </w:rPr>
        <w:t>)</w:t>
      </w:r>
      <w:r w:rsidRPr="00CD5467">
        <w:rPr>
          <w:lang w:val="en-US"/>
        </w:rPr>
        <w:t xml:space="preserve"> were measured and calculated with both devices. Fat mass (FMI) and fat-free mass (FFMI)</w:t>
      </w:r>
      <w:r w:rsidR="00E43346">
        <w:rPr>
          <w:lang w:val="en-US"/>
        </w:rPr>
        <w:t xml:space="preserve"> indexes</w:t>
      </w:r>
      <w:r w:rsidRPr="00CD5467">
        <w:rPr>
          <w:lang w:val="en-US"/>
        </w:rPr>
        <w:t xml:space="preserve"> were calculated by dividing</w:t>
      </w:r>
      <w:r w:rsidR="006B0B73">
        <w:rPr>
          <w:lang w:val="en-US"/>
        </w:rPr>
        <w:t xml:space="preserve">, respectively, </w:t>
      </w:r>
      <w:r w:rsidR="00C96AB7" w:rsidRPr="00CD5467">
        <w:rPr>
          <w:lang w:val="en-US"/>
        </w:rPr>
        <w:t>FM</w:t>
      </w:r>
      <w:r w:rsidRPr="00CD5467">
        <w:rPr>
          <w:lang w:val="en-US"/>
        </w:rPr>
        <w:t xml:space="preserve"> and </w:t>
      </w:r>
      <w:r w:rsidR="00C96AB7" w:rsidRPr="00CD5467">
        <w:rPr>
          <w:lang w:val="en-US"/>
        </w:rPr>
        <w:t>FFM</w:t>
      </w:r>
      <w:r w:rsidRPr="00CD5467">
        <w:rPr>
          <w:lang w:val="en-US"/>
        </w:rPr>
        <w:t xml:space="preserve"> by square</w:t>
      </w:r>
      <w:r w:rsidR="006B0B73">
        <w:rPr>
          <w:lang w:val="en-US"/>
        </w:rPr>
        <w:t>d</w:t>
      </w:r>
      <w:r w:rsidR="006E6D11" w:rsidRPr="00CD5467">
        <w:rPr>
          <w:lang w:val="en-US"/>
        </w:rPr>
        <w:t xml:space="preserve"> height</w:t>
      </w:r>
      <w:r w:rsidRPr="00CD5467">
        <w:rPr>
          <w:lang w:val="en-US"/>
        </w:rPr>
        <w:t xml:space="preserve">. Specific </w:t>
      </w:r>
      <w:r w:rsidR="006B0B73">
        <w:rPr>
          <w:lang w:val="en-US"/>
        </w:rPr>
        <w:t xml:space="preserve">data </w:t>
      </w:r>
      <w:r w:rsidR="0049202E">
        <w:rPr>
          <w:lang w:val="en-US"/>
        </w:rPr>
        <w:t xml:space="preserve">were also obtained for different segments </w:t>
      </w:r>
      <w:r w:rsidRPr="00CD5467">
        <w:rPr>
          <w:lang w:val="en-US"/>
        </w:rPr>
        <w:t>(i.e., trunk, upper and lower limbs</w:t>
      </w:r>
      <w:r w:rsidR="00CC0E1C">
        <w:rPr>
          <w:lang w:val="en-US"/>
        </w:rPr>
        <w:t>´</w:t>
      </w:r>
      <w:r w:rsidR="00CC0E1C" w:rsidRPr="00CC0E1C">
        <w:rPr>
          <w:lang w:val="en-US"/>
        </w:rPr>
        <w:t xml:space="preserve"> </w:t>
      </w:r>
      <w:r w:rsidR="00CC0E1C">
        <w:rPr>
          <w:lang w:val="en-US"/>
        </w:rPr>
        <w:t>FMI and FFMI</w:t>
      </w:r>
      <w:r w:rsidRPr="00CD5467">
        <w:rPr>
          <w:lang w:val="en-US"/>
        </w:rPr>
        <w:t>). B</w:t>
      </w:r>
      <w:r w:rsidR="006E6D11" w:rsidRPr="00CD5467">
        <w:rPr>
          <w:lang w:val="en-US"/>
        </w:rPr>
        <w:t xml:space="preserve">ody mass index </w:t>
      </w:r>
      <w:r w:rsidR="008649F5" w:rsidRPr="00CD5467">
        <w:rPr>
          <w:lang w:val="en-US"/>
        </w:rPr>
        <w:t xml:space="preserve">(BMI) </w:t>
      </w:r>
      <w:r w:rsidRPr="00CD5467">
        <w:rPr>
          <w:lang w:val="en-US"/>
        </w:rPr>
        <w:t xml:space="preserve">was </w:t>
      </w:r>
      <w:r w:rsidR="00CC0E1C">
        <w:rPr>
          <w:lang w:val="en-US"/>
        </w:rPr>
        <w:t>obtain</w:t>
      </w:r>
      <w:r w:rsidRPr="00CD5467">
        <w:rPr>
          <w:lang w:val="en-US"/>
        </w:rPr>
        <w:t xml:space="preserve">ed as </w:t>
      </w:r>
      <w:r w:rsidR="006E6D11" w:rsidRPr="00CD5467">
        <w:rPr>
          <w:lang w:val="en-US"/>
        </w:rPr>
        <w:t>body weight</w:t>
      </w:r>
      <w:r w:rsidRPr="00CD5467">
        <w:rPr>
          <w:lang w:val="en-US"/>
        </w:rPr>
        <w:t xml:space="preserve"> divided by square</w:t>
      </w:r>
      <w:r w:rsidR="00CC0E1C">
        <w:rPr>
          <w:lang w:val="en-US"/>
        </w:rPr>
        <w:t xml:space="preserve">d </w:t>
      </w:r>
      <w:r w:rsidR="006E6D11" w:rsidRPr="00CD5467">
        <w:rPr>
          <w:lang w:val="en-US"/>
        </w:rPr>
        <w:t>height</w:t>
      </w:r>
      <w:r w:rsidRPr="00CD5467">
        <w:rPr>
          <w:lang w:val="en-US"/>
        </w:rPr>
        <w:t xml:space="preserve">. </w:t>
      </w:r>
      <w:r w:rsidR="008649F5" w:rsidRPr="00CD5467">
        <w:rPr>
          <w:lang w:val="en-US"/>
        </w:rPr>
        <w:t xml:space="preserve">The </w:t>
      </w:r>
      <w:r w:rsidR="00391055">
        <w:rPr>
          <w:lang w:val="en-US"/>
        </w:rPr>
        <w:t>percentual body fat (</w:t>
      </w:r>
      <w:r w:rsidR="008649F5" w:rsidRPr="00CD5467">
        <w:rPr>
          <w:lang w:val="en-US"/>
        </w:rPr>
        <w:t xml:space="preserve">%BF or </w:t>
      </w:r>
      <w:r w:rsidRPr="00CD5467">
        <w:rPr>
          <w:lang w:val="en-US"/>
        </w:rPr>
        <w:t xml:space="preserve">PBF) was </w:t>
      </w:r>
      <w:r w:rsidR="00CC0E1C">
        <w:rPr>
          <w:lang w:val="en-US"/>
        </w:rPr>
        <w:t xml:space="preserve">obtained </w:t>
      </w:r>
      <w:r w:rsidRPr="00CD5467">
        <w:rPr>
          <w:lang w:val="en-US"/>
        </w:rPr>
        <w:t xml:space="preserve">dividing </w:t>
      </w:r>
      <w:r w:rsidR="008649F5" w:rsidRPr="00CD5467">
        <w:rPr>
          <w:lang w:val="en-US"/>
        </w:rPr>
        <w:t>FM</w:t>
      </w:r>
      <w:r w:rsidRPr="00CD5467">
        <w:rPr>
          <w:lang w:val="en-US"/>
        </w:rPr>
        <w:t xml:space="preserve"> by </w:t>
      </w:r>
      <w:r w:rsidR="006E6D11" w:rsidRPr="00CD5467">
        <w:rPr>
          <w:lang w:val="en-US"/>
        </w:rPr>
        <w:t>weight and multiplied by 100 (</w:t>
      </w:r>
      <w:r w:rsidR="006E6D11" w:rsidRPr="00CD5467">
        <w:rPr>
          <w:color w:val="FF0000"/>
          <w:lang w:val="en-US"/>
        </w:rPr>
        <w:t>Figure 3</w:t>
      </w:r>
      <w:r w:rsidRPr="00CD5467">
        <w:rPr>
          <w:lang w:val="en-US"/>
        </w:rPr>
        <w:t>).</w:t>
      </w:r>
    </w:p>
    <w:p w14:paraId="5DE81549" w14:textId="77777777" w:rsidR="00F800D5" w:rsidRPr="00CD5467" w:rsidRDefault="003B6581" w:rsidP="003B6581">
      <w:pPr>
        <w:pStyle w:val="ListParagraph"/>
        <w:ind w:left="0"/>
        <w:jc w:val="center"/>
        <w:rPr>
          <w:sz w:val="18"/>
          <w:szCs w:val="18"/>
          <w:lang w:val="en-US"/>
        </w:rPr>
      </w:pPr>
      <w:r w:rsidRPr="00CD5467">
        <w:rPr>
          <w:noProof/>
          <w:sz w:val="18"/>
          <w:szCs w:val="18"/>
          <w:lang w:eastAsia="es-ES"/>
        </w:rPr>
        <w:drawing>
          <wp:inline distT="0" distB="0" distL="0" distR="0" wp14:anchorId="27D7628B" wp14:editId="0CEC414C">
            <wp:extent cx="3743325" cy="5287849"/>
            <wp:effectExtent l="19050" t="0" r="9525" b="0"/>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747087" cy="5293163"/>
                    </a:xfrm>
                    <a:prstGeom prst="rect">
                      <a:avLst/>
                    </a:prstGeom>
                    <a:noFill/>
                    <a:ln w="9525">
                      <a:noFill/>
                      <a:miter lim="800000"/>
                      <a:headEnd/>
                      <a:tailEnd/>
                    </a:ln>
                  </pic:spPr>
                </pic:pic>
              </a:graphicData>
            </a:graphic>
          </wp:inline>
        </w:drawing>
      </w:r>
    </w:p>
    <w:p w14:paraId="2B858A88" w14:textId="77777777" w:rsidR="00C6666A" w:rsidRPr="00CD5467" w:rsidRDefault="003B6581" w:rsidP="00FA25DC">
      <w:pPr>
        <w:pStyle w:val="ListParagraph"/>
        <w:ind w:left="0"/>
        <w:rPr>
          <w:sz w:val="18"/>
          <w:szCs w:val="18"/>
          <w:lang w:val="en-US"/>
        </w:rPr>
      </w:pPr>
      <w:r w:rsidRPr="00CD5467">
        <w:rPr>
          <w:sz w:val="18"/>
          <w:szCs w:val="18"/>
          <w:lang w:val="en-US"/>
        </w:rPr>
        <w:t xml:space="preserve">Figure 3. Anthropometric evaluation using OMRON HBF-514C device and InBody-120 device. Some variables can be measured or calculated </w:t>
      </w:r>
      <w:r w:rsidR="00CC0E1C">
        <w:rPr>
          <w:sz w:val="18"/>
          <w:szCs w:val="18"/>
          <w:lang w:val="en-US"/>
        </w:rPr>
        <w:t>with</w:t>
      </w:r>
      <w:r w:rsidRPr="00CD5467">
        <w:rPr>
          <w:sz w:val="18"/>
          <w:szCs w:val="18"/>
          <w:lang w:val="en-US"/>
        </w:rPr>
        <w:t xml:space="preserve"> both devices (grey box), and others only </w:t>
      </w:r>
      <w:r w:rsidR="00CC0E1C">
        <w:rPr>
          <w:sz w:val="18"/>
          <w:szCs w:val="18"/>
          <w:lang w:val="en-US"/>
        </w:rPr>
        <w:t>with</w:t>
      </w:r>
      <w:r w:rsidRPr="00CD5467">
        <w:rPr>
          <w:sz w:val="18"/>
          <w:szCs w:val="18"/>
          <w:lang w:val="en-US"/>
        </w:rPr>
        <w:t xml:space="preserve"> InBody (green box).</w:t>
      </w:r>
      <w:r w:rsidR="00300602" w:rsidRPr="00CD5467">
        <w:rPr>
          <w:sz w:val="18"/>
          <w:szCs w:val="18"/>
          <w:lang w:val="en-US"/>
        </w:rPr>
        <w:t xml:space="preserve"> Raw data output is calculated by the manufacturer's algorithms, included BW, FM, FFM, BMR, and VFL.</w:t>
      </w:r>
    </w:p>
    <w:p w14:paraId="3D20444B" w14:textId="77777777" w:rsidR="003B6581" w:rsidRPr="00CD5467" w:rsidRDefault="003B6581" w:rsidP="003B6581">
      <w:pPr>
        <w:pStyle w:val="Heading1"/>
        <w:rPr>
          <w:lang w:val="en-US"/>
        </w:rPr>
      </w:pPr>
      <w:bookmarkStart w:id="4" w:name="_Toc98257204"/>
      <w:r w:rsidRPr="00CD5467">
        <w:rPr>
          <w:lang w:val="en-US"/>
        </w:rPr>
        <w:t>Validity of BIA measurements</w:t>
      </w:r>
      <w:bookmarkEnd w:id="4"/>
    </w:p>
    <w:p w14:paraId="19E8D6A0" w14:textId="77777777" w:rsidR="00005E0F" w:rsidRPr="00CD5467" w:rsidRDefault="00005E0F" w:rsidP="00005E0F">
      <w:pPr>
        <w:rPr>
          <w:lang w:val="en-US"/>
        </w:rPr>
      </w:pPr>
      <w:bookmarkStart w:id="5" w:name="_Toc98257205"/>
      <w:r w:rsidRPr="00CD5467">
        <w:rPr>
          <w:lang w:val="en-US"/>
        </w:rPr>
        <w:t>In several works, body com</w:t>
      </w:r>
      <w:r w:rsidR="00AB703F">
        <w:rPr>
          <w:lang w:val="en-US"/>
        </w:rPr>
        <w:t xml:space="preserve">position measures obtained with </w:t>
      </w:r>
      <w:r w:rsidRPr="00CD5467">
        <w:rPr>
          <w:lang w:val="en-US"/>
        </w:rPr>
        <w:t>Inbody technology w</w:t>
      </w:r>
      <w:r w:rsidR="00AB703F">
        <w:rPr>
          <w:lang w:val="en-US"/>
        </w:rPr>
        <w:t xml:space="preserve">ere </w:t>
      </w:r>
      <w:r w:rsidRPr="00CD5467">
        <w:rPr>
          <w:lang w:val="en-US"/>
        </w:rPr>
        <w:t xml:space="preserve">compared with those obtained with dual energy X-ray absorptiometry (DXA) and/or magnetic resonance imaging (MRI). About this, currently, DXA appears to be an accurate method for </w:t>
      </w:r>
      <w:r w:rsidR="00AB703F">
        <w:rPr>
          <w:lang w:val="en-US"/>
        </w:rPr>
        <w:t xml:space="preserve">assessing </w:t>
      </w:r>
      <w:r w:rsidRPr="00CD5467">
        <w:rPr>
          <w:lang w:val="en-US"/>
        </w:rPr>
        <w:t>body composition and has gained widespread acceptance in clinical research. This noninvasive technique can accurately determine total and segmental (i.e., trunk, leg and arm FM and FFM) body composition. However, th</w:t>
      </w:r>
      <w:r w:rsidR="007214AA">
        <w:rPr>
          <w:lang w:val="en-US"/>
        </w:rPr>
        <w:t>e</w:t>
      </w:r>
      <w:r w:rsidRPr="00CD5467">
        <w:rPr>
          <w:lang w:val="en-US"/>
        </w:rPr>
        <w:t xml:space="preserve"> method is </w:t>
      </w:r>
      <w:r w:rsidR="00B23713">
        <w:rPr>
          <w:lang w:val="en-US"/>
        </w:rPr>
        <w:t>expensive and not practical in</w:t>
      </w:r>
      <w:r w:rsidRPr="00CD5467">
        <w:rPr>
          <w:lang w:val="en-US"/>
        </w:rPr>
        <w:t xml:space="preserve"> routine clinical setting or large epidemiological studies. Now DXA is increasingly being u</w:t>
      </w:r>
      <w:r w:rsidR="00B23713">
        <w:rPr>
          <w:lang w:val="en-US"/>
        </w:rPr>
        <w:t>sed</w:t>
      </w:r>
      <w:r w:rsidRPr="00CD5467">
        <w:rPr>
          <w:lang w:val="en-US"/>
        </w:rPr>
        <w:t xml:space="preserve"> as a validation tool for more novel techniques.</w:t>
      </w:r>
    </w:p>
    <w:p w14:paraId="147E88C0" w14:textId="77777777" w:rsidR="00005E0F" w:rsidRPr="00F36B23" w:rsidRDefault="00005E0F" w:rsidP="00005E0F">
      <w:pPr>
        <w:rPr>
          <w:lang w:val="en-US"/>
        </w:rPr>
      </w:pPr>
      <w:r w:rsidRPr="00005E0F">
        <w:rPr>
          <w:lang w:val="en-US"/>
        </w:rPr>
        <w:lastRenderedPageBreak/>
        <w:t xml:space="preserve">Some studies have compared body composition measurements obtained with DXA and/or MRI, and those obtained with InBody and Omron BIA devices. </w:t>
      </w:r>
      <w:r w:rsidRPr="00F36B23">
        <w:rPr>
          <w:lang w:val="en-US"/>
        </w:rPr>
        <w:t>Their results are analyzed below.</w:t>
      </w:r>
    </w:p>
    <w:p w14:paraId="5550F24F" w14:textId="77777777" w:rsidR="006C5A90" w:rsidRPr="00CD5467" w:rsidRDefault="006C5A90" w:rsidP="006C5A90">
      <w:pPr>
        <w:pStyle w:val="Heading2"/>
        <w:rPr>
          <w:lang w:val="en-US"/>
        </w:rPr>
      </w:pPr>
      <w:r w:rsidRPr="00CD5467">
        <w:rPr>
          <w:lang w:val="en-US"/>
        </w:rPr>
        <w:t>InBody</w:t>
      </w:r>
      <w:r w:rsidR="00005E0F">
        <w:rPr>
          <w:lang w:val="en-US"/>
        </w:rPr>
        <w:t xml:space="preserve"> technology vs. DXA/MRI</w:t>
      </w:r>
      <w:bookmarkEnd w:id="5"/>
    </w:p>
    <w:p w14:paraId="1D6CA242" w14:textId="77777777" w:rsidR="00A91D2E" w:rsidRPr="00391055" w:rsidRDefault="005F57E2" w:rsidP="005F57E2">
      <w:pPr>
        <w:rPr>
          <w:color w:val="FF0000"/>
          <w:u w:val="single"/>
          <w:lang w:val="en-US"/>
        </w:rPr>
      </w:pPr>
      <w:r w:rsidRPr="00CD5467">
        <w:rPr>
          <w:color w:val="FF0000"/>
          <w:lang w:val="en-US"/>
        </w:rPr>
        <w:t>G</w:t>
      </w:r>
      <w:r w:rsidR="00A91D2E" w:rsidRPr="00CD5467">
        <w:rPr>
          <w:color w:val="FF0000"/>
          <w:lang w:val="en-US"/>
        </w:rPr>
        <w:t>ibson et al. (2008)</w:t>
      </w:r>
      <w:r w:rsidR="00A91D2E" w:rsidRPr="00CD5467">
        <w:rPr>
          <w:lang w:val="en-US"/>
        </w:rPr>
        <w:t xml:space="preserve"> compared %BF </w:t>
      </w:r>
      <w:r w:rsidR="00B23713">
        <w:rPr>
          <w:lang w:val="en-US"/>
        </w:rPr>
        <w:t>data</w:t>
      </w:r>
      <w:r w:rsidR="00A91D2E" w:rsidRPr="00CD5467">
        <w:rPr>
          <w:lang w:val="en-US"/>
        </w:rPr>
        <w:t xml:space="preserve"> from InBody BIA device and DXA</w:t>
      </w:r>
      <w:r w:rsidR="008649F5" w:rsidRPr="00CD5467">
        <w:rPr>
          <w:lang w:val="en-US"/>
        </w:rPr>
        <w:t xml:space="preserve"> (reference method)</w:t>
      </w:r>
      <w:r w:rsidR="00A91D2E" w:rsidRPr="00CD5467">
        <w:rPr>
          <w:lang w:val="en-US"/>
        </w:rPr>
        <w:t xml:space="preserve"> in </w:t>
      </w:r>
      <w:r w:rsidR="00B23713">
        <w:rPr>
          <w:lang w:val="en-US"/>
        </w:rPr>
        <w:t>a sample of 150 hispanic, black</w:t>
      </w:r>
      <w:r w:rsidR="00A91D2E" w:rsidRPr="00CD5467">
        <w:rPr>
          <w:lang w:val="en-US"/>
        </w:rPr>
        <w:t xml:space="preserve"> and white adults, </w:t>
      </w:r>
      <w:r w:rsidR="00B23713">
        <w:rPr>
          <w:lang w:val="en-US"/>
        </w:rPr>
        <w:t xml:space="preserve">of different </w:t>
      </w:r>
      <w:r w:rsidR="008649F5" w:rsidRPr="00CD5467">
        <w:rPr>
          <w:lang w:val="en-US"/>
        </w:rPr>
        <w:t>BMI</w:t>
      </w:r>
      <w:r w:rsidR="00A91D2E" w:rsidRPr="00CD5467">
        <w:rPr>
          <w:lang w:val="en-US"/>
        </w:rPr>
        <w:t xml:space="preserve"> and age. </w:t>
      </w:r>
      <w:r w:rsidR="00B72F58">
        <w:rPr>
          <w:lang w:val="en-US"/>
        </w:rPr>
        <w:t>The a</w:t>
      </w:r>
      <w:r w:rsidR="00A91D2E" w:rsidRPr="00CD5467">
        <w:rPr>
          <w:lang w:val="en-US"/>
        </w:rPr>
        <w:t>uthors conclude</w:t>
      </w:r>
      <w:r w:rsidR="00B72F58">
        <w:rPr>
          <w:lang w:val="en-US"/>
        </w:rPr>
        <w:t>d</w:t>
      </w:r>
      <w:r w:rsidR="00A91D2E" w:rsidRPr="00CD5467">
        <w:rPr>
          <w:lang w:val="en-US"/>
        </w:rPr>
        <w:t xml:space="preserve"> that </w:t>
      </w:r>
      <w:r w:rsidRPr="00CD5467">
        <w:rPr>
          <w:lang w:val="en-US"/>
        </w:rPr>
        <w:t xml:space="preserve">the strength of </w:t>
      </w:r>
      <w:r w:rsidR="00B72F58">
        <w:rPr>
          <w:lang w:val="en-US"/>
        </w:rPr>
        <w:t xml:space="preserve">the </w:t>
      </w:r>
      <w:r w:rsidRPr="00CD5467">
        <w:rPr>
          <w:lang w:val="en-US"/>
        </w:rPr>
        <w:t xml:space="preserve">correlations and the lack of significant mean </w:t>
      </w:r>
      <w:r w:rsidRPr="00391055">
        <w:rPr>
          <w:lang w:val="en-US"/>
        </w:rPr>
        <w:t xml:space="preserve">differences in men </w:t>
      </w:r>
      <w:r w:rsidR="00AD5D55" w:rsidRPr="00391055">
        <w:rPr>
          <w:lang w:val="en-US"/>
        </w:rPr>
        <w:t xml:space="preserve">would </w:t>
      </w:r>
      <w:r w:rsidRPr="00391055">
        <w:rPr>
          <w:lang w:val="en-US"/>
        </w:rPr>
        <w:t xml:space="preserve">suggest the promise of </w:t>
      </w:r>
      <w:r w:rsidR="00AD5D55" w:rsidRPr="00391055">
        <w:rPr>
          <w:lang w:val="en-US"/>
        </w:rPr>
        <w:t>BIA</w:t>
      </w:r>
      <w:r w:rsidRPr="00391055">
        <w:rPr>
          <w:lang w:val="en-US"/>
        </w:rPr>
        <w:t xml:space="preserve"> technology for assess</w:t>
      </w:r>
      <w:r w:rsidR="00AD5D55" w:rsidRPr="00391055">
        <w:rPr>
          <w:lang w:val="en-US"/>
        </w:rPr>
        <w:t>ing</w:t>
      </w:r>
      <w:r w:rsidRPr="00391055">
        <w:rPr>
          <w:lang w:val="en-US"/>
        </w:rPr>
        <w:t xml:space="preserve"> %BF in apparently healthy men. In women, the correlations were slightly stronger between InBody and DXA methods, but there </w:t>
      </w:r>
      <w:r w:rsidR="00AD5D55" w:rsidRPr="00391055">
        <w:rPr>
          <w:lang w:val="en-US"/>
        </w:rPr>
        <w:t xml:space="preserve">were </w:t>
      </w:r>
      <w:r w:rsidRPr="00391055">
        <w:rPr>
          <w:lang w:val="en-US"/>
        </w:rPr>
        <w:t>also significant differences between means and a greater t</w:t>
      </w:r>
      <w:r w:rsidR="00AD5D55" w:rsidRPr="00391055">
        <w:rPr>
          <w:lang w:val="en-US"/>
        </w:rPr>
        <w:t xml:space="preserve">rend </w:t>
      </w:r>
      <w:r w:rsidRPr="00391055">
        <w:rPr>
          <w:lang w:val="en-US"/>
        </w:rPr>
        <w:t xml:space="preserve">of InBody to overestimate %BF. </w:t>
      </w:r>
      <w:r w:rsidR="00AD5D55" w:rsidRPr="00391055">
        <w:rPr>
          <w:u w:val="single"/>
          <w:lang w:val="en-US"/>
        </w:rPr>
        <w:t>The authors concluded that the high reliability of the tests and the ease with which analyses can be carried out with minimal involvement suggest that InBody devices may be suitable for monitoring body composition over time.</w:t>
      </w:r>
    </w:p>
    <w:p w14:paraId="6B99847B" w14:textId="77777777" w:rsidR="00965039" w:rsidRPr="00CD5467" w:rsidRDefault="00F904DC" w:rsidP="00B258E3">
      <w:pPr>
        <w:rPr>
          <w:lang w:val="en-US"/>
        </w:rPr>
      </w:pPr>
      <w:r w:rsidRPr="00CD5467">
        <w:rPr>
          <w:color w:val="FF0000"/>
          <w:lang w:val="en-US"/>
        </w:rPr>
        <w:t xml:space="preserve">Ling et al. </w:t>
      </w:r>
      <w:r w:rsidR="00B258E3" w:rsidRPr="00CD5467">
        <w:rPr>
          <w:color w:val="FF0000"/>
          <w:lang w:val="en-US"/>
        </w:rPr>
        <w:t>(</w:t>
      </w:r>
      <w:r w:rsidRPr="00CD5467">
        <w:rPr>
          <w:color w:val="FF0000"/>
          <w:lang w:val="en-US"/>
        </w:rPr>
        <w:t>2011</w:t>
      </w:r>
      <w:r w:rsidR="00B258E3" w:rsidRPr="00CD5467">
        <w:rPr>
          <w:color w:val="FF0000"/>
          <w:lang w:val="en-US"/>
        </w:rPr>
        <w:t>)</w:t>
      </w:r>
      <w:r w:rsidRPr="00CD5467">
        <w:rPr>
          <w:color w:val="FF0000"/>
          <w:lang w:val="en-US"/>
        </w:rPr>
        <w:t xml:space="preserve"> </w:t>
      </w:r>
      <w:r w:rsidR="00484FE3" w:rsidRPr="00CD5467">
        <w:rPr>
          <w:lang w:val="en-US"/>
        </w:rPr>
        <w:t xml:space="preserve">examined the accuracy of </w:t>
      </w:r>
      <w:r w:rsidRPr="00CD5467">
        <w:rPr>
          <w:lang w:val="en-US"/>
        </w:rPr>
        <w:t xml:space="preserve">Direct Segmental Multi-Frequency </w:t>
      </w:r>
      <w:r w:rsidR="00484FE3" w:rsidRPr="00CD5467">
        <w:rPr>
          <w:lang w:val="en-US"/>
        </w:rPr>
        <w:t xml:space="preserve">BIA in assessing segmental </w:t>
      </w:r>
      <w:r w:rsidR="00AD5D55">
        <w:rPr>
          <w:lang w:val="en-US"/>
        </w:rPr>
        <w:t>body composition in addition to</w:t>
      </w:r>
      <w:r w:rsidR="00484FE3" w:rsidRPr="00CD5467">
        <w:rPr>
          <w:lang w:val="en-US"/>
        </w:rPr>
        <w:t xml:space="preserve"> whole body composition in a large representative sample of middle-aged Dutch population, using DXA as a reference standard. </w:t>
      </w:r>
      <w:r w:rsidRPr="00CD5467">
        <w:rPr>
          <w:lang w:val="en-US"/>
        </w:rPr>
        <w:t xml:space="preserve">The subjects were participants in the Leiden Longevity Study, where 420 families consisting of long-lived Caucasian siblings together with their offspring and the partners of the offspring were recruited. Four hundred and eighty four of the offspring and their partners (female n=242; male n=242) </w:t>
      </w:r>
      <w:r w:rsidR="005341A1" w:rsidRPr="00CD5467">
        <w:rPr>
          <w:lang w:val="en-US"/>
        </w:rPr>
        <w:t>were included</w:t>
      </w:r>
      <w:r w:rsidR="005341A1">
        <w:rPr>
          <w:lang w:val="en-US"/>
        </w:rPr>
        <w:t>. Their</w:t>
      </w:r>
      <w:r w:rsidRPr="00CD5467">
        <w:rPr>
          <w:lang w:val="en-US"/>
        </w:rPr>
        <w:t xml:space="preserve"> body </w:t>
      </w:r>
      <w:r w:rsidR="00A700DD">
        <w:rPr>
          <w:lang w:val="en-US"/>
        </w:rPr>
        <w:t xml:space="preserve">composition was measured </w:t>
      </w:r>
      <w:r w:rsidR="005341A1">
        <w:rPr>
          <w:lang w:val="en-US"/>
        </w:rPr>
        <w:t xml:space="preserve">using </w:t>
      </w:r>
      <w:r w:rsidR="00A700DD">
        <w:rPr>
          <w:lang w:val="en-US"/>
        </w:rPr>
        <w:t>In</w:t>
      </w:r>
      <w:r w:rsidRPr="00CD5467">
        <w:rPr>
          <w:lang w:val="en-US"/>
        </w:rPr>
        <w:t>Body BIA and DXA. Authors reported</w:t>
      </w:r>
      <w:r w:rsidR="00484FE3" w:rsidRPr="00CD5467">
        <w:rPr>
          <w:lang w:val="en-US"/>
        </w:rPr>
        <w:t xml:space="preserve"> excellent </w:t>
      </w:r>
      <w:r w:rsidR="005341A1">
        <w:rPr>
          <w:lang w:val="en-US"/>
        </w:rPr>
        <w:t xml:space="preserve">degree of </w:t>
      </w:r>
      <w:r w:rsidR="00484FE3" w:rsidRPr="00CD5467">
        <w:rPr>
          <w:lang w:val="en-US"/>
        </w:rPr>
        <w:t xml:space="preserve">agreement between </w:t>
      </w:r>
      <w:r w:rsidR="005341A1">
        <w:rPr>
          <w:lang w:val="en-US"/>
        </w:rPr>
        <w:t xml:space="preserve">the </w:t>
      </w:r>
      <w:r w:rsidR="00484FE3" w:rsidRPr="00CD5467">
        <w:rPr>
          <w:lang w:val="en-US"/>
        </w:rPr>
        <w:t xml:space="preserve">methods for the estimation of </w:t>
      </w:r>
      <w:r w:rsidRPr="00CD5467">
        <w:rPr>
          <w:lang w:val="en-US"/>
        </w:rPr>
        <w:t>Lean Body Mass (</w:t>
      </w:r>
      <w:r w:rsidR="00484FE3" w:rsidRPr="00CD5467">
        <w:rPr>
          <w:lang w:val="en-US"/>
        </w:rPr>
        <w:t>LBM</w:t>
      </w:r>
      <w:r w:rsidRPr="00CD5467">
        <w:rPr>
          <w:lang w:val="en-US"/>
        </w:rPr>
        <w:t>)</w:t>
      </w:r>
      <w:r w:rsidR="00484FE3" w:rsidRPr="00CD5467">
        <w:rPr>
          <w:lang w:val="en-US"/>
        </w:rPr>
        <w:t xml:space="preserve">, </w:t>
      </w:r>
      <w:r w:rsidRPr="00CD5467">
        <w:rPr>
          <w:lang w:val="en-US"/>
        </w:rPr>
        <w:t>F</w:t>
      </w:r>
      <w:r w:rsidR="00484FE3" w:rsidRPr="00CD5467">
        <w:rPr>
          <w:lang w:val="en-US"/>
        </w:rPr>
        <w:t>M and %</w:t>
      </w:r>
      <w:r w:rsidR="008649F5" w:rsidRPr="00CD5467">
        <w:rPr>
          <w:lang w:val="en-US"/>
        </w:rPr>
        <w:t>B</w:t>
      </w:r>
      <w:r w:rsidR="00484FE3" w:rsidRPr="00CD5467">
        <w:rPr>
          <w:lang w:val="en-US"/>
        </w:rPr>
        <w:t>F in both genders</w:t>
      </w:r>
      <w:r w:rsidR="009826C8" w:rsidRPr="00CD5467">
        <w:rPr>
          <w:lang w:val="en-US"/>
        </w:rPr>
        <w:t xml:space="preserve"> (Intra-class Correlation Coefficients (ICC) ≥0.88, all p &lt;0.001). </w:t>
      </w:r>
      <w:r w:rsidR="00484FE3" w:rsidRPr="00CD5467">
        <w:rPr>
          <w:lang w:val="en-US"/>
        </w:rPr>
        <w:t xml:space="preserve">There were also significant, albeit slightly lower </w:t>
      </w:r>
      <w:r w:rsidR="005341A1">
        <w:rPr>
          <w:lang w:val="en-US"/>
        </w:rPr>
        <w:t xml:space="preserve">degree of </w:t>
      </w:r>
      <w:r w:rsidR="00484FE3" w:rsidRPr="00CD5467">
        <w:rPr>
          <w:lang w:val="en-US"/>
        </w:rPr>
        <w:t>agreement</w:t>
      </w:r>
      <w:r w:rsidR="005341A1">
        <w:rPr>
          <w:lang w:val="en-US"/>
        </w:rPr>
        <w:t xml:space="preserve"> </w:t>
      </w:r>
      <w:r w:rsidR="00484FE3" w:rsidRPr="00CD5467">
        <w:rPr>
          <w:lang w:val="en-US"/>
        </w:rPr>
        <w:t xml:space="preserve">in segmental lean mass </w:t>
      </w:r>
      <w:r w:rsidR="005341A1">
        <w:rPr>
          <w:lang w:val="en-US"/>
        </w:rPr>
        <w:t xml:space="preserve">data </w:t>
      </w:r>
      <w:r w:rsidR="009826C8" w:rsidRPr="00CD5467">
        <w:rPr>
          <w:lang w:val="en-US"/>
        </w:rPr>
        <w:t xml:space="preserve">(ICC ≥0.83, all </w:t>
      </w:r>
      <w:r w:rsidR="008649F5" w:rsidRPr="00CD5467">
        <w:rPr>
          <w:lang w:val="en-US"/>
        </w:rPr>
        <w:t>p &lt;</w:t>
      </w:r>
      <w:r w:rsidR="009826C8" w:rsidRPr="00CD5467">
        <w:rPr>
          <w:lang w:val="en-US"/>
        </w:rPr>
        <w:t>0.001</w:t>
      </w:r>
      <w:r w:rsidR="00391055">
        <w:rPr>
          <w:lang w:val="en-US"/>
        </w:rPr>
        <w:t>)</w:t>
      </w:r>
      <w:r w:rsidR="00484FE3" w:rsidRPr="00CD5467">
        <w:rPr>
          <w:lang w:val="en-US"/>
        </w:rPr>
        <w:t>.</w:t>
      </w:r>
      <w:r w:rsidR="009826C8" w:rsidRPr="00CD5467">
        <w:rPr>
          <w:lang w:val="en-US"/>
        </w:rPr>
        <w:t xml:space="preserve"> </w:t>
      </w:r>
      <w:r w:rsidR="005341A1">
        <w:rPr>
          <w:lang w:val="en-US"/>
        </w:rPr>
        <w:t>In both males and females trunk</w:t>
      </w:r>
      <w:r w:rsidR="009826C8" w:rsidRPr="00CD5467">
        <w:rPr>
          <w:lang w:val="en-US"/>
        </w:rPr>
        <w:t xml:space="preserve"> lean mass </w:t>
      </w:r>
      <w:r w:rsidR="005341A1">
        <w:rPr>
          <w:lang w:val="en-US"/>
        </w:rPr>
        <w:t xml:space="preserve">data obtained with the different approaches showed high degree of </w:t>
      </w:r>
      <w:r w:rsidR="005341A1" w:rsidRPr="00391055">
        <w:rPr>
          <w:lang w:val="en-US"/>
        </w:rPr>
        <w:t>agreement</w:t>
      </w:r>
      <w:r w:rsidR="008649F5" w:rsidRPr="00391055">
        <w:rPr>
          <w:lang w:val="en-US"/>
        </w:rPr>
        <w:t xml:space="preserve"> (ICC &gt; 0.70, p &lt;</w:t>
      </w:r>
      <w:r w:rsidR="009826C8" w:rsidRPr="00391055">
        <w:rPr>
          <w:lang w:val="en-US"/>
        </w:rPr>
        <w:t>0.001)</w:t>
      </w:r>
      <w:r w:rsidR="008649F5" w:rsidRPr="00391055">
        <w:rPr>
          <w:lang w:val="en-US"/>
        </w:rPr>
        <w:t xml:space="preserve">. </w:t>
      </w:r>
      <w:r w:rsidR="00B258E3" w:rsidRPr="00391055">
        <w:rPr>
          <w:lang w:val="en-US"/>
        </w:rPr>
        <w:t>Although agreement was considered excellent, there was a narrow limit of agreement in Bland-Altman for the LBM measurement and relatively wider limits for the F</w:t>
      </w:r>
      <w:r w:rsidR="008649F5" w:rsidRPr="00391055">
        <w:rPr>
          <w:lang w:val="en-US"/>
        </w:rPr>
        <w:t>M</w:t>
      </w:r>
      <w:r w:rsidR="00B258E3" w:rsidRPr="00391055">
        <w:rPr>
          <w:lang w:val="en-US"/>
        </w:rPr>
        <w:t xml:space="preserve"> and %</w:t>
      </w:r>
      <w:r w:rsidR="008649F5" w:rsidRPr="00391055">
        <w:rPr>
          <w:lang w:val="en-US"/>
        </w:rPr>
        <w:t>B</w:t>
      </w:r>
      <w:r w:rsidR="00B258E3" w:rsidRPr="00391055">
        <w:rPr>
          <w:lang w:val="en-US"/>
        </w:rPr>
        <w:t>F measurements.</w:t>
      </w:r>
      <w:r w:rsidR="00B258E3" w:rsidRPr="00CD5467">
        <w:rPr>
          <w:i/>
          <w:lang w:val="en-US"/>
        </w:rPr>
        <w:t xml:space="preserve"> </w:t>
      </w:r>
      <w:r w:rsidR="00484FE3" w:rsidRPr="00CD5467">
        <w:rPr>
          <w:lang w:val="en-US"/>
        </w:rPr>
        <w:t>Proportional bias was noted for FM measurement, with underestimation by BIA at lower FM and overestimation at higher FM (r=-</w:t>
      </w:r>
      <w:r w:rsidR="00B258E3" w:rsidRPr="00CD5467">
        <w:rPr>
          <w:lang w:val="en-US"/>
        </w:rPr>
        <w:t>0.654, p &lt;</w:t>
      </w:r>
      <w:r w:rsidR="00484FE3" w:rsidRPr="00CD5467">
        <w:rPr>
          <w:lang w:val="en-US"/>
        </w:rPr>
        <w:t xml:space="preserve">0.001 and r=-0.571, </w:t>
      </w:r>
      <w:r w:rsidR="00B258E3" w:rsidRPr="00CD5467">
        <w:rPr>
          <w:lang w:val="en-US"/>
        </w:rPr>
        <w:t>p &lt;</w:t>
      </w:r>
      <w:r w:rsidR="00484FE3" w:rsidRPr="00CD5467">
        <w:rPr>
          <w:lang w:val="en-US"/>
        </w:rPr>
        <w:t>0.001 for female and male</w:t>
      </w:r>
      <w:r w:rsidR="00B258E3" w:rsidRPr="00CD5467">
        <w:rPr>
          <w:lang w:val="en-US"/>
        </w:rPr>
        <w:t>,</w:t>
      </w:r>
      <w:r w:rsidR="00484FE3" w:rsidRPr="00CD5467">
        <w:rPr>
          <w:lang w:val="en-US"/>
        </w:rPr>
        <w:t xml:space="preserve"> respectively). Similar bias was also noted for %</w:t>
      </w:r>
      <w:r w:rsidR="008649F5" w:rsidRPr="00CD5467">
        <w:rPr>
          <w:lang w:val="en-US"/>
        </w:rPr>
        <w:t>B</w:t>
      </w:r>
      <w:r w:rsidR="00484FE3" w:rsidRPr="00CD5467">
        <w:rPr>
          <w:lang w:val="en-US"/>
        </w:rPr>
        <w:t>F measurement (r=-</w:t>
      </w:r>
      <w:r w:rsidR="008649F5" w:rsidRPr="00CD5467">
        <w:rPr>
          <w:lang w:val="en-US"/>
        </w:rPr>
        <w:t>0.566, p &lt;</w:t>
      </w:r>
      <w:r w:rsidR="00484FE3" w:rsidRPr="00CD5467">
        <w:rPr>
          <w:lang w:val="en-US"/>
        </w:rPr>
        <w:t xml:space="preserve">0.001 and r=-0.557, </w:t>
      </w:r>
      <w:r w:rsidR="008649F5" w:rsidRPr="00CD5467">
        <w:rPr>
          <w:lang w:val="en-US"/>
        </w:rPr>
        <w:t>p &lt;</w:t>
      </w:r>
      <w:r w:rsidR="00484FE3" w:rsidRPr="00CD5467">
        <w:rPr>
          <w:lang w:val="en-US"/>
        </w:rPr>
        <w:t>0.001 for female and male</w:t>
      </w:r>
      <w:r w:rsidR="00B258E3" w:rsidRPr="00CD5467">
        <w:rPr>
          <w:lang w:val="en-US"/>
        </w:rPr>
        <w:t>,</w:t>
      </w:r>
      <w:r w:rsidR="00484FE3" w:rsidRPr="00CD5467">
        <w:rPr>
          <w:lang w:val="en-US"/>
        </w:rPr>
        <w:t xml:space="preserve"> respectively). However, overall BIA appeared to overestimate the FM and %</w:t>
      </w:r>
      <w:r w:rsidR="008649F5" w:rsidRPr="00CD5467">
        <w:rPr>
          <w:lang w:val="en-US"/>
        </w:rPr>
        <w:t>B</w:t>
      </w:r>
      <w:r w:rsidR="00484FE3" w:rsidRPr="00CD5467">
        <w:rPr>
          <w:lang w:val="en-US"/>
        </w:rPr>
        <w:t>F on the Bland-Altman plots. On average, BIA underestimated LBM by 1.8% and overestimated FM and %</w:t>
      </w:r>
      <w:r w:rsidR="008649F5" w:rsidRPr="00CD5467">
        <w:rPr>
          <w:lang w:val="en-US"/>
        </w:rPr>
        <w:t>B</w:t>
      </w:r>
      <w:r w:rsidR="00484FE3" w:rsidRPr="00CD5467">
        <w:rPr>
          <w:lang w:val="en-US"/>
        </w:rPr>
        <w:t xml:space="preserve">F by 8.0% and 7.0% respectively. </w:t>
      </w:r>
      <w:r w:rsidR="00B258E3" w:rsidRPr="00391055">
        <w:rPr>
          <w:u w:val="single"/>
          <w:lang w:val="en-US"/>
        </w:rPr>
        <w:t>Authors conclude</w:t>
      </w:r>
      <w:r w:rsidR="005341A1" w:rsidRPr="00391055">
        <w:rPr>
          <w:u w:val="single"/>
          <w:lang w:val="en-US"/>
        </w:rPr>
        <w:t>d</w:t>
      </w:r>
      <w:r w:rsidR="00B258E3" w:rsidRPr="00391055">
        <w:rPr>
          <w:u w:val="single"/>
          <w:lang w:val="en-US"/>
        </w:rPr>
        <w:t xml:space="preserve"> that </w:t>
      </w:r>
      <w:r w:rsidR="008649F5" w:rsidRPr="00391055">
        <w:rPr>
          <w:u w:val="single"/>
          <w:lang w:val="en-US"/>
        </w:rPr>
        <w:t xml:space="preserve">InBody </w:t>
      </w:r>
      <w:r w:rsidR="005341A1" w:rsidRPr="00391055">
        <w:rPr>
          <w:u w:val="single"/>
          <w:lang w:val="en-US"/>
        </w:rPr>
        <w:t xml:space="preserve">would be </w:t>
      </w:r>
      <w:r w:rsidR="008649F5" w:rsidRPr="00391055">
        <w:rPr>
          <w:u w:val="single"/>
          <w:lang w:val="en-US"/>
        </w:rPr>
        <w:t>a</w:t>
      </w:r>
      <w:r w:rsidR="00923C7D" w:rsidRPr="00391055">
        <w:rPr>
          <w:u w:val="single"/>
          <w:lang w:val="en-US"/>
        </w:rPr>
        <w:t xml:space="preserve"> valid tool for the assessment of whole body composition and segmental lean mass measurements in middle-aged population when validated against DXA</w:t>
      </w:r>
      <w:r w:rsidR="008649F5" w:rsidRPr="00391055">
        <w:rPr>
          <w:u w:val="single"/>
          <w:lang w:val="en-US"/>
        </w:rPr>
        <w:t>.</w:t>
      </w:r>
    </w:p>
    <w:p w14:paraId="7B7C5FF6" w14:textId="77777777" w:rsidR="008649F5" w:rsidRPr="00CD5467" w:rsidRDefault="00AF2EBF" w:rsidP="008649F5">
      <w:pPr>
        <w:rPr>
          <w:lang w:val="en-US"/>
        </w:rPr>
      </w:pPr>
      <w:r w:rsidRPr="00CD5467">
        <w:rPr>
          <w:color w:val="FF0000"/>
          <w:lang w:val="en-US"/>
        </w:rPr>
        <w:t xml:space="preserve">Kim et al. (2011) </w:t>
      </w:r>
      <w:r w:rsidRPr="00CD5467">
        <w:rPr>
          <w:lang w:val="en-US"/>
        </w:rPr>
        <w:t>studied 174 healthy adults (80 men and</w:t>
      </w:r>
      <w:r w:rsidR="00EF2AE0">
        <w:rPr>
          <w:lang w:val="en-US"/>
        </w:rPr>
        <w:t xml:space="preserve"> 94 women; age: 18 to 88 years)</w:t>
      </w:r>
      <w:r w:rsidRPr="00CD5467">
        <w:rPr>
          <w:lang w:val="en-US"/>
        </w:rPr>
        <w:t xml:space="preserve"> and reported that </w:t>
      </w:r>
      <w:r w:rsidRPr="00391055">
        <w:rPr>
          <w:u w:val="single"/>
          <w:lang w:val="en-US"/>
        </w:rPr>
        <w:t xml:space="preserve">the </w:t>
      </w:r>
      <w:r w:rsidR="008649F5" w:rsidRPr="00391055">
        <w:rPr>
          <w:u w:val="single"/>
          <w:lang w:val="en-US"/>
        </w:rPr>
        <w:t>8</w:t>
      </w:r>
      <w:r w:rsidRPr="00391055">
        <w:rPr>
          <w:u w:val="single"/>
          <w:lang w:val="en-US"/>
        </w:rPr>
        <w:t xml:space="preserve">-electrode InBody device </w:t>
      </w:r>
      <w:r w:rsidR="00EF2AE0" w:rsidRPr="00391055">
        <w:rPr>
          <w:u w:val="single"/>
          <w:lang w:val="en-US"/>
        </w:rPr>
        <w:t xml:space="preserve">showed </w:t>
      </w:r>
      <w:r w:rsidRPr="00391055">
        <w:rPr>
          <w:u w:val="single"/>
          <w:lang w:val="en-US"/>
        </w:rPr>
        <w:t>good agreement for the prediction of FFM and %</w:t>
      </w:r>
      <w:r w:rsidR="008649F5" w:rsidRPr="00391055">
        <w:rPr>
          <w:u w:val="single"/>
          <w:lang w:val="en-US"/>
        </w:rPr>
        <w:t>BF</w:t>
      </w:r>
      <w:r w:rsidRPr="00391055">
        <w:rPr>
          <w:u w:val="single"/>
          <w:lang w:val="en-US"/>
        </w:rPr>
        <w:t xml:space="preserve"> in Korean adults.</w:t>
      </w:r>
      <w:r w:rsidRPr="00CD5467">
        <w:rPr>
          <w:lang w:val="en-US"/>
        </w:rPr>
        <w:t xml:space="preserve"> However, the </w:t>
      </w:r>
      <w:r w:rsidR="008649F5" w:rsidRPr="00CD5467">
        <w:rPr>
          <w:lang w:val="en-US"/>
        </w:rPr>
        <w:t>InBody device</w:t>
      </w:r>
      <w:r w:rsidRPr="00CD5467">
        <w:rPr>
          <w:lang w:val="en-US"/>
        </w:rPr>
        <w:t xml:space="preserve"> had small, but systemic, errors in %</w:t>
      </w:r>
      <w:r w:rsidR="008649F5" w:rsidRPr="00CD5467">
        <w:rPr>
          <w:lang w:val="en-US"/>
        </w:rPr>
        <w:t>BF</w:t>
      </w:r>
      <w:r w:rsidRPr="00CD5467">
        <w:rPr>
          <w:lang w:val="en-US"/>
        </w:rPr>
        <w:t xml:space="preserve"> and FFM in terms of the predictive accuracy for individual estimation. The total errors led to an overestimation of %</w:t>
      </w:r>
      <w:r w:rsidR="008649F5" w:rsidRPr="00CD5467">
        <w:rPr>
          <w:lang w:val="en-US"/>
        </w:rPr>
        <w:t>BF</w:t>
      </w:r>
      <w:r w:rsidRPr="00CD5467">
        <w:rPr>
          <w:lang w:val="en-US"/>
        </w:rPr>
        <w:t xml:space="preserve"> in lean individuals among men and an underestimation of %</w:t>
      </w:r>
      <w:r w:rsidR="008649F5" w:rsidRPr="00CD5467">
        <w:rPr>
          <w:lang w:val="en-US"/>
        </w:rPr>
        <w:t>BF</w:t>
      </w:r>
      <w:r w:rsidRPr="00CD5467">
        <w:rPr>
          <w:lang w:val="en-US"/>
        </w:rPr>
        <w:t xml:space="preserve"> among obese women. </w:t>
      </w:r>
      <w:r w:rsidRPr="00391055">
        <w:rPr>
          <w:u w:val="single"/>
          <w:lang w:val="en-US"/>
        </w:rPr>
        <w:t xml:space="preserve">Authors, recommend equations for the correction of these total errors when </w:t>
      </w:r>
      <w:r w:rsidR="00EF2AE0" w:rsidRPr="00391055">
        <w:rPr>
          <w:u w:val="single"/>
          <w:lang w:val="en-US"/>
        </w:rPr>
        <w:t xml:space="preserve">using </w:t>
      </w:r>
      <w:r w:rsidRPr="00391055">
        <w:rPr>
          <w:u w:val="single"/>
          <w:lang w:val="en-US"/>
        </w:rPr>
        <w:t xml:space="preserve">InBody device </w:t>
      </w:r>
      <w:r w:rsidR="00EF2AE0" w:rsidRPr="00391055">
        <w:rPr>
          <w:u w:val="single"/>
          <w:lang w:val="en-US"/>
        </w:rPr>
        <w:t>in</w:t>
      </w:r>
      <w:r w:rsidRPr="00391055">
        <w:rPr>
          <w:u w:val="single"/>
          <w:lang w:val="en-US"/>
        </w:rPr>
        <w:t xml:space="preserve"> a Korean adult population</w:t>
      </w:r>
      <w:r w:rsidR="00802043">
        <w:rPr>
          <w:lang w:val="en-US"/>
        </w:rPr>
        <w:t>.</w:t>
      </w:r>
    </w:p>
    <w:p w14:paraId="6D7A552E" w14:textId="77777777" w:rsidR="00F56624" w:rsidRPr="00CD5467" w:rsidRDefault="00B258E3" w:rsidP="008649F5">
      <w:pPr>
        <w:rPr>
          <w:lang w:val="en-US"/>
        </w:rPr>
      </w:pPr>
      <w:r w:rsidRPr="00CD5467">
        <w:rPr>
          <w:color w:val="FF0000"/>
          <w:lang w:val="en-US"/>
        </w:rPr>
        <w:t xml:space="preserve">Anderson et al. (2012) </w:t>
      </w:r>
      <w:r w:rsidR="006437EC" w:rsidRPr="00CD5467">
        <w:rPr>
          <w:lang w:val="en-US"/>
        </w:rPr>
        <w:t xml:space="preserve">hypothesized that there would be no significant differences between </w:t>
      </w:r>
      <w:r w:rsidR="008649F5" w:rsidRPr="00CD5467">
        <w:rPr>
          <w:lang w:val="en-US"/>
        </w:rPr>
        <w:t>DXA</w:t>
      </w:r>
      <w:r w:rsidR="00A700DD">
        <w:rPr>
          <w:lang w:val="en-US"/>
        </w:rPr>
        <w:t xml:space="preserve"> and InBody</w:t>
      </w:r>
      <w:r w:rsidR="006437EC" w:rsidRPr="00CD5467">
        <w:rPr>
          <w:lang w:val="en-US"/>
        </w:rPr>
        <w:t xml:space="preserve">-derived total LBM, appendicular lean mass (ALM), trunk lean mass (TM), and total </w:t>
      </w:r>
      <w:r w:rsidR="00CD5467" w:rsidRPr="00CD5467">
        <w:rPr>
          <w:lang w:val="en-US"/>
        </w:rPr>
        <w:t>FM</w:t>
      </w:r>
      <w:r w:rsidR="006437EC" w:rsidRPr="00CD5467">
        <w:rPr>
          <w:lang w:val="en-US"/>
        </w:rPr>
        <w:t>. They included 25 men and 25 women</w:t>
      </w:r>
      <w:r w:rsidR="00EF2AE0">
        <w:rPr>
          <w:lang w:val="en-US"/>
        </w:rPr>
        <w:t xml:space="preserve"> (</w:t>
      </w:r>
      <w:r w:rsidR="006437EC" w:rsidRPr="00CD5467">
        <w:rPr>
          <w:lang w:val="en-US"/>
        </w:rPr>
        <w:t>age</w:t>
      </w:r>
      <w:r w:rsidR="00EF2AE0">
        <w:rPr>
          <w:lang w:val="en-US"/>
        </w:rPr>
        <w:t>:</w:t>
      </w:r>
      <w:r w:rsidR="00391055">
        <w:rPr>
          <w:lang w:val="en-US"/>
        </w:rPr>
        <w:t xml:space="preserve"> </w:t>
      </w:r>
      <w:r w:rsidR="006437EC" w:rsidRPr="00CD5467">
        <w:rPr>
          <w:lang w:val="en-US"/>
        </w:rPr>
        <w:t xml:space="preserve">18 to 49 years, </w:t>
      </w:r>
      <w:r w:rsidR="00391055">
        <w:rPr>
          <w:lang w:val="en-US"/>
        </w:rPr>
        <w:t xml:space="preserve">body </w:t>
      </w:r>
      <w:r w:rsidR="006437EC" w:rsidRPr="00CD5467">
        <w:rPr>
          <w:lang w:val="en-US"/>
        </w:rPr>
        <w:t>weight</w:t>
      </w:r>
      <w:r w:rsidR="00EF2AE0">
        <w:rPr>
          <w:lang w:val="en-US"/>
        </w:rPr>
        <w:t>:</w:t>
      </w:r>
      <w:r w:rsidR="006437EC" w:rsidRPr="00CD5467">
        <w:rPr>
          <w:lang w:val="en-US"/>
        </w:rPr>
        <w:t xml:space="preserve"> 73.6±15.4 kg</w:t>
      </w:r>
      <w:r w:rsidR="00EF2AE0">
        <w:rPr>
          <w:lang w:val="en-US"/>
        </w:rPr>
        <w:t>)</w:t>
      </w:r>
      <w:r w:rsidR="006437EC" w:rsidRPr="00CD5467">
        <w:rPr>
          <w:lang w:val="en-US"/>
        </w:rPr>
        <w:t>.</w:t>
      </w:r>
      <w:r w:rsidR="00EF2AE0" w:rsidRPr="00EF2AE0">
        <w:rPr>
          <w:lang w:val="en-US"/>
        </w:rPr>
        <w:t xml:space="preserve"> </w:t>
      </w:r>
      <w:r w:rsidR="00EF2AE0">
        <w:rPr>
          <w:lang w:val="en-US"/>
        </w:rPr>
        <w:t xml:space="preserve">Healthy, </w:t>
      </w:r>
      <w:r w:rsidR="00EF2AE0" w:rsidRPr="00CD5467">
        <w:rPr>
          <w:lang w:val="en-US"/>
        </w:rPr>
        <w:t xml:space="preserve">lean and obese individuals </w:t>
      </w:r>
      <w:r w:rsidR="00EF2AE0">
        <w:rPr>
          <w:lang w:val="en-US"/>
        </w:rPr>
        <w:t>(</w:t>
      </w:r>
      <w:r w:rsidR="00EF2AE0" w:rsidRPr="00CD5467">
        <w:rPr>
          <w:lang w:val="en-US"/>
        </w:rPr>
        <w:t>according to BMI)</w:t>
      </w:r>
      <w:r w:rsidR="006437EC" w:rsidRPr="00CD5467">
        <w:rPr>
          <w:lang w:val="en-US"/>
        </w:rPr>
        <w:t xml:space="preserve"> </w:t>
      </w:r>
      <w:r w:rsidR="00EF2AE0">
        <w:rPr>
          <w:lang w:val="en-US"/>
        </w:rPr>
        <w:t xml:space="preserve">were included. </w:t>
      </w:r>
      <w:r w:rsidR="006437EC" w:rsidRPr="00CD5467">
        <w:rPr>
          <w:lang w:val="en-US"/>
        </w:rPr>
        <w:t xml:space="preserve">Authors reported that InBody technology </w:t>
      </w:r>
      <w:r w:rsidR="00EF2AE0">
        <w:rPr>
          <w:lang w:val="en-US"/>
        </w:rPr>
        <w:t>would be a</w:t>
      </w:r>
      <w:r w:rsidR="006437EC" w:rsidRPr="00CD5467">
        <w:rPr>
          <w:lang w:val="en-US"/>
        </w:rPr>
        <w:t xml:space="preserve"> valid estimator of LBM and FM in men and of LBM, ALM, and FM in women</w:t>
      </w:r>
      <w:r w:rsidR="00EF2AE0">
        <w:rPr>
          <w:lang w:val="en-US"/>
        </w:rPr>
        <w:t xml:space="preserve">. In addition, </w:t>
      </w:r>
      <w:r w:rsidR="006437EC" w:rsidRPr="00CD5467">
        <w:rPr>
          <w:lang w:val="en-US"/>
        </w:rPr>
        <w:t xml:space="preserve">InBody technology </w:t>
      </w:r>
      <w:r w:rsidR="00EF2AE0">
        <w:rPr>
          <w:lang w:val="en-US"/>
        </w:rPr>
        <w:t>would be</w:t>
      </w:r>
      <w:r w:rsidR="006437EC" w:rsidRPr="00CD5467">
        <w:rPr>
          <w:lang w:val="en-US"/>
        </w:rPr>
        <w:t xml:space="preserve"> a valid </w:t>
      </w:r>
      <w:r w:rsidR="00EF2AE0">
        <w:rPr>
          <w:lang w:val="en-US"/>
        </w:rPr>
        <w:t xml:space="preserve">tool to estimate </w:t>
      </w:r>
      <w:r w:rsidR="006437EC" w:rsidRPr="00CD5467">
        <w:rPr>
          <w:lang w:val="en-US"/>
        </w:rPr>
        <w:t>TM in men and women.</w:t>
      </w:r>
      <w:r w:rsidR="00053AB4" w:rsidRPr="00CD5467">
        <w:rPr>
          <w:lang w:val="en-US"/>
        </w:rPr>
        <w:t xml:space="preserve"> </w:t>
      </w:r>
      <w:r w:rsidR="00EF2AE0" w:rsidRPr="00391055">
        <w:rPr>
          <w:u w:val="single"/>
          <w:lang w:val="en-US"/>
        </w:rPr>
        <w:t>It</w:t>
      </w:r>
      <w:r w:rsidR="00C12EC5" w:rsidRPr="00391055">
        <w:rPr>
          <w:u w:val="single"/>
          <w:lang w:val="en-US"/>
        </w:rPr>
        <w:t xml:space="preserve"> was concluded that InBody technology would provide reliable estimates of body composition with a single measurement and could be used as an </w:t>
      </w:r>
      <w:r w:rsidR="00C12EC5" w:rsidRPr="00391055">
        <w:rPr>
          <w:u w:val="single"/>
          <w:lang w:val="en-US"/>
        </w:rPr>
        <w:lastRenderedPageBreak/>
        <w:t>alternative to DXA for the analysis of specific body composition variables.</w:t>
      </w:r>
      <w:r w:rsidR="00C12EC5" w:rsidRPr="00C12EC5">
        <w:rPr>
          <w:lang w:val="en-US"/>
        </w:rPr>
        <w:t xml:space="preserve"> </w:t>
      </w:r>
      <w:r w:rsidR="00053AB4" w:rsidRPr="00CD5467">
        <w:rPr>
          <w:lang w:val="en-US"/>
        </w:rPr>
        <w:t xml:space="preserve">In quantitative </w:t>
      </w:r>
      <w:r w:rsidR="00C12EC5">
        <w:rPr>
          <w:lang w:val="en-US"/>
        </w:rPr>
        <w:t xml:space="preserve">or numerical </w:t>
      </w:r>
      <w:r w:rsidR="00053AB4" w:rsidRPr="00CD5467">
        <w:rPr>
          <w:lang w:val="en-US"/>
        </w:rPr>
        <w:t>terms, a</w:t>
      </w:r>
      <w:r w:rsidR="006437EC" w:rsidRPr="00CD5467">
        <w:rPr>
          <w:lang w:val="en-US"/>
        </w:rPr>
        <w:t xml:space="preserve">uthors reported that InBody </w:t>
      </w:r>
      <w:r w:rsidR="006C5A90" w:rsidRPr="00CD5467">
        <w:rPr>
          <w:lang w:val="en-US"/>
        </w:rPr>
        <w:t>overestimated LBM in women (</w:t>
      </w:r>
      <w:r w:rsidR="006437EC" w:rsidRPr="00CD5467">
        <w:rPr>
          <w:lang w:val="en-US"/>
        </w:rPr>
        <w:t xml:space="preserve">approximately (aprox.) </w:t>
      </w:r>
      <w:r w:rsidR="006C5A90" w:rsidRPr="00CD5467">
        <w:rPr>
          <w:lang w:val="en-US"/>
        </w:rPr>
        <w:t xml:space="preserve">2.5 kg, </w:t>
      </w:r>
      <w:r w:rsidR="006437EC" w:rsidRPr="00CD5467">
        <w:rPr>
          <w:lang w:val="en-US"/>
        </w:rPr>
        <w:t>p</w:t>
      </w:r>
      <w:r w:rsidR="006C5A90" w:rsidRPr="00CD5467">
        <w:rPr>
          <w:lang w:val="en-US"/>
        </w:rPr>
        <w:t xml:space="preserve"> &lt;</w:t>
      </w:r>
      <w:r w:rsidR="006437EC" w:rsidRPr="00CD5467">
        <w:rPr>
          <w:lang w:val="en-US"/>
        </w:rPr>
        <w:t>0</w:t>
      </w:r>
      <w:r w:rsidR="006C5A90" w:rsidRPr="00CD5467">
        <w:rPr>
          <w:lang w:val="en-US"/>
        </w:rPr>
        <w:t>.001) and underestimated ALM in men</w:t>
      </w:r>
      <w:r w:rsidR="000A5A8F" w:rsidRPr="00CD5467">
        <w:rPr>
          <w:lang w:val="en-US"/>
        </w:rPr>
        <w:t xml:space="preserve"> </w:t>
      </w:r>
      <w:r w:rsidR="006C5A90" w:rsidRPr="00CD5467">
        <w:rPr>
          <w:lang w:val="en-US"/>
        </w:rPr>
        <w:t>(</w:t>
      </w:r>
      <w:r w:rsidR="006437EC" w:rsidRPr="00CD5467">
        <w:rPr>
          <w:lang w:val="en-US"/>
        </w:rPr>
        <w:t xml:space="preserve">aprox. </w:t>
      </w:r>
      <w:r w:rsidR="006C5A90" w:rsidRPr="00CD5467">
        <w:rPr>
          <w:lang w:val="en-US"/>
        </w:rPr>
        <w:t xml:space="preserve">3.0 kg, </w:t>
      </w:r>
      <w:r w:rsidR="006437EC" w:rsidRPr="00CD5467">
        <w:rPr>
          <w:lang w:val="en-US"/>
        </w:rPr>
        <w:t>p</w:t>
      </w:r>
      <w:r w:rsidR="00053AB4" w:rsidRPr="00CD5467">
        <w:rPr>
          <w:lang w:val="en-US"/>
        </w:rPr>
        <w:t xml:space="preserve"> &lt;</w:t>
      </w:r>
      <w:r w:rsidR="006437EC" w:rsidRPr="00CD5467">
        <w:rPr>
          <w:lang w:val="en-US"/>
        </w:rPr>
        <w:t>0</w:t>
      </w:r>
      <w:r w:rsidR="006C5A90" w:rsidRPr="00CD5467">
        <w:rPr>
          <w:lang w:val="en-US"/>
        </w:rPr>
        <w:t>.05) and women (</w:t>
      </w:r>
      <w:r w:rsidR="006437EC" w:rsidRPr="00CD5467">
        <w:rPr>
          <w:lang w:val="en-US"/>
        </w:rPr>
        <w:t xml:space="preserve">aprox. </w:t>
      </w:r>
      <w:r w:rsidR="006C5A90" w:rsidRPr="00CD5467">
        <w:rPr>
          <w:lang w:val="en-US"/>
        </w:rPr>
        <w:t xml:space="preserve">1.0 kg, </w:t>
      </w:r>
      <w:r w:rsidR="006437EC" w:rsidRPr="00CD5467">
        <w:rPr>
          <w:lang w:val="en-US"/>
        </w:rPr>
        <w:t>p</w:t>
      </w:r>
      <w:r w:rsidR="00053AB4" w:rsidRPr="00CD5467">
        <w:rPr>
          <w:lang w:val="en-US"/>
        </w:rPr>
        <w:t xml:space="preserve"> &lt;</w:t>
      </w:r>
      <w:r w:rsidR="006437EC" w:rsidRPr="00CD5467">
        <w:rPr>
          <w:lang w:val="en-US"/>
        </w:rPr>
        <w:t>0</w:t>
      </w:r>
      <w:r w:rsidR="006C5A90" w:rsidRPr="00CD5467">
        <w:rPr>
          <w:lang w:val="en-US"/>
        </w:rPr>
        <w:t xml:space="preserve">.05). The </w:t>
      </w:r>
      <w:r w:rsidR="006437EC" w:rsidRPr="00CD5467">
        <w:rPr>
          <w:lang w:val="en-US"/>
        </w:rPr>
        <w:t xml:space="preserve">InBody device </w:t>
      </w:r>
      <w:r w:rsidR="006C5A90" w:rsidRPr="00CD5467">
        <w:rPr>
          <w:lang w:val="en-US"/>
        </w:rPr>
        <w:t>overestimated FM</w:t>
      </w:r>
      <w:r w:rsidR="006437EC" w:rsidRPr="00CD5467">
        <w:rPr>
          <w:lang w:val="en-US"/>
        </w:rPr>
        <w:t xml:space="preserve"> </w:t>
      </w:r>
      <w:r w:rsidR="006C5A90" w:rsidRPr="00CD5467">
        <w:rPr>
          <w:lang w:val="en-US"/>
        </w:rPr>
        <w:t xml:space="preserve">in men (1.6 kg, </w:t>
      </w:r>
      <w:r w:rsidR="006437EC" w:rsidRPr="00CD5467">
        <w:rPr>
          <w:lang w:val="en-US"/>
        </w:rPr>
        <w:t>p</w:t>
      </w:r>
      <w:r w:rsidR="00053AB4" w:rsidRPr="00CD5467">
        <w:rPr>
          <w:lang w:val="en-US"/>
        </w:rPr>
        <w:t xml:space="preserve"> &lt;</w:t>
      </w:r>
      <w:r w:rsidR="006437EC" w:rsidRPr="00CD5467">
        <w:rPr>
          <w:lang w:val="en-US"/>
        </w:rPr>
        <w:t>0</w:t>
      </w:r>
      <w:r w:rsidR="006C5A90" w:rsidRPr="00CD5467">
        <w:rPr>
          <w:lang w:val="en-US"/>
        </w:rPr>
        <w:t>.05)</w:t>
      </w:r>
      <w:r w:rsidR="000A5A8F" w:rsidRPr="00CD5467">
        <w:rPr>
          <w:lang w:val="en-US"/>
        </w:rPr>
        <w:t xml:space="preserve"> </w:t>
      </w:r>
      <w:r w:rsidR="006C5A90" w:rsidRPr="00CD5467">
        <w:rPr>
          <w:lang w:val="en-US"/>
        </w:rPr>
        <w:t xml:space="preserve">and underestimated TM in women (0.6 kg, </w:t>
      </w:r>
      <w:r w:rsidR="006437EC" w:rsidRPr="00CD5467">
        <w:rPr>
          <w:lang w:val="en-US"/>
        </w:rPr>
        <w:t>p</w:t>
      </w:r>
      <w:r w:rsidR="00053AB4" w:rsidRPr="00CD5467">
        <w:rPr>
          <w:lang w:val="en-US"/>
        </w:rPr>
        <w:t xml:space="preserve"> ≤</w:t>
      </w:r>
      <w:r w:rsidR="006437EC" w:rsidRPr="00CD5467">
        <w:rPr>
          <w:lang w:val="en-US"/>
        </w:rPr>
        <w:t>0</w:t>
      </w:r>
      <w:r w:rsidR="006C5A90" w:rsidRPr="00CD5467">
        <w:rPr>
          <w:lang w:val="en-US"/>
        </w:rPr>
        <w:t xml:space="preserve">.05). Regression analyses in men </w:t>
      </w:r>
      <w:r w:rsidR="00C12EC5">
        <w:rPr>
          <w:lang w:val="en-US"/>
        </w:rPr>
        <w:t xml:space="preserve">showed </w:t>
      </w:r>
      <w:r w:rsidR="006C5A90" w:rsidRPr="00CD5467">
        <w:rPr>
          <w:lang w:val="en-US"/>
        </w:rPr>
        <w:t>R</w:t>
      </w:r>
      <w:r w:rsidR="006C5A90" w:rsidRPr="00CD5467">
        <w:rPr>
          <w:vertAlign w:val="superscript"/>
          <w:lang w:val="en-US"/>
        </w:rPr>
        <w:t>2</w:t>
      </w:r>
      <w:r w:rsidR="000A5A8F" w:rsidRPr="00CD5467">
        <w:rPr>
          <w:lang w:val="en-US"/>
        </w:rPr>
        <w:t xml:space="preserve"> </w:t>
      </w:r>
      <w:r w:rsidR="006C5A90" w:rsidRPr="00CD5467">
        <w:rPr>
          <w:lang w:val="en-US"/>
        </w:rPr>
        <w:t>(0.87-0.91), standard error (SE</w:t>
      </w:r>
      <w:r w:rsidR="00CD5467" w:rsidRPr="00CD5467">
        <w:rPr>
          <w:lang w:val="en-US"/>
        </w:rPr>
        <w:t>)</w:t>
      </w:r>
      <w:r w:rsidR="006C5A90" w:rsidRPr="00CD5467">
        <w:rPr>
          <w:lang w:val="en-US"/>
        </w:rPr>
        <w:t xml:space="preserve"> 2.3-2.8 kg, and limits of agreement (LOAs; 4.5-5.7 kg) for LBM; R</w:t>
      </w:r>
      <w:r w:rsidR="006C5A90" w:rsidRPr="00CD5467">
        <w:rPr>
          <w:vertAlign w:val="superscript"/>
          <w:lang w:val="en-US"/>
        </w:rPr>
        <w:t>2</w:t>
      </w:r>
      <w:r w:rsidR="00C12EC5">
        <w:rPr>
          <w:lang w:val="en-US"/>
        </w:rPr>
        <w:t xml:space="preserve"> (0.62-0.87), SE (1.5-2.6 kg)</w:t>
      </w:r>
      <w:r w:rsidR="006C5A90" w:rsidRPr="00CD5467">
        <w:rPr>
          <w:lang w:val="en-US"/>
        </w:rPr>
        <w:t xml:space="preserve"> and LOA (3.2-6.0 kg) for ALM; R</w:t>
      </w:r>
      <w:r w:rsidR="006C5A90" w:rsidRPr="00CD5467">
        <w:rPr>
          <w:vertAlign w:val="superscript"/>
          <w:lang w:val="en-US"/>
        </w:rPr>
        <w:t>2</w:t>
      </w:r>
      <w:r w:rsidR="006C5A90" w:rsidRPr="00CD5467">
        <w:rPr>
          <w:lang w:val="en-US"/>
        </w:rPr>
        <w:t xml:space="preserve"> (0.52-0.71), SE</w:t>
      </w:r>
      <w:r w:rsidR="000A5A8F" w:rsidRPr="00CD5467">
        <w:rPr>
          <w:lang w:val="en-US"/>
        </w:rPr>
        <w:t xml:space="preserve"> </w:t>
      </w:r>
      <w:r w:rsidR="00C12EC5">
        <w:rPr>
          <w:lang w:val="en-US"/>
        </w:rPr>
        <w:t>(2.4-3.0 kg)</w:t>
      </w:r>
      <w:r w:rsidR="006C5A90" w:rsidRPr="00CD5467">
        <w:rPr>
          <w:lang w:val="en-US"/>
        </w:rPr>
        <w:t xml:space="preserve"> and LOA (4.6-6.1 kg) for TM; and R</w:t>
      </w:r>
      <w:r w:rsidR="006C5A90" w:rsidRPr="00CD5467">
        <w:rPr>
          <w:vertAlign w:val="superscript"/>
          <w:lang w:val="en-US"/>
        </w:rPr>
        <w:t>2</w:t>
      </w:r>
      <w:r w:rsidR="006C5A90" w:rsidRPr="00CD5467">
        <w:rPr>
          <w:lang w:val="en-US"/>
        </w:rPr>
        <w:t xml:space="preserve"> (0.87-0.93), SE (1.9-2.6 kg), and LOA (5.9-6.2 kg)</w:t>
      </w:r>
      <w:r w:rsidR="000A5A8F" w:rsidRPr="00CD5467">
        <w:rPr>
          <w:lang w:val="en-US"/>
        </w:rPr>
        <w:t xml:space="preserve"> </w:t>
      </w:r>
      <w:r w:rsidR="006C5A90" w:rsidRPr="00CD5467">
        <w:rPr>
          <w:lang w:val="en-US"/>
        </w:rPr>
        <w:t>for FM. Regression analyses in</w:t>
      </w:r>
      <w:r w:rsidR="006437EC" w:rsidRPr="00CD5467">
        <w:rPr>
          <w:lang w:val="en-US"/>
        </w:rPr>
        <w:t xml:space="preserve"> </w:t>
      </w:r>
      <w:r w:rsidR="006C5A90" w:rsidRPr="00CD5467">
        <w:rPr>
          <w:lang w:val="en-US"/>
        </w:rPr>
        <w:t>women</w:t>
      </w:r>
      <w:r w:rsidR="006437EC" w:rsidRPr="00CD5467">
        <w:rPr>
          <w:lang w:val="en-US"/>
        </w:rPr>
        <w:t xml:space="preserve"> </w:t>
      </w:r>
      <w:r w:rsidR="006C5A90" w:rsidRPr="00CD5467">
        <w:rPr>
          <w:lang w:val="en-US"/>
        </w:rPr>
        <w:t>revealed R</w:t>
      </w:r>
      <w:r w:rsidR="006C5A90" w:rsidRPr="00CD5467">
        <w:rPr>
          <w:vertAlign w:val="superscript"/>
          <w:lang w:val="en-US"/>
        </w:rPr>
        <w:t>2</w:t>
      </w:r>
      <w:r w:rsidR="006C5A90" w:rsidRPr="00CD5467">
        <w:rPr>
          <w:lang w:val="en-US"/>
        </w:rPr>
        <w:t xml:space="preserve"> (0.87-0.88), SE (1.8-1.9 kg), and LOA (4.1-4.2</w:t>
      </w:r>
      <w:r w:rsidR="000A5A8F" w:rsidRPr="00CD5467">
        <w:rPr>
          <w:lang w:val="en-US"/>
        </w:rPr>
        <w:t xml:space="preserve"> </w:t>
      </w:r>
      <w:r w:rsidR="006C5A90" w:rsidRPr="00CD5467">
        <w:rPr>
          <w:lang w:val="en-US"/>
        </w:rPr>
        <w:t>kg) for LBM; R</w:t>
      </w:r>
      <w:r w:rsidR="006C5A90" w:rsidRPr="00CD5467">
        <w:rPr>
          <w:vertAlign w:val="superscript"/>
          <w:lang w:val="en-US"/>
        </w:rPr>
        <w:t>2</w:t>
      </w:r>
      <w:r w:rsidR="006C5A90" w:rsidRPr="00CD5467">
        <w:rPr>
          <w:lang w:val="en-US"/>
        </w:rPr>
        <w:t xml:space="preserve"> (0.78-0.79), SE (1.4-1.5 kg), and LOA (2.7-2.9 kg) for ALM; R</w:t>
      </w:r>
      <w:r w:rsidR="006C5A90" w:rsidRPr="00CD5467">
        <w:rPr>
          <w:vertAlign w:val="superscript"/>
          <w:lang w:val="en-US"/>
        </w:rPr>
        <w:t>2</w:t>
      </w:r>
      <w:r w:rsidR="006C5A90" w:rsidRPr="00CD5467">
        <w:rPr>
          <w:lang w:val="en-US"/>
        </w:rPr>
        <w:t xml:space="preserve"> (0.76-0.77), SE (1.0</w:t>
      </w:r>
      <w:r w:rsidR="000A5A8F" w:rsidRPr="00CD5467">
        <w:rPr>
          <w:lang w:val="en-US"/>
        </w:rPr>
        <w:t xml:space="preserve"> </w:t>
      </w:r>
      <w:r w:rsidR="006C5A90" w:rsidRPr="00CD5467">
        <w:rPr>
          <w:lang w:val="en-US"/>
        </w:rPr>
        <w:t>kg), and LOA (2.2-2.3 kg) for TM; and R</w:t>
      </w:r>
      <w:r w:rsidR="006C5A90" w:rsidRPr="00CD5467">
        <w:rPr>
          <w:vertAlign w:val="superscript"/>
          <w:lang w:val="en-US"/>
        </w:rPr>
        <w:t>2</w:t>
      </w:r>
      <w:r w:rsidR="006C5A90" w:rsidRPr="00CD5467">
        <w:rPr>
          <w:lang w:val="en-US"/>
        </w:rPr>
        <w:t xml:space="preserve"> (0.95), SE (2.2 kg), and LOA (4.3-4.4 kg) for FM.</w:t>
      </w:r>
      <w:r w:rsidR="00053AB4" w:rsidRPr="00CD5467">
        <w:rPr>
          <w:lang w:val="en-US"/>
        </w:rPr>
        <w:t xml:space="preserve"> </w:t>
      </w:r>
      <w:r w:rsidR="00053AB4" w:rsidRPr="00391055">
        <w:rPr>
          <w:u w:val="single"/>
          <w:lang w:val="en-US"/>
        </w:rPr>
        <w:t xml:space="preserve">Additionally, </w:t>
      </w:r>
      <w:r w:rsidR="00C12EC5" w:rsidRPr="00391055">
        <w:rPr>
          <w:u w:val="single"/>
          <w:lang w:val="en-US"/>
        </w:rPr>
        <w:t xml:space="preserve">the </w:t>
      </w:r>
      <w:r w:rsidR="00053AB4" w:rsidRPr="00391055">
        <w:rPr>
          <w:u w:val="single"/>
          <w:lang w:val="en-US"/>
        </w:rPr>
        <w:t xml:space="preserve">authors reported that InBody technology </w:t>
      </w:r>
      <w:r w:rsidR="000A5A8F" w:rsidRPr="00391055">
        <w:rPr>
          <w:u w:val="single"/>
          <w:lang w:val="en-US"/>
        </w:rPr>
        <w:t>displayed high test-retest reliability</w:t>
      </w:r>
      <w:r w:rsidR="00053AB4" w:rsidRPr="00391055">
        <w:rPr>
          <w:u w:val="single"/>
          <w:lang w:val="en-US"/>
        </w:rPr>
        <w:t xml:space="preserve">. </w:t>
      </w:r>
      <w:r w:rsidR="00F56624" w:rsidRPr="00CD5467">
        <w:rPr>
          <w:lang w:val="en-US"/>
        </w:rPr>
        <w:t xml:space="preserve">ICC was greater than 0.99 in all cases and </w:t>
      </w:r>
      <w:r w:rsidR="00C12EC5">
        <w:rPr>
          <w:lang w:val="en-US"/>
        </w:rPr>
        <w:t>the</w:t>
      </w:r>
      <w:r w:rsidR="00053AB4" w:rsidRPr="00CD5467">
        <w:rPr>
          <w:rFonts w:cs="Arial"/>
          <w:color w:val="202124"/>
          <w:shd w:val="clear" w:color="auto" w:fill="FFFFFF"/>
          <w:lang w:val="en-US"/>
        </w:rPr>
        <w:t xml:space="preserve"> percent coefficient of variation </w:t>
      </w:r>
      <w:r w:rsidR="00F56624" w:rsidRPr="00CD5467">
        <w:rPr>
          <w:lang w:val="en-US"/>
        </w:rPr>
        <w:t>was, on average, 1.5</w:t>
      </w:r>
      <w:r w:rsidR="00CD5467" w:rsidRPr="00CD5467">
        <w:rPr>
          <w:lang w:val="en-US"/>
        </w:rPr>
        <w:t xml:space="preserve"> </w:t>
      </w:r>
      <w:r w:rsidR="00F56624" w:rsidRPr="00CD5467">
        <w:rPr>
          <w:lang w:val="en-US"/>
        </w:rPr>
        <w:t>% for men and women, indicating strong repeatability.</w:t>
      </w:r>
    </w:p>
    <w:p w14:paraId="0922A672" w14:textId="77777777" w:rsidR="00AF2EBF" w:rsidRDefault="00AF2EBF" w:rsidP="00AF2EBF">
      <w:pPr>
        <w:rPr>
          <w:lang w:val="en-US"/>
        </w:rPr>
      </w:pPr>
      <w:r w:rsidRPr="00CD5467">
        <w:rPr>
          <w:color w:val="FF0000"/>
          <w:lang w:val="en-US"/>
        </w:rPr>
        <w:t xml:space="preserve">Karelis et al. (2013) </w:t>
      </w:r>
      <w:r w:rsidR="00C12EC5">
        <w:rPr>
          <w:lang w:val="en-US"/>
        </w:rPr>
        <w:t>stu</w:t>
      </w:r>
      <w:r w:rsidRPr="00CD5467">
        <w:rPr>
          <w:lang w:val="en-US"/>
        </w:rPr>
        <w:t>d</w:t>
      </w:r>
      <w:r w:rsidR="00C12EC5">
        <w:rPr>
          <w:lang w:val="en-US"/>
        </w:rPr>
        <w:t>i</w:t>
      </w:r>
      <w:r w:rsidRPr="00CD5467">
        <w:rPr>
          <w:lang w:val="en-US"/>
        </w:rPr>
        <w:t>ed 145 h</w:t>
      </w:r>
      <w:r w:rsidR="00C12EC5">
        <w:rPr>
          <w:lang w:val="en-US"/>
        </w:rPr>
        <w:t xml:space="preserve">ealthy </w:t>
      </w:r>
      <w:r w:rsidR="00853EA2">
        <w:rPr>
          <w:lang w:val="en-US"/>
        </w:rPr>
        <w:t xml:space="preserve">subjects </w:t>
      </w:r>
      <w:r w:rsidR="00853EA2" w:rsidRPr="00CD5467">
        <w:rPr>
          <w:lang w:val="en-US"/>
        </w:rPr>
        <w:t xml:space="preserve">(age: 44.6±20 years; </w:t>
      </w:r>
      <w:r w:rsidR="00853EA2">
        <w:rPr>
          <w:lang w:val="en-US"/>
        </w:rPr>
        <w:t>men=51; women</w:t>
      </w:r>
      <w:r w:rsidR="00853EA2" w:rsidRPr="00CD5467">
        <w:rPr>
          <w:lang w:val="en-US"/>
        </w:rPr>
        <w:t xml:space="preserve"> =94</w:t>
      </w:r>
      <w:r w:rsidR="00853EA2">
        <w:rPr>
          <w:lang w:val="en-US"/>
        </w:rPr>
        <w:t xml:space="preserve">; </w:t>
      </w:r>
      <w:r w:rsidR="00853EA2" w:rsidRPr="00CD5467">
        <w:rPr>
          <w:lang w:val="en-US"/>
        </w:rPr>
        <w:t>BMI=</w:t>
      </w:r>
      <w:r w:rsidR="00853EA2">
        <w:rPr>
          <w:lang w:val="en-US"/>
        </w:rPr>
        <w:t xml:space="preserve"> 24.5</w:t>
      </w:r>
      <w:r w:rsidR="00853EA2" w:rsidRPr="00CD5467">
        <w:rPr>
          <w:lang w:val="en-US"/>
        </w:rPr>
        <w:t>±3.8 kg/m</w:t>
      </w:r>
      <w:r w:rsidR="00853EA2" w:rsidRPr="00CD5467">
        <w:rPr>
          <w:vertAlign w:val="superscript"/>
          <w:lang w:val="en-US"/>
        </w:rPr>
        <w:t>2</w:t>
      </w:r>
      <w:r w:rsidRPr="00CD5467">
        <w:rPr>
          <w:lang w:val="en-US"/>
        </w:rPr>
        <w:t>) volunteers recruited from the University of Quebec at Montre</w:t>
      </w:r>
      <w:r w:rsidR="00853EA2">
        <w:rPr>
          <w:lang w:val="en-US"/>
        </w:rPr>
        <w:t>al and Montreal communities</w:t>
      </w:r>
      <w:r w:rsidRPr="00CD5467">
        <w:rPr>
          <w:lang w:val="en-US"/>
        </w:rPr>
        <w:t xml:space="preserve">. </w:t>
      </w:r>
      <w:r w:rsidR="00853EA2">
        <w:rPr>
          <w:lang w:val="en-US"/>
        </w:rPr>
        <w:t>T</w:t>
      </w:r>
      <w:r w:rsidRPr="00CD5467">
        <w:rPr>
          <w:lang w:val="en-US"/>
        </w:rPr>
        <w:t xml:space="preserve">he authors investigated the convergent validity of InBody device with DXA. </w:t>
      </w:r>
      <w:r w:rsidR="00853EA2">
        <w:rPr>
          <w:lang w:val="en-US"/>
        </w:rPr>
        <w:t xml:space="preserve">The results showed </w:t>
      </w:r>
      <w:r w:rsidRPr="00CD5467">
        <w:rPr>
          <w:lang w:val="en-US"/>
        </w:rPr>
        <w:t xml:space="preserve">strong significant correlations between methods for </w:t>
      </w:r>
      <w:r w:rsidR="00CD5467" w:rsidRPr="00CD5467">
        <w:rPr>
          <w:lang w:val="en-US"/>
        </w:rPr>
        <w:t>FM</w:t>
      </w:r>
      <w:r w:rsidRPr="00CD5467">
        <w:rPr>
          <w:lang w:val="en-US"/>
        </w:rPr>
        <w:t>, %</w:t>
      </w:r>
      <w:r w:rsidR="00CD5467" w:rsidRPr="00CD5467">
        <w:rPr>
          <w:lang w:val="en-US"/>
        </w:rPr>
        <w:t>BF</w:t>
      </w:r>
      <w:r w:rsidR="00853EA2">
        <w:rPr>
          <w:lang w:val="en-US"/>
        </w:rPr>
        <w:t>, total FFM</w:t>
      </w:r>
      <w:r w:rsidRPr="00CD5467">
        <w:rPr>
          <w:lang w:val="en-US"/>
        </w:rPr>
        <w:t xml:space="preserve"> and trunk FFM (r=0.94 to 0.99). Furthermore, authors showed modest but significant correlation between </w:t>
      </w:r>
      <w:r w:rsidR="00853EA2">
        <w:rPr>
          <w:lang w:val="en-US"/>
        </w:rPr>
        <w:t>methods for appendicular FFM (r</w:t>
      </w:r>
      <w:r w:rsidRPr="00CD5467">
        <w:rPr>
          <w:lang w:val="en-US"/>
        </w:rPr>
        <w:t xml:space="preserve">=0.63). </w:t>
      </w:r>
      <w:r w:rsidR="00CD5467" w:rsidRPr="00CD5467">
        <w:rPr>
          <w:lang w:val="en-US"/>
        </w:rPr>
        <w:t>N</w:t>
      </w:r>
      <w:r w:rsidRPr="00CD5467">
        <w:rPr>
          <w:lang w:val="en-US"/>
        </w:rPr>
        <w:t xml:space="preserve">o significant biases </w:t>
      </w:r>
      <w:r w:rsidR="00CD5467" w:rsidRPr="00CD5467">
        <w:rPr>
          <w:lang w:val="en-US"/>
        </w:rPr>
        <w:t xml:space="preserve">(Bland-Altman test) </w:t>
      </w:r>
      <w:r w:rsidRPr="00CD5467">
        <w:rPr>
          <w:lang w:val="en-US"/>
        </w:rPr>
        <w:t xml:space="preserve">were observed between Inbody and DXA for </w:t>
      </w:r>
      <w:r w:rsidR="00CD5467" w:rsidRPr="00CD5467">
        <w:rPr>
          <w:lang w:val="en-US"/>
        </w:rPr>
        <w:t>FM</w:t>
      </w:r>
      <w:r w:rsidRPr="00CD5467">
        <w:rPr>
          <w:lang w:val="en-US"/>
        </w:rPr>
        <w:t>, %</w:t>
      </w:r>
      <w:r w:rsidR="00CD5467" w:rsidRPr="00CD5467">
        <w:rPr>
          <w:lang w:val="en-US"/>
        </w:rPr>
        <w:t>BF</w:t>
      </w:r>
      <w:r w:rsidRPr="00CD5467">
        <w:rPr>
          <w:lang w:val="en-US"/>
        </w:rPr>
        <w:t xml:space="preserve">, and total FFM. </w:t>
      </w:r>
      <w:r w:rsidR="00853EA2">
        <w:rPr>
          <w:lang w:val="en-US"/>
        </w:rPr>
        <w:t xml:space="preserve">In turn, </w:t>
      </w:r>
      <w:r w:rsidRPr="00CD5467">
        <w:rPr>
          <w:lang w:val="en-US"/>
        </w:rPr>
        <w:t xml:space="preserve">trunk and appendicular FFM were shown to have significant biases between Inbody and DXA. </w:t>
      </w:r>
      <w:r w:rsidRPr="00391055">
        <w:rPr>
          <w:u w:val="single"/>
          <w:lang w:val="en-US"/>
        </w:rPr>
        <w:t>Authors conclude</w:t>
      </w:r>
      <w:r w:rsidR="00BE3BFF" w:rsidRPr="00391055">
        <w:rPr>
          <w:u w:val="single"/>
          <w:lang w:val="en-US"/>
        </w:rPr>
        <w:t>d</w:t>
      </w:r>
      <w:r w:rsidRPr="00391055">
        <w:rPr>
          <w:u w:val="single"/>
          <w:lang w:val="en-US"/>
        </w:rPr>
        <w:t xml:space="preserve"> that portable Inbody technology may be an acceptable device to measure </w:t>
      </w:r>
      <w:r w:rsidR="00CD5467" w:rsidRPr="00391055">
        <w:rPr>
          <w:u w:val="single"/>
          <w:lang w:val="en-US"/>
        </w:rPr>
        <w:t>FM</w:t>
      </w:r>
      <w:r w:rsidRPr="00391055">
        <w:rPr>
          <w:u w:val="single"/>
          <w:lang w:val="en-US"/>
        </w:rPr>
        <w:t>, %</w:t>
      </w:r>
      <w:r w:rsidR="00CD5467" w:rsidRPr="00391055">
        <w:rPr>
          <w:u w:val="single"/>
          <w:lang w:val="en-US"/>
        </w:rPr>
        <w:t>BF</w:t>
      </w:r>
      <w:r w:rsidRPr="00391055">
        <w:rPr>
          <w:u w:val="single"/>
          <w:lang w:val="en-US"/>
        </w:rPr>
        <w:t xml:space="preserve"> and total FFM (except for women) in healthy adults.</w:t>
      </w:r>
      <w:r w:rsidRPr="00CD5467">
        <w:rPr>
          <w:lang w:val="en-US"/>
        </w:rPr>
        <w:t xml:space="preserve"> </w:t>
      </w:r>
      <w:r w:rsidR="00BE3BFF">
        <w:rPr>
          <w:lang w:val="en-US"/>
        </w:rPr>
        <w:t>T</w:t>
      </w:r>
      <w:r w:rsidRPr="00CD5467">
        <w:rPr>
          <w:lang w:val="en-US"/>
        </w:rPr>
        <w:t>here appears to be a systematic bias for the estimation of trunk and appendicular FFM w</w:t>
      </w:r>
      <w:r w:rsidR="00BE3BFF">
        <w:rPr>
          <w:lang w:val="en-US"/>
        </w:rPr>
        <w:t xml:space="preserve">hen using </w:t>
      </w:r>
      <w:r w:rsidRPr="00CD5467">
        <w:rPr>
          <w:lang w:val="en-US"/>
        </w:rPr>
        <w:t>the Inbody device.</w:t>
      </w:r>
    </w:p>
    <w:p w14:paraId="11582A13" w14:textId="77777777" w:rsidR="00456DD9" w:rsidRPr="00391055" w:rsidRDefault="004302A9" w:rsidP="00053AB4">
      <w:pPr>
        <w:rPr>
          <w:u w:val="single"/>
          <w:lang w:val="en-US"/>
        </w:rPr>
      </w:pPr>
      <w:r w:rsidRPr="004302A9">
        <w:rPr>
          <w:lang w:val="en-US"/>
        </w:rPr>
        <w:t>Recently</w:t>
      </w:r>
      <w:r w:rsidR="00053AB4" w:rsidRPr="004302A9">
        <w:rPr>
          <w:color w:val="FF0000"/>
          <w:lang w:val="en-US"/>
        </w:rPr>
        <w:t xml:space="preserve"> McLester et al. </w:t>
      </w:r>
      <w:r w:rsidR="00053AB4" w:rsidRPr="00053AB4">
        <w:rPr>
          <w:color w:val="FF0000"/>
          <w:lang w:val="en-US"/>
        </w:rPr>
        <w:t>(2020)</w:t>
      </w:r>
      <w:r w:rsidR="00053AB4" w:rsidRPr="00053AB4">
        <w:rPr>
          <w:lang w:val="en-US"/>
        </w:rPr>
        <w:t xml:space="preserve">, </w:t>
      </w:r>
      <w:r>
        <w:rPr>
          <w:lang w:val="en-US"/>
        </w:rPr>
        <w:t>evaluated</w:t>
      </w:r>
      <w:r w:rsidR="00053AB4" w:rsidRPr="00053AB4">
        <w:rPr>
          <w:lang w:val="en-US"/>
        </w:rPr>
        <w:t xml:space="preserve"> </w:t>
      </w:r>
      <w:r w:rsidR="00456DD9" w:rsidRPr="00456DD9">
        <w:rPr>
          <w:lang w:val="en-US"/>
        </w:rPr>
        <w:t xml:space="preserve">the reliability of </w:t>
      </w:r>
      <w:r w:rsidR="00053AB4">
        <w:rPr>
          <w:lang w:val="en-US"/>
        </w:rPr>
        <w:t xml:space="preserve">several </w:t>
      </w:r>
      <w:r w:rsidR="00456DD9" w:rsidRPr="00456DD9">
        <w:rPr>
          <w:lang w:val="en-US"/>
        </w:rPr>
        <w:t>InBody</w:t>
      </w:r>
      <w:r w:rsidR="00053AB4">
        <w:rPr>
          <w:lang w:val="en-US"/>
        </w:rPr>
        <w:t xml:space="preserve"> devices</w:t>
      </w:r>
      <w:r w:rsidR="00456DD9" w:rsidRPr="00456DD9">
        <w:rPr>
          <w:lang w:val="en-US"/>
        </w:rPr>
        <w:t xml:space="preserve"> to</w:t>
      </w:r>
      <w:r w:rsidR="00456DD9">
        <w:rPr>
          <w:lang w:val="en-US"/>
        </w:rPr>
        <w:t xml:space="preserve"> </w:t>
      </w:r>
      <w:r w:rsidR="00456DD9" w:rsidRPr="00456DD9">
        <w:rPr>
          <w:lang w:val="en-US"/>
        </w:rPr>
        <w:t xml:space="preserve">measure </w:t>
      </w:r>
      <w:r w:rsidR="00CD5467">
        <w:rPr>
          <w:lang w:val="en-US"/>
        </w:rPr>
        <w:t>%BF</w:t>
      </w:r>
      <w:r w:rsidR="00456DD9" w:rsidRPr="00456DD9">
        <w:rPr>
          <w:lang w:val="en-US"/>
        </w:rPr>
        <w:t>, FM, and FFM in the general population</w:t>
      </w:r>
      <w:r w:rsidR="00CD5467">
        <w:rPr>
          <w:lang w:val="en-US"/>
        </w:rPr>
        <w:t>,</w:t>
      </w:r>
      <w:r w:rsidR="00456DD9" w:rsidRPr="00456DD9">
        <w:rPr>
          <w:lang w:val="en-US"/>
        </w:rPr>
        <w:t xml:space="preserve"> and compare</w:t>
      </w:r>
      <w:r w:rsidR="00445401">
        <w:rPr>
          <w:lang w:val="en-US"/>
        </w:rPr>
        <w:t>d</w:t>
      </w:r>
      <w:r w:rsidR="00456DD9" w:rsidRPr="00456DD9">
        <w:rPr>
          <w:lang w:val="en-US"/>
        </w:rPr>
        <w:t xml:space="preserve"> results </w:t>
      </w:r>
      <w:r w:rsidR="00445401">
        <w:rPr>
          <w:lang w:val="en-US"/>
        </w:rPr>
        <w:t xml:space="preserve">with </w:t>
      </w:r>
      <w:r w:rsidR="00CD5467">
        <w:rPr>
          <w:lang w:val="en-US"/>
        </w:rPr>
        <w:t>DXA</w:t>
      </w:r>
      <w:r w:rsidR="00456DD9" w:rsidRPr="00456DD9">
        <w:rPr>
          <w:lang w:val="en-US"/>
        </w:rPr>
        <w:t xml:space="preserve">. </w:t>
      </w:r>
      <w:r w:rsidR="00445401">
        <w:rPr>
          <w:lang w:val="en-US"/>
        </w:rPr>
        <w:t>A</w:t>
      </w:r>
      <w:r w:rsidR="00456DD9" w:rsidRPr="00456DD9">
        <w:rPr>
          <w:lang w:val="en-US"/>
        </w:rPr>
        <w:t xml:space="preserve"> total of 31 males and 36 females</w:t>
      </w:r>
      <w:r w:rsidR="00456DD9">
        <w:rPr>
          <w:lang w:val="en-US"/>
        </w:rPr>
        <w:t xml:space="preserve"> </w:t>
      </w:r>
      <w:r w:rsidR="00456DD9" w:rsidRPr="00456DD9">
        <w:rPr>
          <w:lang w:val="en-US"/>
        </w:rPr>
        <w:t xml:space="preserve">participated in </w:t>
      </w:r>
      <w:r w:rsidR="00B537AC">
        <w:rPr>
          <w:lang w:val="en-US"/>
        </w:rPr>
        <w:t>two</w:t>
      </w:r>
      <w:r w:rsidR="00445401">
        <w:rPr>
          <w:lang w:val="en-US"/>
        </w:rPr>
        <w:t xml:space="preserve"> </w:t>
      </w:r>
      <w:r w:rsidR="00B537AC">
        <w:rPr>
          <w:lang w:val="en-US"/>
        </w:rPr>
        <w:t>day</w:t>
      </w:r>
      <w:r w:rsidR="00445401">
        <w:rPr>
          <w:lang w:val="en-US"/>
        </w:rPr>
        <w:t>s of testing</w:t>
      </w:r>
      <w:r w:rsidR="00456DD9" w:rsidRPr="00456DD9">
        <w:rPr>
          <w:lang w:val="en-US"/>
        </w:rPr>
        <w:t xml:space="preserve"> </w:t>
      </w:r>
      <w:r w:rsidR="00445401">
        <w:rPr>
          <w:lang w:val="en-US"/>
        </w:rPr>
        <w:t>(</w:t>
      </w:r>
      <w:r w:rsidR="00456DD9" w:rsidRPr="00456DD9">
        <w:rPr>
          <w:lang w:val="en-US"/>
        </w:rPr>
        <w:t>24</w:t>
      </w:r>
      <w:r w:rsidR="00B537AC">
        <w:rPr>
          <w:lang w:val="en-US"/>
        </w:rPr>
        <w:t>-</w:t>
      </w:r>
      <w:r w:rsidR="00456DD9" w:rsidRPr="00456DD9">
        <w:rPr>
          <w:lang w:val="en-US"/>
        </w:rPr>
        <w:t>72 h</w:t>
      </w:r>
      <w:r w:rsidR="00B537AC">
        <w:rPr>
          <w:lang w:val="en-US"/>
        </w:rPr>
        <w:t>ours</w:t>
      </w:r>
      <w:r w:rsidR="00445401">
        <w:rPr>
          <w:lang w:val="en-US"/>
        </w:rPr>
        <w:t xml:space="preserve"> apart)</w:t>
      </w:r>
      <w:r w:rsidR="00456DD9" w:rsidRPr="00456DD9">
        <w:rPr>
          <w:lang w:val="en-US"/>
        </w:rPr>
        <w:t xml:space="preserve">. </w:t>
      </w:r>
      <w:r w:rsidR="00445401" w:rsidRPr="00391055">
        <w:rPr>
          <w:u w:val="single"/>
          <w:lang w:val="en-US"/>
        </w:rPr>
        <w:t>The a</w:t>
      </w:r>
      <w:r w:rsidR="00A700DD" w:rsidRPr="00391055">
        <w:rPr>
          <w:u w:val="single"/>
          <w:lang w:val="en-US"/>
        </w:rPr>
        <w:t>uthors reported that In</w:t>
      </w:r>
      <w:r w:rsidR="00B537AC" w:rsidRPr="00391055">
        <w:rPr>
          <w:u w:val="single"/>
          <w:lang w:val="en-US"/>
        </w:rPr>
        <w:t xml:space="preserve">Body devices </w:t>
      </w:r>
      <w:r w:rsidR="00456DD9" w:rsidRPr="00391055">
        <w:rPr>
          <w:u w:val="single"/>
          <w:lang w:val="en-US"/>
        </w:rPr>
        <w:t>were reliable in men and women</w:t>
      </w:r>
      <w:r w:rsidR="00456DD9" w:rsidRPr="00456DD9">
        <w:rPr>
          <w:lang w:val="en-US"/>
        </w:rPr>
        <w:t xml:space="preserve"> as indicated by high </w:t>
      </w:r>
      <w:r w:rsidR="00B537AC">
        <w:rPr>
          <w:lang w:val="en-US"/>
        </w:rPr>
        <w:t>ICC</w:t>
      </w:r>
      <w:r w:rsidR="00456DD9" w:rsidRPr="00456DD9">
        <w:rPr>
          <w:lang w:val="en-US"/>
        </w:rPr>
        <w:t xml:space="preserve"> for</w:t>
      </w:r>
      <w:r w:rsidR="00456DD9">
        <w:rPr>
          <w:lang w:val="en-US"/>
        </w:rPr>
        <w:t xml:space="preserve"> </w:t>
      </w:r>
      <w:r w:rsidR="00CD5467">
        <w:rPr>
          <w:lang w:val="en-US"/>
        </w:rPr>
        <w:t>%</w:t>
      </w:r>
      <w:r w:rsidR="00456DD9" w:rsidRPr="00456DD9">
        <w:rPr>
          <w:lang w:val="en-US"/>
        </w:rPr>
        <w:t xml:space="preserve">BF (0.98), FM (0.98) and FFM (0.99) and low </w:t>
      </w:r>
      <w:r w:rsidR="00CD5467">
        <w:rPr>
          <w:lang w:val="en-US"/>
        </w:rPr>
        <w:t>SE</w:t>
      </w:r>
      <w:r w:rsidR="00456DD9" w:rsidRPr="00456DD9">
        <w:rPr>
          <w:lang w:val="en-US"/>
        </w:rPr>
        <w:t xml:space="preserve"> of measurement for </w:t>
      </w:r>
      <w:r w:rsidR="00CD5467">
        <w:rPr>
          <w:lang w:val="en-US"/>
        </w:rPr>
        <w:t>%</w:t>
      </w:r>
      <w:r w:rsidR="00456DD9" w:rsidRPr="00456DD9">
        <w:rPr>
          <w:lang w:val="en-US"/>
        </w:rPr>
        <w:t>BF</w:t>
      </w:r>
      <w:r w:rsidR="00456DD9">
        <w:rPr>
          <w:lang w:val="en-US"/>
        </w:rPr>
        <w:t xml:space="preserve"> </w:t>
      </w:r>
      <w:r w:rsidR="00456DD9" w:rsidRPr="00456DD9">
        <w:rPr>
          <w:lang w:val="en-US"/>
        </w:rPr>
        <w:t>(0.77%</w:t>
      </w:r>
      <w:r w:rsidR="00B537AC">
        <w:rPr>
          <w:lang w:val="en-US"/>
        </w:rPr>
        <w:t xml:space="preserve">, </w:t>
      </w:r>
      <w:r w:rsidR="00456DD9" w:rsidRPr="00456DD9">
        <w:rPr>
          <w:lang w:val="en-US"/>
        </w:rPr>
        <w:t>0.99%), FM (0.54</w:t>
      </w:r>
      <w:r w:rsidR="00B537AC">
        <w:rPr>
          <w:lang w:val="en-US"/>
        </w:rPr>
        <w:t xml:space="preserve">, </w:t>
      </w:r>
      <w:r w:rsidR="00456DD9" w:rsidRPr="00456DD9">
        <w:rPr>
          <w:lang w:val="en-US"/>
        </w:rPr>
        <w:t>0.87 kg), and FFM (0.58</w:t>
      </w:r>
      <w:r w:rsidR="00B537AC">
        <w:rPr>
          <w:lang w:val="en-US"/>
        </w:rPr>
        <w:t xml:space="preserve">, </w:t>
      </w:r>
      <w:r w:rsidR="00456DD9" w:rsidRPr="00456DD9">
        <w:rPr>
          <w:lang w:val="en-US"/>
        </w:rPr>
        <w:t xml:space="preserve">0.84 kg) and minimum difference for </w:t>
      </w:r>
      <w:r w:rsidR="00CD5467">
        <w:rPr>
          <w:lang w:val="en-US"/>
        </w:rPr>
        <w:t>%</w:t>
      </w:r>
      <w:r w:rsidR="00456DD9" w:rsidRPr="00456DD9">
        <w:rPr>
          <w:lang w:val="en-US"/>
        </w:rPr>
        <w:t>BF</w:t>
      </w:r>
      <w:r w:rsidR="00456DD9">
        <w:rPr>
          <w:lang w:val="en-US"/>
        </w:rPr>
        <w:t xml:space="preserve"> </w:t>
      </w:r>
      <w:r w:rsidR="00456DD9" w:rsidRPr="00456DD9">
        <w:rPr>
          <w:lang w:val="en-US"/>
        </w:rPr>
        <w:t>(2.12</w:t>
      </w:r>
      <w:r w:rsidR="00CD5467">
        <w:rPr>
          <w:lang w:val="en-US"/>
        </w:rPr>
        <w:t xml:space="preserve"> </w:t>
      </w:r>
      <w:r w:rsidR="00456DD9" w:rsidRPr="00456DD9">
        <w:rPr>
          <w:lang w:val="en-US"/>
        </w:rPr>
        <w:t>%</w:t>
      </w:r>
      <w:r w:rsidR="00B537AC">
        <w:rPr>
          <w:lang w:val="en-US"/>
        </w:rPr>
        <w:t xml:space="preserve">, </w:t>
      </w:r>
      <w:r w:rsidR="00456DD9" w:rsidRPr="00456DD9">
        <w:rPr>
          <w:lang w:val="en-US"/>
        </w:rPr>
        <w:t>2.73</w:t>
      </w:r>
      <w:r w:rsidR="00CD5467">
        <w:rPr>
          <w:lang w:val="en-US"/>
        </w:rPr>
        <w:t xml:space="preserve"> </w:t>
      </w:r>
      <w:r w:rsidR="00456DD9" w:rsidRPr="00456DD9">
        <w:rPr>
          <w:lang w:val="en-US"/>
        </w:rPr>
        <w:t>%), FM (1.49</w:t>
      </w:r>
      <w:r w:rsidR="00B537AC">
        <w:rPr>
          <w:lang w:val="en-US"/>
        </w:rPr>
        <w:t xml:space="preserve">, </w:t>
      </w:r>
      <w:r w:rsidR="00456DD9" w:rsidRPr="00456DD9">
        <w:rPr>
          <w:lang w:val="en-US"/>
        </w:rPr>
        <w:t>2.39 kg), and FFM (1.60</w:t>
      </w:r>
      <w:r w:rsidR="00B537AC">
        <w:rPr>
          <w:lang w:val="en-US"/>
        </w:rPr>
        <w:t xml:space="preserve">, </w:t>
      </w:r>
      <w:r w:rsidR="00456DD9" w:rsidRPr="00456DD9">
        <w:rPr>
          <w:lang w:val="en-US"/>
        </w:rPr>
        <w:t xml:space="preserve">2.32 kg), respectively. </w:t>
      </w:r>
      <w:r w:rsidR="00445401">
        <w:rPr>
          <w:lang w:val="en-US"/>
        </w:rPr>
        <w:t xml:space="preserve">Data from </w:t>
      </w:r>
      <w:r w:rsidR="00456DD9" w:rsidRPr="00456DD9">
        <w:rPr>
          <w:lang w:val="en-US"/>
        </w:rPr>
        <w:t xml:space="preserve">InBody </w:t>
      </w:r>
      <w:r w:rsidR="00445401">
        <w:rPr>
          <w:lang w:val="en-US"/>
        </w:rPr>
        <w:t>and</w:t>
      </w:r>
      <w:r w:rsidR="00456DD9" w:rsidRPr="00456DD9">
        <w:rPr>
          <w:lang w:val="en-US"/>
        </w:rPr>
        <w:t xml:space="preserve"> D</w:t>
      </w:r>
      <w:r w:rsidR="00445401">
        <w:rPr>
          <w:lang w:val="en-US"/>
        </w:rPr>
        <w:t>XA</w:t>
      </w:r>
      <w:r w:rsidR="00456DD9" w:rsidRPr="00456DD9">
        <w:rPr>
          <w:lang w:val="en-US"/>
        </w:rPr>
        <w:t xml:space="preserve"> </w:t>
      </w:r>
      <w:r w:rsidR="00445401">
        <w:rPr>
          <w:lang w:val="en-US"/>
        </w:rPr>
        <w:t xml:space="preserve">showed </w:t>
      </w:r>
      <w:r w:rsidR="00456DD9" w:rsidRPr="00456DD9">
        <w:rPr>
          <w:lang w:val="en-US"/>
        </w:rPr>
        <w:t>systematic bias (</w:t>
      </w:r>
      <w:r w:rsidR="002D5816">
        <w:rPr>
          <w:lang w:val="en-US"/>
        </w:rPr>
        <w:t>%</w:t>
      </w:r>
      <w:r w:rsidR="00456DD9" w:rsidRPr="00456DD9">
        <w:rPr>
          <w:lang w:val="en-US"/>
        </w:rPr>
        <w:t xml:space="preserve">BF and FM </w:t>
      </w:r>
      <w:r w:rsidR="00445401">
        <w:rPr>
          <w:lang w:val="en-US"/>
        </w:rPr>
        <w:t xml:space="preserve">underestimation; </w:t>
      </w:r>
      <w:r w:rsidR="00456DD9" w:rsidRPr="00456DD9">
        <w:rPr>
          <w:lang w:val="en-US"/>
        </w:rPr>
        <w:t>FFM</w:t>
      </w:r>
      <w:r w:rsidR="00445401">
        <w:rPr>
          <w:lang w:val="en-US"/>
        </w:rPr>
        <w:t xml:space="preserve"> overestimation</w:t>
      </w:r>
      <w:r w:rsidR="00456DD9" w:rsidRPr="00456DD9">
        <w:rPr>
          <w:lang w:val="en-US"/>
        </w:rPr>
        <w:t xml:space="preserve">) </w:t>
      </w:r>
      <w:r w:rsidR="00B537AC">
        <w:rPr>
          <w:lang w:val="en-US"/>
        </w:rPr>
        <w:t>for all comparisons (p &lt;</w:t>
      </w:r>
      <w:r w:rsidR="00456DD9" w:rsidRPr="00456DD9">
        <w:rPr>
          <w:lang w:val="en-US"/>
        </w:rPr>
        <w:t>0.05)</w:t>
      </w:r>
      <w:r w:rsidR="00445401">
        <w:rPr>
          <w:lang w:val="en-US"/>
        </w:rPr>
        <w:t>. P</w:t>
      </w:r>
      <w:r w:rsidR="00456DD9" w:rsidRPr="00456DD9">
        <w:rPr>
          <w:lang w:val="en-US"/>
        </w:rPr>
        <w:t xml:space="preserve">roportional bias was </w:t>
      </w:r>
      <w:r w:rsidR="00445401">
        <w:rPr>
          <w:lang w:val="en-US"/>
        </w:rPr>
        <w:t xml:space="preserve">observed </w:t>
      </w:r>
      <w:r w:rsidR="00456DD9" w:rsidRPr="00456DD9">
        <w:rPr>
          <w:lang w:val="en-US"/>
        </w:rPr>
        <w:t>for FM in</w:t>
      </w:r>
      <w:r w:rsidR="00456DD9">
        <w:rPr>
          <w:lang w:val="en-US"/>
        </w:rPr>
        <w:t xml:space="preserve"> </w:t>
      </w:r>
      <w:r w:rsidR="00456DD9" w:rsidRPr="00456DD9">
        <w:rPr>
          <w:lang w:val="en-US"/>
        </w:rPr>
        <w:t xml:space="preserve">women and FFM in men. </w:t>
      </w:r>
      <w:r w:rsidR="00445401">
        <w:rPr>
          <w:lang w:val="en-US"/>
        </w:rPr>
        <w:t>T</w:t>
      </w:r>
      <w:r w:rsidR="00456DD9" w:rsidRPr="00456DD9">
        <w:rPr>
          <w:lang w:val="en-US"/>
        </w:rPr>
        <w:t>here was small individual error for all comparisons as indicated by the</w:t>
      </w:r>
      <w:r w:rsidR="00456DD9">
        <w:rPr>
          <w:lang w:val="en-US"/>
        </w:rPr>
        <w:t xml:space="preserve"> </w:t>
      </w:r>
      <w:r w:rsidR="002D5816">
        <w:rPr>
          <w:lang w:val="en-US"/>
        </w:rPr>
        <w:t>SE</w:t>
      </w:r>
      <w:r w:rsidR="00456DD9" w:rsidRPr="00456DD9">
        <w:rPr>
          <w:lang w:val="en-US"/>
        </w:rPr>
        <w:t xml:space="preserve"> of estimate and 95% </w:t>
      </w:r>
      <w:r w:rsidR="002D5816">
        <w:rPr>
          <w:lang w:val="en-US"/>
        </w:rPr>
        <w:t>LOAs</w:t>
      </w:r>
      <w:r w:rsidR="00456DD9" w:rsidRPr="00456DD9">
        <w:rPr>
          <w:lang w:val="en-US"/>
        </w:rPr>
        <w:t xml:space="preserve">. </w:t>
      </w:r>
      <w:r w:rsidR="00445401" w:rsidRPr="00391055">
        <w:rPr>
          <w:u w:val="single"/>
          <w:lang w:val="en-US"/>
        </w:rPr>
        <w:t>T</w:t>
      </w:r>
      <w:r w:rsidR="007C3FA3" w:rsidRPr="00391055">
        <w:rPr>
          <w:u w:val="single"/>
          <w:lang w:val="en-US"/>
        </w:rPr>
        <w:t xml:space="preserve">he authors concluded that </w:t>
      </w:r>
      <w:r w:rsidR="00456DD9" w:rsidRPr="00391055">
        <w:rPr>
          <w:u w:val="single"/>
          <w:lang w:val="en-US"/>
        </w:rPr>
        <w:t xml:space="preserve">InBody analyzers </w:t>
      </w:r>
      <w:r w:rsidR="00445401" w:rsidRPr="00391055">
        <w:rPr>
          <w:u w:val="single"/>
          <w:lang w:val="en-US"/>
        </w:rPr>
        <w:t xml:space="preserve">would show </w:t>
      </w:r>
      <w:r w:rsidR="00456DD9" w:rsidRPr="00391055">
        <w:rPr>
          <w:u w:val="single"/>
          <w:lang w:val="en-US"/>
        </w:rPr>
        <w:t>small individual error</w:t>
      </w:r>
      <w:r w:rsidR="00445401" w:rsidRPr="00391055">
        <w:rPr>
          <w:u w:val="single"/>
          <w:lang w:val="en-US"/>
        </w:rPr>
        <w:t xml:space="preserve">s and </w:t>
      </w:r>
      <w:r w:rsidR="00456DD9" w:rsidRPr="00391055">
        <w:rPr>
          <w:u w:val="single"/>
          <w:lang w:val="en-US"/>
        </w:rPr>
        <w:t>c</w:t>
      </w:r>
      <w:r w:rsidR="00445401" w:rsidRPr="00391055">
        <w:rPr>
          <w:u w:val="single"/>
          <w:lang w:val="en-US"/>
        </w:rPr>
        <w:t xml:space="preserve">ould be </w:t>
      </w:r>
      <w:r w:rsidR="00456DD9" w:rsidRPr="00391055">
        <w:rPr>
          <w:u w:val="single"/>
          <w:lang w:val="en-US"/>
        </w:rPr>
        <w:t>used as a surrogate when DXA is not available.</w:t>
      </w:r>
    </w:p>
    <w:p w14:paraId="7E52D964" w14:textId="77777777" w:rsidR="00EE4D94" w:rsidRDefault="009B1FB2" w:rsidP="004D1FDB">
      <w:pPr>
        <w:pStyle w:val="Heading2"/>
        <w:rPr>
          <w:lang w:val="en-US"/>
        </w:rPr>
      </w:pPr>
      <w:bookmarkStart w:id="6" w:name="_Toc98257206"/>
      <w:r>
        <w:rPr>
          <w:lang w:val="en-US"/>
        </w:rPr>
        <w:t xml:space="preserve">Omron </w:t>
      </w:r>
      <w:r w:rsidR="00005E0F">
        <w:rPr>
          <w:lang w:val="en-US"/>
        </w:rPr>
        <w:t>technology vs. DXA/MRI</w:t>
      </w:r>
      <w:bookmarkEnd w:id="6"/>
      <w:r>
        <w:rPr>
          <w:lang w:val="en-US"/>
        </w:rPr>
        <w:t xml:space="preserve"> </w:t>
      </w:r>
    </w:p>
    <w:p w14:paraId="4B6ABDE6" w14:textId="77777777" w:rsidR="00360173" w:rsidRDefault="00EE4D94" w:rsidP="00360173">
      <w:pPr>
        <w:rPr>
          <w:lang w:val="en-US"/>
        </w:rPr>
      </w:pPr>
      <w:r w:rsidRPr="00B72F2F">
        <w:rPr>
          <w:color w:val="FF0000"/>
          <w:lang w:val="en-US"/>
        </w:rPr>
        <w:t xml:space="preserve">Wang et al. </w:t>
      </w:r>
      <w:r>
        <w:rPr>
          <w:color w:val="FF0000"/>
          <w:lang w:val="en-US"/>
        </w:rPr>
        <w:t>(</w:t>
      </w:r>
      <w:r w:rsidRPr="00B72F2F">
        <w:rPr>
          <w:color w:val="FF0000"/>
          <w:lang w:val="en-US"/>
        </w:rPr>
        <w:t>2013</w:t>
      </w:r>
      <w:r>
        <w:rPr>
          <w:color w:val="FF0000"/>
          <w:lang w:val="en-US"/>
        </w:rPr>
        <w:t xml:space="preserve">) </w:t>
      </w:r>
      <w:r w:rsidR="008919F7">
        <w:rPr>
          <w:lang w:val="en-US"/>
        </w:rPr>
        <w:t>c</w:t>
      </w:r>
      <w:r w:rsidR="008919F7" w:rsidRPr="008919F7">
        <w:rPr>
          <w:lang w:val="en-US"/>
        </w:rPr>
        <w:t xml:space="preserve">ompared </w:t>
      </w:r>
      <w:r w:rsidRPr="002D5816">
        <w:rPr>
          <w:lang w:val="en-US"/>
        </w:rPr>
        <w:t>Omron technology (</w:t>
      </w:r>
      <w:r w:rsidR="00391055">
        <w:rPr>
          <w:lang w:val="en-US"/>
        </w:rPr>
        <w:t>HBF-</w:t>
      </w:r>
      <w:r w:rsidR="008919F7" w:rsidRPr="002D5816">
        <w:rPr>
          <w:lang w:val="en-US"/>
        </w:rPr>
        <w:t>359) with DXA and MRI methods</w:t>
      </w:r>
      <w:r w:rsidR="00152CBA">
        <w:rPr>
          <w:lang w:val="en-US"/>
        </w:rPr>
        <w:t xml:space="preserve"> analyzing VFL, </w:t>
      </w:r>
      <w:r w:rsidR="002D5816">
        <w:rPr>
          <w:lang w:val="en-US"/>
        </w:rPr>
        <w:t>%</w:t>
      </w:r>
      <w:r w:rsidR="008919F7" w:rsidRPr="002D5816">
        <w:rPr>
          <w:lang w:val="en-US"/>
        </w:rPr>
        <w:t>BF</w:t>
      </w:r>
      <w:r w:rsidR="00152CBA">
        <w:rPr>
          <w:lang w:val="en-US"/>
        </w:rPr>
        <w:t xml:space="preserve"> and </w:t>
      </w:r>
      <w:r w:rsidR="008919F7" w:rsidRPr="002D5816">
        <w:rPr>
          <w:lang w:val="en-US"/>
        </w:rPr>
        <w:t>skeletal muscle mass percentage (SMM</w:t>
      </w:r>
      <w:r w:rsidRPr="002D5816">
        <w:rPr>
          <w:lang w:val="en-US"/>
        </w:rPr>
        <w:t>%</w:t>
      </w:r>
      <w:r w:rsidR="008919F7" w:rsidRPr="002D5816">
        <w:rPr>
          <w:lang w:val="en-US"/>
        </w:rPr>
        <w:t xml:space="preserve">, or FFM for </w:t>
      </w:r>
      <w:r w:rsidRPr="002D5816">
        <w:rPr>
          <w:lang w:val="en-US"/>
        </w:rPr>
        <w:t>Omron device</w:t>
      </w:r>
      <w:r w:rsidR="008919F7" w:rsidRPr="008919F7">
        <w:rPr>
          <w:lang w:val="en-US"/>
        </w:rPr>
        <w:t xml:space="preserve">) </w:t>
      </w:r>
      <w:r w:rsidR="00152CBA">
        <w:rPr>
          <w:lang w:val="en-US"/>
        </w:rPr>
        <w:t>data</w:t>
      </w:r>
      <w:r w:rsidR="008919F7" w:rsidRPr="008919F7">
        <w:rPr>
          <w:lang w:val="en-US"/>
        </w:rPr>
        <w:t>.</w:t>
      </w:r>
      <w:r w:rsidR="008919F7">
        <w:rPr>
          <w:lang w:val="en-US"/>
        </w:rPr>
        <w:t xml:space="preserve"> </w:t>
      </w:r>
      <w:r w:rsidR="008919F7" w:rsidRPr="008919F7">
        <w:rPr>
          <w:lang w:val="en-US"/>
        </w:rPr>
        <w:t>Body composition was measured in 200 healthy volunteers</w:t>
      </w:r>
      <w:r w:rsidR="008919F7">
        <w:rPr>
          <w:lang w:val="en-US"/>
        </w:rPr>
        <w:t xml:space="preserve"> </w:t>
      </w:r>
      <w:r w:rsidR="008919F7" w:rsidRPr="008919F7">
        <w:rPr>
          <w:lang w:val="en-US"/>
        </w:rPr>
        <w:t xml:space="preserve">(100 men and 100 women, mean age 48 years). </w:t>
      </w:r>
      <w:r w:rsidR="00152CBA">
        <w:rPr>
          <w:lang w:val="en-US"/>
        </w:rPr>
        <w:t>C</w:t>
      </w:r>
      <w:r w:rsidR="008919F7" w:rsidRPr="008919F7">
        <w:rPr>
          <w:lang w:val="en-US"/>
        </w:rPr>
        <w:t>orrelation coefficients between BIA and DXA or MRI</w:t>
      </w:r>
      <w:r w:rsidR="008919F7">
        <w:rPr>
          <w:lang w:val="en-US"/>
        </w:rPr>
        <w:t xml:space="preserve"> </w:t>
      </w:r>
      <w:r w:rsidR="008919F7" w:rsidRPr="008919F7">
        <w:rPr>
          <w:lang w:val="en-US"/>
        </w:rPr>
        <w:t xml:space="preserve">ranged from 0.71 to 0.89 for </w:t>
      </w:r>
      <w:r w:rsidR="002D5816">
        <w:rPr>
          <w:lang w:val="en-US"/>
        </w:rPr>
        <w:t>%</w:t>
      </w:r>
      <w:r w:rsidR="008919F7" w:rsidRPr="008919F7">
        <w:rPr>
          <w:lang w:val="en-US"/>
        </w:rPr>
        <w:t>BF, SMM</w:t>
      </w:r>
      <w:r>
        <w:rPr>
          <w:lang w:val="en-US"/>
        </w:rPr>
        <w:t>%</w:t>
      </w:r>
      <w:r w:rsidR="008919F7" w:rsidRPr="008919F7">
        <w:rPr>
          <w:lang w:val="en-US"/>
        </w:rPr>
        <w:t>, and VF</w:t>
      </w:r>
      <w:r w:rsidR="002D5816">
        <w:rPr>
          <w:lang w:val="en-US"/>
        </w:rPr>
        <w:t>L</w:t>
      </w:r>
      <w:r w:rsidR="008919F7" w:rsidRPr="008919F7">
        <w:rPr>
          <w:lang w:val="en-US"/>
        </w:rPr>
        <w:t xml:space="preserve"> in all</w:t>
      </w:r>
      <w:r w:rsidR="008919F7">
        <w:rPr>
          <w:lang w:val="en-US"/>
        </w:rPr>
        <w:t xml:space="preserve"> </w:t>
      </w:r>
      <w:r w:rsidR="008919F7" w:rsidRPr="008919F7">
        <w:rPr>
          <w:lang w:val="en-US"/>
        </w:rPr>
        <w:t>subjects</w:t>
      </w:r>
      <w:r w:rsidR="002D5816">
        <w:rPr>
          <w:lang w:val="en-US"/>
        </w:rPr>
        <w:t>,</w:t>
      </w:r>
      <w:r w:rsidR="008919F7" w:rsidRPr="008919F7">
        <w:rPr>
          <w:lang w:val="en-US"/>
        </w:rPr>
        <w:t xml:space="preserve"> and in men and women separately (p </w:t>
      </w:r>
      <w:r>
        <w:rPr>
          <w:lang w:val="en-US"/>
        </w:rPr>
        <w:t>&lt;</w:t>
      </w:r>
      <w:r w:rsidR="008919F7" w:rsidRPr="008919F7">
        <w:rPr>
          <w:lang w:val="en-US"/>
        </w:rPr>
        <w:t>0.001 for</w:t>
      </w:r>
      <w:r w:rsidR="008919F7">
        <w:rPr>
          <w:lang w:val="en-US"/>
        </w:rPr>
        <w:t xml:space="preserve"> </w:t>
      </w:r>
      <w:r w:rsidR="008919F7" w:rsidRPr="008919F7">
        <w:rPr>
          <w:lang w:val="en-US"/>
        </w:rPr>
        <w:t xml:space="preserve">all). Compared with DXA, </w:t>
      </w:r>
      <w:r>
        <w:rPr>
          <w:lang w:val="en-US"/>
        </w:rPr>
        <w:t xml:space="preserve">Omron device </w:t>
      </w:r>
      <w:r w:rsidR="00152CBA" w:rsidRPr="008919F7">
        <w:rPr>
          <w:lang w:val="en-US"/>
        </w:rPr>
        <w:t xml:space="preserve">underestimated </w:t>
      </w:r>
      <w:r w:rsidR="00152CBA">
        <w:rPr>
          <w:lang w:val="en-US"/>
        </w:rPr>
        <w:t>%</w:t>
      </w:r>
      <w:r w:rsidR="008919F7" w:rsidRPr="008919F7">
        <w:rPr>
          <w:lang w:val="en-US"/>
        </w:rPr>
        <w:t>BF by 25.8% in men and 29.6% in women</w:t>
      </w:r>
      <w:r w:rsidR="00152CBA">
        <w:rPr>
          <w:lang w:val="en-US"/>
        </w:rPr>
        <w:t xml:space="preserve"> </w:t>
      </w:r>
      <w:r w:rsidR="00152CBA" w:rsidRPr="008919F7">
        <w:rPr>
          <w:lang w:val="en-US"/>
        </w:rPr>
        <w:t xml:space="preserve">(p </w:t>
      </w:r>
      <w:r w:rsidR="00152CBA">
        <w:rPr>
          <w:lang w:val="en-US"/>
        </w:rPr>
        <w:t>&lt;</w:t>
      </w:r>
      <w:r w:rsidR="00152CBA" w:rsidRPr="008919F7">
        <w:rPr>
          <w:lang w:val="en-US"/>
        </w:rPr>
        <w:t>0.001)</w:t>
      </w:r>
      <w:r w:rsidR="008919F7" w:rsidRPr="008919F7">
        <w:rPr>
          <w:lang w:val="en-US"/>
        </w:rPr>
        <w:t>.</w:t>
      </w:r>
      <w:r w:rsidR="008919F7">
        <w:rPr>
          <w:lang w:val="en-US"/>
        </w:rPr>
        <w:t xml:space="preserve"> </w:t>
      </w:r>
      <w:r w:rsidR="007A6219">
        <w:rPr>
          <w:lang w:val="en-US"/>
        </w:rPr>
        <w:t>Omron device data showed u</w:t>
      </w:r>
      <w:r w:rsidR="007A6219" w:rsidRPr="007A6219">
        <w:rPr>
          <w:lang w:val="en-US"/>
        </w:rPr>
        <w:t>nderestimat</w:t>
      </w:r>
      <w:r w:rsidR="007A6219">
        <w:rPr>
          <w:lang w:val="en-US"/>
        </w:rPr>
        <w:t>ions</w:t>
      </w:r>
      <w:r w:rsidR="007A6219" w:rsidRPr="007A6219">
        <w:rPr>
          <w:lang w:val="en-US"/>
        </w:rPr>
        <w:t xml:space="preserve"> (negative) and overestimat</w:t>
      </w:r>
      <w:r w:rsidR="007A6219">
        <w:rPr>
          <w:lang w:val="en-US"/>
        </w:rPr>
        <w:t>ions</w:t>
      </w:r>
      <w:r w:rsidR="007A6219" w:rsidRPr="007A6219">
        <w:rPr>
          <w:lang w:val="en-US"/>
        </w:rPr>
        <w:t xml:space="preserve"> (positive)</w:t>
      </w:r>
      <w:r w:rsidR="007A6219">
        <w:rPr>
          <w:lang w:val="en-US"/>
        </w:rPr>
        <w:t xml:space="preserve"> when compared MRI</w:t>
      </w:r>
      <w:r w:rsidR="007A6219" w:rsidRPr="007A6219">
        <w:rPr>
          <w:lang w:val="en-US"/>
        </w:rPr>
        <w:t>.</w:t>
      </w:r>
      <w:r w:rsidR="007A6219">
        <w:rPr>
          <w:lang w:val="en-US"/>
        </w:rPr>
        <w:t xml:space="preserve"> In this regard, the differences were</w:t>
      </w:r>
      <w:r w:rsidR="008919F7" w:rsidRPr="008919F7">
        <w:rPr>
          <w:lang w:val="en-US"/>
        </w:rPr>
        <w:t xml:space="preserve"> +1.9% (p=0.02)</w:t>
      </w:r>
      <w:r w:rsidR="008919F7">
        <w:rPr>
          <w:lang w:val="en-US"/>
        </w:rPr>
        <w:t xml:space="preserve"> </w:t>
      </w:r>
      <w:r w:rsidR="008919F7" w:rsidRPr="008919F7">
        <w:rPr>
          <w:lang w:val="en-US"/>
        </w:rPr>
        <w:t>and +1.7% (p=0.10) for SMM</w:t>
      </w:r>
      <w:r>
        <w:rPr>
          <w:lang w:val="en-US"/>
        </w:rPr>
        <w:t>%</w:t>
      </w:r>
      <w:r w:rsidR="008919F7" w:rsidRPr="008919F7">
        <w:rPr>
          <w:lang w:val="en-US"/>
        </w:rPr>
        <w:t xml:space="preserve"> and +13.3% (p</w:t>
      </w:r>
      <w:r>
        <w:rPr>
          <w:lang w:val="en-US"/>
        </w:rPr>
        <w:t>&lt;</w:t>
      </w:r>
      <w:r w:rsidR="008919F7" w:rsidRPr="008919F7">
        <w:rPr>
          <w:lang w:val="en-US"/>
        </w:rPr>
        <w:t>0.001)</w:t>
      </w:r>
      <w:r w:rsidR="008919F7">
        <w:rPr>
          <w:lang w:val="en-US"/>
        </w:rPr>
        <w:t xml:space="preserve"> </w:t>
      </w:r>
      <w:r w:rsidR="007A6219">
        <w:rPr>
          <w:lang w:val="en-US"/>
        </w:rPr>
        <w:t xml:space="preserve">and </w:t>
      </w:r>
      <w:r w:rsidR="007A6219" w:rsidRPr="00391055">
        <w:rPr>
          <w:lang w:val="en-US"/>
        </w:rPr>
        <w:t>28.5%</w:t>
      </w:r>
      <w:r w:rsidR="007A6219">
        <w:rPr>
          <w:lang w:val="en-US"/>
        </w:rPr>
        <w:t xml:space="preserve"> (p=0.006) </w:t>
      </w:r>
      <w:r w:rsidR="008919F7" w:rsidRPr="008919F7">
        <w:rPr>
          <w:lang w:val="en-US"/>
        </w:rPr>
        <w:t>for VF</w:t>
      </w:r>
      <w:r w:rsidR="002D5816">
        <w:rPr>
          <w:lang w:val="en-US"/>
        </w:rPr>
        <w:t>L</w:t>
      </w:r>
      <w:r w:rsidR="007A6219">
        <w:rPr>
          <w:lang w:val="en-US"/>
        </w:rPr>
        <w:t>,</w:t>
      </w:r>
      <w:r w:rsidR="007A6219" w:rsidRPr="007A6219">
        <w:rPr>
          <w:lang w:val="en-US"/>
        </w:rPr>
        <w:t xml:space="preserve"> </w:t>
      </w:r>
      <w:r w:rsidR="007A6219" w:rsidRPr="008919F7">
        <w:rPr>
          <w:lang w:val="en-US"/>
        </w:rPr>
        <w:t>in</w:t>
      </w:r>
      <w:r w:rsidR="007A6219">
        <w:rPr>
          <w:lang w:val="en-US"/>
        </w:rPr>
        <w:t xml:space="preserve"> men and women</w:t>
      </w:r>
      <w:r w:rsidR="007A6219" w:rsidRPr="008919F7">
        <w:rPr>
          <w:lang w:val="en-US"/>
        </w:rPr>
        <w:t>, respectively</w:t>
      </w:r>
      <w:r w:rsidR="008919F7" w:rsidRPr="008919F7">
        <w:rPr>
          <w:lang w:val="en-US"/>
        </w:rPr>
        <w:t xml:space="preserve">. </w:t>
      </w:r>
      <w:r w:rsidRPr="0088108E">
        <w:rPr>
          <w:u w:val="single"/>
          <w:lang w:val="en-US"/>
        </w:rPr>
        <w:t>Autho</w:t>
      </w:r>
      <w:r w:rsidR="002D5816" w:rsidRPr="0088108E">
        <w:rPr>
          <w:u w:val="single"/>
          <w:lang w:val="en-US"/>
        </w:rPr>
        <w:t>r</w:t>
      </w:r>
      <w:r w:rsidRPr="0088108E">
        <w:rPr>
          <w:u w:val="single"/>
          <w:lang w:val="en-US"/>
        </w:rPr>
        <w:t>s conclude</w:t>
      </w:r>
      <w:r w:rsidR="007A6219" w:rsidRPr="0088108E">
        <w:rPr>
          <w:u w:val="single"/>
          <w:lang w:val="en-US"/>
        </w:rPr>
        <w:t>d</w:t>
      </w:r>
      <w:r w:rsidRPr="0088108E">
        <w:rPr>
          <w:u w:val="single"/>
          <w:lang w:val="en-US"/>
        </w:rPr>
        <w:t xml:space="preserve"> that Omron </w:t>
      </w:r>
      <w:r w:rsidR="007A6219" w:rsidRPr="0088108E">
        <w:rPr>
          <w:u w:val="single"/>
          <w:lang w:val="en-US"/>
        </w:rPr>
        <w:t xml:space="preserve">devices would be </w:t>
      </w:r>
      <w:r w:rsidR="008919F7" w:rsidRPr="0088108E">
        <w:rPr>
          <w:u w:val="single"/>
          <w:lang w:val="en-US"/>
        </w:rPr>
        <w:t>accurate in the e</w:t>
      </w:r>
      <w:r w:rsidR="00B86039" w:rsidRPr="0088108E">
        <w:rPr>
          <w:u w:val="single"/>
          <w:lang w:val="en-US"/>
        </w:rPr>
        <w:t xml:space="preserve">stimation of body composition, </w:t>
      </w:r>
      <w:r w:rsidR="007A6219" w:rsidRPr="0088108E">
        <w:rPr>
          <w:u w:val="single"/>
          <w:lang w:val="en-US"/>
        </w:rPr>
        <w:t>particularly</w:t>
      </w:r>
      <w:r w:rsidR="008919F7" w:rsidRPr="0088108E">
        <w:rPr>
          <w:u w:val="single"/>
          <w:lang w:val="en-US"/>
        </w:rPr>
        <w:t xml:space="preserve"> </w:t>
      </w:r>
      <w:r w:rsidR="00B86039" w:rsidRPr="0088108E">
        <w:rPr>
          <w:u w:val="single"/>
          <w:lang w:val="en-US"/>
        </w:rPr>
        <w:t xml:space="preserve">for </w:t>
      </w:r>
      <w:r w:rsidR="002D5816" w:rsidRPr="0088108E">
        <w:rPr>
          <w:u w:val="single"/>
          <w:lang w:val="en-US"/>
        </w:rPr>
        <w:t xml:space="preserve">SMM% or </w:t>
      </w:r>
      <w:r w:rsidR="008919F7" w:rsidRPr="0088108E">
        <w:rPr>
          <w:u w:val="single"/>
          <w:lang w:val="en-US"/>
        </w:rPr>
        <w:t>FFM</w:t>
      </w:r>
      <w:r w:rsidR="00B86039" w:rsidRPr="0088108E">
        <w:rPr>
          <w:u w:val="single"/>
          <w:lang w:val="en-US"/>
        </w:rPr>
        <w:t xml:space="preserve"> estimation</w:t>
      </w:r>
      <w:r w:rsidR="008919F7" w:rsidRPr="0088108E">
        <w:rPr>
          <w:u w:val="single"/>
          <w:lang w:val="en-US"/>
        </w:rPr>
        <w:t>.</w:t>
      </w:r>
      <w:r>
        <w:rPr>
          <w:lang w:val="en-US"/>
        </w:rPr>
        <w:t xml:space="preserve"> </w:t>
      </w:r>
      <w:r w:rsidRPr="00EE4D94">
        <w:rPr>
          <w:lang w:val="en-US"/>
        </w:rPr>
        <w:t xml:space="preserve">The authors </w:t>
      </w:r>
      <w:r w:rsidR="00B86039">
        <w:rPr>
          <w:lang w:val="en-US"/>
        </w:rPr>
        <w:t xml:space="preserve">stated </w:t>
      </w:r>
      <w:r w:rsidRPr="00EE4D94">
        <w:rPr>
          <w:lang w:val="en-US"/>
        </w:rPr>
        <w:t xml:space="preserve">that their </w:t>
      </w:r>
      <w:r w:rsidR="00B86039">
        <w:rPr>
          <w:lang w:val="en-US"/>
        </w:rPr>
        <w:t>findings su</w:t>
      </w:r>
      <w:r w:rsidR="00B86039" w:rsidRPr="00360173">
        <w:rPr>
          <w:lang w:val="en-US"/>
        </w:rPr>
        <w:t>pport</w:t>
      </w:r>
      <w:r w:rsidR="00360173" w:rsidRPr="00360173">
        <w:rPr>
          <w:lang w:val="en-US"/>
        </w:rPr>
        <w:t xml:space="preserve"> that </w:t>
      </w:r>
      <w:r w:rsidR="00B86039">
        <w:rPr>
          <w:lang w:val="en-US"/>
        </w:rPr>
        <w:t xml:space="preserve">compared with </w:t>
      </w:r>
      <w:r w:rsidR="00360173" w:rsidRPr="00360173">
        <w:rPr>
          <w:lang w:val="en-US"/>
        </w:rPr>
        <w:t xml:space="preserve">standard MRI or DXA method, </w:t>
      </w:r>
      <w:r>
        <w:rPr>
          <w:lang w:val="en-US"/>
        </w:rPr>
        <w:t xml:space="preserve">Omron </w:t>
      </w:r>
      <w:r w:rsidR="00360173" w:rsidRPr="00360173">
        <w:rPr>
          <w:lang w:val="en-US"/>
        </w:rPr>
        <w:t xml:space="preserve">device </w:t>
      </w:r>
      <w:r w:rsidR="00B86039">
        <w:rPr>
          <w:lang w:val="en-US"/>
        </w:rPr>
        <w:t xml:space="preserve">would provide </w:t>
      </w:r>
      <w:r w:rsidR="00360173" w:rsidRPr="00360173">
        <w:rPr>
          <w:lang w:val="en-US"/>
        </w:rPr>
        <w:t>accurate and reliable estimations of SMM</w:t>
      </w:r>
      <w:r w:rsidR="002D5816">
        <w:rPr>
          <w:lang w:val="en-US"/>
        </w:rPr>
        <w:t>%</w:t>
      </w:r>
      <w:r w:rsidR="00B86039">
        <w:rPr>
          <w:lang w:val="en-US"/>
        </w:rPr>
        <w:t>, and</w:t>
      </w:r>
      <w:r w:rsidR="00360173" w:rsidRPr="00360173">
        <w:rPr>
          <w:lang w:val="en-US"/>
        </w:rPr>
        <w:t xml:space="preserve"> less accurate</w:t>
      </w:r>
      <w:r w:rsidR="00360173">
        <w:rPr>
          <w:lang w:val="en-US"/>
        </w:rPr>
        <w:t xml:space="preserve"> </w:t>
      </w:r>
      <w:r w:rsidR="00360173" w:rsidRPr="00360173">
        <w:rPr>
          <w:lang w:val="en-US"/>
        </w:rPr>
        <w:t xml:space="preserve">estimations of </w:t>
      </w:r>
      <w:r w:rsidR="002D5816">
        <w:rPr>
          <w:lang w:val="en-US"/>
        </w:rPr>
        <w:t>%</w:t>
      </w:r>
      <w:r w:rsidR="00360173" w:rsidRPr="00360173">
        <w:rPr>
          <w:lang w:val="en-US"/>
        </w:rPr>
        <w:t>BF</w:t>
      </w:r>
      <w:r>
        <w:rPr>
          <w:lang w:val="en-US"/>
        </w:rPr>
        <w:t xml:space="preserve"> </w:t>
      </w:r>
      <w:r w:rsidR="00360173" w:rsidRPr="00360173">
        <w:rPr>
          <w:lang w:val="en-US"/>
        </w:rPr>
        <w:t>and VF</w:t>
      </w:r>
      <w:r w:rsidR="002D5816">
        <w:rPr>
          <w:lang w:val="en-US"/>
        </w:rPr>
        <w:t>L</w:t>
      </w:r>
      <w:r w:rsidR="00360173" w:rsidRPr="00360173">
        <w:rPr>
          <w:lang w:val="en-US"/>
        </w:rPr>
        <w:t xml:space="preserve">. </w:t>
      </w:r>
      <w:r w:rsidR="00D90BEE">
        <w:rPr>
          <w:lang w:val="en-US"/>
        </w:rPr>
        <w:t xml:space="preserve">In addition, </w:t>
      </w:r>
      <w:r w:rsidR="009C7399">
        <w:rPr>
          <w:lang w:val="en-US"/>
        </w:rPr>
        <w:t>Omron-</w:t>
      </w:r>
      <w:r w:rsidR="002D18FE">
        <w:rPr>
          <w:lang w:val="en-US"/>
        </w:rPr>
        <w:t>estimation</w:t>
      </w:r>
      <w:r w:rsidR="00360173" w:rsidRPr="00360173">
        <w:rPr>
          <w:lang w:val="en-US"/>
        </w:rPr>
        <w:t xml:space="preserve"> of VF</w:t>
      </w:r>
      <w:r w:rsidR="002D5816">
        <w:rPr>
          <w:lang w:val="en-US"/>
        </w:rPr>
        <w:t>L</w:t>
      </w:r>
      <w:r w:rsidR="00360173" w:rsidRPr="00360173">
        <w:rPr>
          <w:lang w:val="en-US"/>
        </w:rPr>
        <w:t xml:space="preserve"> </w:t>
      </w:r>
      <w:r w:rsidR="00360173" w:rsidRPr="00360173">
        <w:rPr>
          <w:lang w:val="en-US"/>
        </w:rPr>
        <w:lastRenderedPageBreak/>
        <w:t>tended to be</w:t>
      </w:r>
      <w:r w:rsidR="009C7399">
        <w:rPr>
          <w:lang w:val="en-US"/>
        </w:rPr>
        <w:t xml:space="preserve"> </w:t>
      </w:r>
      <w:r w:rsidR="00360173" w:rsidRPr="00360173">
        <w:rPr>
          <w:lang w:val="en-US"/>
        </w:rPr>
        <w:t>more closely correlated with</w:t>
      </w:r>
      <w:r w:rsidR="00360173">
        <w:rPr>
          <w:lang w:val="en-US"/>
        </w:rPr>
        <w:t xml:space="preserve"> </w:t>
      </w:r>
      <w:r w:rsidR="00360173" w:rsidRPr="00360173">
        <w:rPr>
          <w:lang w:val="en-US"/>
        </w:rPr>
        <w:t>MRI than anthropometric measurements, such as waist</w:t>
      </w:r>
      <w:r w:rsidR="00360173">
        <w:rPr>
          <w:lang w:val="en-US"/>
        </w:rPr>
        <w:t xml:space="preserve"> </w:t>
      </w:r>
      <w:r w:rsidR="00360173" w:rsidRPr="00360173">
        <w:rPr>
          <w:lang w:val="en-US"/>
        </w:rPr>
        <w:t>circumference with a correlation coefficient of 0.78 in men</w:t>
      </w:r>
      <w:r w:rsidR="00360173">
        <w:rPr>
          <w:lang w:val="en-US"/>
        </w:rPr>
        <w:t xml:space="preserve"> </w:t>
      </w:r>
      <w:r w:rsidR="00360173" w:rsidRPr="00360173">
        <w:rPr>
          <w:lang w:val="en-US"/>
        </w:rPr>
        <w:t>and women combined (vs. r=0.84, p=0.07).</w:t>
      </w:r>
    </w:p>
    <w:p w14:paraId="59040209" w14:textId="77777777" w:rsidR="009134DD" w:rsidRPr="00B72F2F" w:rsidRDefault="001B3ADA" w:rsidP="009134DD">
      <w:pPr>
        <w:rPr>
          <w:lang w:val="en-US"/>
        </w:rPr>
      </w:pPr>
      <w:r w:rsidRPr="00B72F2F">
        <w:rPr>
          <w:color w:val="FF0000"/>
          <w:lang w:val="en-US"/>
        </w:rPr>
        <w:t>Pietiläinen</w:t>
      </w:r>
      <w:r>
        <w:rPr>
          <w:color w:val="FF0000"/>
          <w:lang w:val="en-US"/>
        </w:rPr>
        <w:t xml:space="preserve"> et al. (2013) </w:t>
      </w:r>
      <w:r w:rsidRPr="00B72F2F">
        <w:rPr>
          <w:lang w:val="en-US"/>
        </w:rPr>
        <w:t>analyze</w:t>
      </w:r>
      <w:r>
        <w:rPr>
          <w:lang w:val="en-US"/>
        </w:rPr>
        <w:t>d</w:t>
      </w:r>
      <w:r w:rsidR="00B72F2F" w:rsidRPr="00B72F2F">
        <w:rPr>
          <w:lang w:val="en-US"/>
        </w:rPr>
        <w:t xml:space="preserve"> </w:t>
      </w:r>
      <w:r w:rsidR="001E4642">
        <w:rPr>
          <w:lang w:val="en-US"/>
        </w:rPr>
        <w:t>Omron BIA device</w:t>
      </w:r>
      <w:r w:rsidR="001E4642" w:rsidRPr="00B72F2F">
        <w:rPr>
          <w:lang w:val="en-US"/>
        </w:rPr>
        <w:t xml:space="preserve"> </w:t>
      </w:r>
      <w:r w:rsidR="00B72F2F" w:rsidRPr="00B72F2F">
        <w:rPr>
          <w:lang w:val="en-US"/>
        </w:rPr>
        <w:t xml:space="preserve">agreement </w:t>
      </w:r>
      <w:r w:rsidR="001E4642">
        <w:rPr>
          <w:lang w:val="en-US"/>
        </w:rPr>
        <w:t>with</w:t>
      </w:r>
      <w:r w:rsidR="00C30F90">
        <w:rPr>
          <w:lang w:val="en-US"/>
        </w:rPr>
        <w:t xml:space="preserve"> </w:t>
      </w:r>
      <w:r>
        <w:rPr>
          <w:lang w:val="en-US"/>
        </w:rPr>
        <w:t>DXA</w:t>
      </w:r>
      <w:r w:rsidR="00B72F2F" w:rsidRPr="00B72F2F">
        <w:rPr>
          <w:lang w:val="en-US"/>
        </w:rPr>
        <w:t xml:space="preserve"> and MRI in estimating </w:t>
      </w:r>
      <w:r w:rsidR="002D5816">
        <w:rPr>
          <w:lang w:val="en-US"/>
        </w:rPr>
        <w:t>FM</w:t>
      </w:r>
      <w:r w:rsidR="00B72F2F" w:rsidRPr="00B72F2F">
        <w:rPr>
          <w:lang w:val="en-US"/>
        </w:rPr>
        <w:t xml:space="preserve">, </w:t>
      </w:r>
      <w:r w:rsidR="002D5816">
        <w:rPr>
          <w:lang w:val="en-US"/>
        </w:rPr>
        <w:t>SMM</w:t>
      </w:r>
      <w:r w:rsidR="00B72F2F" w:rsidRPr="00B72F2F">
        <w:rPr>
          <w:lang w:val="en-US"/>
        </w:rPr>
        <w:t xml:space="preserve"> and </w:t>
      </w:r>
      <w:r w:rsidR="002D5816">
        <w:rPr>
          <w:lang w:val="en-US"/>
        </w:rPr>
        <w:t>VFL</w:t>
      </w:r>
      <w:r w:rsidR="00B72F2F" w:rsidRPr="00B72F2F">
        <w:rPr>
          <w:lang w:val="en-US"/>
        </w:rPr>
        <w:t xml:space="preserve"> during a 12-month </w:t>
      </w:r>
      <w:r w:rsidR="0088108E">
        <w:rPr>
          <w:lang w:val="en-US"/>
        </w:rPr>
        <w:t xml:space="preserve">body </w:t>
      </w:r>
      <w:r w:rsidR="00B72F2F" w:rsidRPr="00B72F2F">
        <w:rPr>
          <w:lang w:val="en-US"/>
        </w:rPr>
        <w:t xml:space="preserve">weight loss intervention. A total of </w:t>
      </w:r>
      <w:r>
        <w:rPr>
          <w:lang w:val="en-US"/>
        </w:rPr>
        <w:t>19</w:t>
      </w:r>
      <w:r w:rsidR="00B72F2F" w:rsidRPr="00B72F2F">
        <w:rPr>
          <w:lang w:val="en-US"/>
        </w:rPr>
        <w:t xml:space="preserve"> obese adults (</w:t>
      </w:r>
      <w:r>
        <w:rPr>
          <w:lang w:val="en-US"/>
        </w:rPr>
        <w:t>12</w:t>
      </w:r>
      <w:r w:rsidR="00B72F2F" w:rsidRPr="00B72F2F">
        <w:rPr>
          <w:lang w:val="en-US"/>
        </w:rPr>
        <w:t xml:space="preserve"> females, </w:t>
      </w:r>
      <w:r>
        <w:rPr>
          <w:lang w:val="en-US"/>
        </w:rPr>
        <w:t>7</w:t>
      </w:r>
      <w:r w:rsidR="00B72F2F" w:rsidRPr="00B72F2F">
        <w:rPr>
          <w:lang w:val="en-US"/>
        </w:rPr>
        <w:t xml:space="preserve"> males) aged 20</w:t>
      </w:r>
      <w:r>
        <w:rPr>
          <w:lang w:val="en-US"/>
        </w:rPr>
        <w:t>.</w:t>
      </w:r>
      <w:r w:rsidR="00B72F2F" w:rsidRPr="00B72F2F">
        <w:rPr>
          <w:lang w:val="en-US"/>
        </w:rPr>
        <w:t>2</w:t>
      </w:r>
      <w:r>
        <w:rPr>
          <w:lang w:val="en-US"/>
        </w:rPr>
        <w:t xml:space="preserve"> to 4</w:t>
      </w:r>
      <w:r w:rsidR="00B72F2F" w:rsidRPr="00B72F2F">
        <w:rPr>
          <w:lang w:val="en-US"/>
        </w:rPr>
        <w:t>8</w:t>
      </w:r>
      <w:r>
        <w:rPr>
          <w:lang w:val="en-US"/>
        </w:rPr>
        <w:t>.</w:t>
      </w:r>
      <w:r w:rsidR="00B72F2F" w:rsidRPr="00B72F2F">
        <w:rPr>
          <w:lang w:val="en-US"/>
        </w:rPr>
        <w:t>6 years, mean BMI 34</w:t>
      </w:r>
      <w:r>
        <w:rPr>
          <w:lang w:val="en-US"/>
        </w:rPr>
        <w:t>.</w:t>
      </w:r>
      <w:r w:rsidR="00B72F2F" w:rsidRPr="00B72F2F">
        <w:rPr>
          <w:lang w:val="en-US"/>
        </w:rPr>
        <w:t>6 (SE</w:t>
      </w:r>
      <w:r>
        <w:rPr>
          <w:lang w:val="en-US"/>
        </w:rPr>
        <w:t>=</w:t>
      </w:r>
      <w:r w:rsidR="00B72F2F" w:rsidRPr="00B72F2F">
        <w:rPr>
          <w:lang w:val="en-US"/>
        </w:rPr>
        <w:t>0</w:t>
      </w:r>
      <w:r>
        <w:rPr>
          <w:lang w:val="en-US"/>
        </w:rPr>
        <w:t>.</w:t>
      </w:r>
      <w:r w:rsidR="00B72F2F" w:rsidRPr="00B72F2F">
        <w:rPr>
          <w:lang w:val="en-US"/>
        </w:rPr>
        <w:t>6) kg/m</w:t>
      </w:r>
      <w:r w:rsidR="00B72F2F" w:rsidRPr="001B3ADA">
        <w:rPr>
          <w:vertAlign w:val="superscript"/>
          <w:lang w:val="en-US"/>
        </w:rPr>
        <w:t>2</w:t>
      </w:r>
      <w:r w:rsidR="00B72F2F" w:rsidRPr="00B72F2F">
        <w:rPr>
          <w:lang w:val="en-US"/>
        </w:rPr>
        <w:t xml:space="preserve">, </w:t>
      </w:r>
      <w:r w:rsidR="001E4642">
        <w:rPr>
          <w:lang w:val="en-US"/>
        </w:rPr>
        <w:t>were studied</w:t>
      </w:r>
      <w:r w:rsidR="00B72F2F" w:rsidRPr="00B72F2F">
        <w:rPr>
          <w:lang w:val="en-US"/>
        </w:rPr>
        <w:t xml:space="preserve">. Body fat, skeletal muscle and </w:t>
      </w:r>
      <w:r w:rsidR="002D5816">
        <w:rPr>
          <w:lang w:val="en-US"/>
        </w:rPr>
        <w:t>VFL</w:t>
      </w:r>
      <w:r w:rsidR="00B72F2F" w:rsidRPr="00B72F2F">
        <w:rPr>
          <w:lang w:val="en-US"/>
        </w:rPr>
        <w:t xml:space="preserve"> </w:t>
      </w:r>
      <w:r w:rsidR="00B72F2F" w:rsidRPr="00005E0F">
        <w:rPr>
          <w:lang w:val="en-US"/>
        </w:rPr>
        <w:t>were measured by BIA (Omron BF-500) and</w:t>
      </w:r>
      <w:r w:rsidR="00B72F2F" w:rsidRPr="00B72F2F">
        <w:rPr>
          <w:lang w:val="en-US"/>
        </w:rPr>
        <w:t xml:space="preserve"> compared with DXA (</w:t>
      </w:r>
      <w:r w:rsidR="002D5816">
        <w:rPr>
          <w:lang w:val="en-US"/>
        </w:rPr>
        <w:t>FM</w:t>
      </w:r>
      <w:r w:rsidR="00B72F2F" w:rsidRPr="00B72F2F">
        <w:rPr>
          <w:lang w:val="en-US"/>
        </w:rPr>
        <w:t xml:space="preserve"> and skeletal muscle) at baseline, 5 and 12 months, and with MRI (visceral fat) at baseline and 5 months. The </w:t>
      </w:r>
      <w:r>
        <w:rPr>
          <w:lang w:val="en-US"/>
        </w:rPr>
        <w:t xml:space="preserve">authors reported that </w:t>
      </w:r>
      <w:r w:rsidR="001E4642">
        <w:rPr>
          <w:lang w:val="en-US"/>
        </w:rPr>
        <w:t>compared to DXA, the BIA</w:t>
      </w:r>
      <w:r w:rsidR="00B72F2F" w:rsidRPr="00B72F2F">
        <w:rPr>
          <w:lang w:val="en-US"/>
        </w:rPr>
        <w:t xml:space="preserve"> accurately assessed </w:t>
      </w:r>
      <w:r w:rsidR="001E4642">
        <w:rPr>
          <w:lang w:val="en-US"/>
        </w:rPr>
        <w:t xml:space="preserve">fat </w:t>
      </w:r>
      <w:r w:rsidR="00B72F2F" w:rsidRPr="00B72F2F">
        <w:rPr>
          <w:lang w:val="en-US"/>
        </w:rPr>
        <w:t xml:space="preserve">loss </w:t>
      </w:r>
      <w:r>
        <w:rPr>
          <w:lang w:val="en-US"/>
        </w:rPr>
        <w:t xml:space="preserve">(Mean value ± </w:t>
      </w:r>
      <w:r w:rsidR="002D5816">
        <w:rPr>
          <w:lang w:val="en-US"/>
        </w:rPr>
        <w:t>SE</w:t>
      </w:r>
      <w:r>
        <w:rPr>
          <w:lang w:val="en-US"/>
        </w:rPr>
        <w:t xml:space="preserve">) </w:t>
      </w:r>
      <w:r w:rsidR="00B72F2F" w:rsidRPr="00B72F2F">
        <w:rPr>
          <w:lang w:val="en-US"/>
        </w:rPr>
        <w:t>(7</w:t>
      </w:r>
      <w:r>
        <w:rPr>
          <w:lang w:val="en-US"/>
        </w:rPr>
        <w:t>.</w:t>
      </w:r>
      <w:r w:rsidR="00B72F2F" w:rsidRPr="00B72F2F">
        <w:rPr>
          <w:lang w:val="en-US"/>
        </w:rPr>
        <w:t>0</w:t>
      </w:r>
      <w:r>
        <w:rPr>
          <w:lang w:val="en-US"/>
        </w:rPr>
        <w:t>±</w:t>
      </w:r>
      <w:r w:rsidR="00B72F2F" w:rsidRPr="00B72F2F">
        <w:rPr>
          <w:lang w:val="en-US"/>
        </w:rPr>
        <w:t>1</w:t>
      </w:r>
      <w:r>
        <w:rPr>
          <w:lang w:val="en-US"/>
        </w:rPr>
        <w:t>.</w:t>
      </w:r>
      <w:r w:rsidR="00B72F2F" w:rsidRPr="00B72F2F">
        <w:rPr>
          <w:lang w:val="en-US"/>
        </w:rPr>
        <w:t>5 v</w:t>
      </w:r>
      <w:r>
        <w:rPr>
          <w:lang w:val="en-US"/>
        </w:rPr>
        <w:t>s</w:t>
      </w:r>
      <w:r w:rsidR="00B72F2F" w:rsidRPr="00B72F2F">
        <w:rPr>
          <w:lang w:val="en-US"/>
        </w:rPr>
        <w:t>. 7</w:t>
      </w:r>
      <w:r>
        <w:rPr>
          <w:lang w:val="en-US"/>
        </w:rPr>
        <w:t>.</w:t>
      </w:r>
      <w:r w:rsidR="00B72F2F" w:rsidRPr="00B72F2F">
        <w:rPr>
          <w:lang w:val="en-US"/>
        </w:rPr>
        <w:t>0</w:t>
      </w:r>
      <w:r>
        <w:rPr>
          <w:lang w:val="en-US"/>
        </w:rPr>
        <w:t>±</w:t>
      </w:r>
      <w:r w:rsidR="00B72F2F" w:rsidRPr="00B72F2F">
        <w:rPr>
          <w:lang w:val="en-US"/>
        </w:rPr>
        <w:t>1</w:t>
      </w:r>
      <w:r>
        <w:rPr>
          <w:lang w:val="en-US"/>
        </w:rPr>
        <w:t>.</w:t>
      </w:r>
      <w:r w:rsidR="00B72F2F" w:rsidRPr="00B72F2F">
        <w:rPr>
          <w:lang w:val="en-US"/>
        </w:rPr>
        <w:t>4</w:t>
      </w:r>
      <w:r>
        <w:rPr>
          <w:lang w:val="en-US"/>
        </w:rPr>
        <w:t xml:space="preserve"> K</w:t>
      </w:r>
      <w:r w:rsidR="00B72F2F" w:rsidRPr="00B72F2F">
        <w:rPr>
          <w:lang w:val="en-US"/>
        </w:rPr>
        <w:t xml:space="preserve">g, </w:t>
      </w:r>
      <w:r w:rsidR="002D5816">
        <w:rPr>
          <w:lang w:val="en-US"/>
        </w:rPr>
        <w:t>p</w:t>
      </w:r>
      <w:r>
        <w:rPr>
          <w:lang w:val="en-US"/>
        </w:rPr>
        <w:t>=</w:t>
      </w:r>
      <w:r w:rsidR="00B72F2F" w:rsidRPr="00B72F2F">
        <w:rPr>
          <w:lang w:val="en-US"/>
        </w:rPr>
        <w:t>0</w:t>
      </w:r>
      <w:r>
        <w:rPr>
          <w:lang w:val="en-US"/>
        </w:rPr>
        <w:t>.</w:t>
      </w:r>
      <w:r w:rsidR="00B72F2F" w:rsidRPr="00B72F2F">
        <w:rPr>
          <w:lang w:val="en-US"/>
        </w:rPr>
        <w:t>94) and muscle (1</w:t>
      </w:r>
      <w:r>
        <w:rPr>
          <w:lang w:val="en-US"/>
        </w:rPr>
        <w:t>.</w:t>
      </w:r>
      <w:r w:rsidR="00B72F2F" w:rsidRPr="00B72F2F">
        <w:rPr>
          <w:lang w:val="en-US"/>
        </w:rPr>
        <w:t>0</w:t>
      </w:r>
      <w:r>
        <w:rPr>
          <w:lang w:val="en-US"/>
        </w:rPr>
        <w:t>±</w:t>
      </w:r>
      <w:r w:rsidR="00B72F2F" w:rsidRPr="00B72F2F">
        <w:rPr>
          <w:lang w:val="en-US"/>
        </w:rPr>
        <w:t>0</w:t>
      </w:r>
      <w:r>
        <w:rPr>
          <w:lang w:val="en-US"/>
        </w:rPr>
        <w:t>.</w:t>
      </w:r>
      <w:r w:rsidR="00B72F2F" w:rsidRPr="00B72F2F">
        <w:rPr>
          <w:lang w:val="en-US"/>
        </w:rPr>
        <w:t>2 v</w:t>
      </w:r>
      <w:r>
        <w:rPr>
          <w:lang w:val="en-US"/>
        </w:rPr>
        <w:t>s</w:t>
      </w:r>
      <w:r w:rsidR="00B72F2F" w:rsidRPr="00B72F2F">
        <w:rPr>
          <w:lang w:val="en-US"/>
        </w:rPr>
        <w:t>. 1</w:t>
      </w:r>
      <w:r>
        <w:rPr>
          <w:lang w:val="en-US"/>
        </w:rPr>
        <w:t>.</w:t>
      </w:r>
      <w:r w:rsidR="00B72F2F" w:rsidRPr="00B72F2F">
        <w:rPr>
          <w:lang w:val="en-US"/>
        </w:rPr>
        <w:t>4</w:t>
      </w:r>
      <w:r>
        <w:rPr>
          <w:lang w:val="en-US"/>
        </w:rPr>
        <w:t>±</w:t>
      </w:r>
      <w:r w:rsidR="00B72F2F" w:rsidRPr="00B72F2F">
        <w:rPr>
          <w:lang w:val="en-US"/>
        </w:rPr>
        <w:t>0</w:t>
      </w:r>
      <w:r>
        <w:rPr>
          <w:lang w:val="en-US"/>
        </w:rPr>
        <w:t>.3 K</w:t>
      </w:r>
      <w:r w:rsidR="00B72F2F" w:rsidRPr="00B72F2F">
        <w:rPr>
          <w:lang w:val="en-US"/>
        </w:rPr>
        <w:t>g</w:t>
      </w:r>
      <w:r>
        <w:rPr>
          <w:lang w:val="en-US"/>
        </w:rPr>
        <w:t>.</w:t>
      </w:r>
      <w:r w:rsidR="00B72F2F" w:rsidRPr="00B72F2F">
        <w:rPr>
          <w:lang w:val="en-US"/>
        </w:rPr>
        <w:t xml:space="preserve">, </w:t>
      </w:r>
      <w:r w:rsidR="002D5816">
        <w:rPr>
          <w:lang w:val="en-US"/>
        </w:rPr>
        <w:t>p</w:t>
      </w:r>
      <w:r>
        <w:rPr>
          <w:lang w:val="en-US"/>
        </w:rPr>
        <w:t>=</w:t>
      </w:r>
      <w:r w:rsidR="00B72F2F" w:rsidRPr="00B72F2F">
        <w:rPr>
          <w:lang w:val="en-US"/>
        </w:rPr>
        <w:t>0</w:t>
      </w:r>
      <w:r>
        <w:rPr>
          <w:lang w:val="en-US"/>
        </w:rPr>
        <w:t>.</w:t>
      </w:r>
      <w:r w:rsidR="00B72F2F" w:rsidRPr="00B72F2F">
        <w:rPr>
          <w:lang w:val="en-US"/>
        </w:rPr>
        <w:t xml:space="preserve">18). While body fat </w:t>
      </w:r>
      <w:r w:rsidR="001E4642">
        <w:rPr>
          <w:lang w:val="en-US"/>
        </w:rPr>
        <w:t>data was similar</w:t>
      </w:r>
      <w:r w:rsidR="00B72F2F" w:rsidRPr="00B72F2F">
        <w:rPr>
          <w:lang w:val="en-US"/>
        </w:rPr>
        <w:t>, skeletal muscle was underestimated by 1</w:t>
      </w:r>
      <w:r>
        <w:rPr>
          <w:lang w:val="en-US"/>
        </w:rPr>
        <w:t xml:space="preserve"> to </w:t>
      </w:r>
      <w:r w:rsidR="00B72F2F" w:rsidRPr="00B72F2F">
        <w:rPr>
          <w:lang w:val="en-US"/>
        </w:rPr>
        <w:t xml:space="preserve">2 </w:t>
      </w:r>
      <w:r>
        <w:rPr>
          <w:lang w:val="en-US"/>
        </w:rPr>
        <w:t>K</w:t>
      </w:r>
      <w:r w:rsidR="00B72F2F" w:rsidRPr="00B72F2F">
        <w:rPr>
          <w:lang w:val="en-US"/>
        </w:rPr>
        <w:t>g using BIA at each time point. Compared to MRI, BI</w:t>
      </w:r>
      <w:r w:rsidR="001E4642">
        <w:rPr>
          <w:lang w:val="en-US"/>
        </w:rPr>
        <w:t xml:space="preserve">A overestimated visceral fat, </w:t>
      </w:r>
      <w:r w:rsidR="00B72F2F" w:rsidRPr="00B72F2F">
        <w:rPr>
          <w:lang w:val="en-US"/>
        </w:rPr>
        <w:t>p</w:t>
      </w:r>
      <w:r w:rsidR="001E4642">
        <w:rPr>
          <w:lang w:val="en-US"/>
        </w:rPr>
        <w:t>articularl</w:t>
      </w:r>
      <w:r w:rsidR="00B72F2F" w:rsidRPr="00B72F2F">
        <w:rPr>
          <w:lang w:val="en-US"/>
        </w:rPr>
        <w:t xml:space="preserve">y in males. </w:t>
      </w:r>
      <w:r w:rsidR="00A41658" w:rsidRPr="00A41658">
        <w:rPr>
          <w:lang w:val="en-US"/>
        </w:rPr>
        <w:t>BIA and DXA showed high correlations for fat estimation in both cross-sectional and longitudinal analysis (r=0.91 to 0.99). BIA would allow detectin</w:t>
      </w:r>
      <w:r w:rsidR="003B1A71">
        <w:rPr>
          <w:lang w:val="en-US"/>
        </w:rPr>
        <w:t>g</w:t>
      </w:r>
      <w:r w:rsidR="00A41658" w:rsidRPr="00A41658">
        <w:rPr>
          <w:lang w:val="en-US"/>
        </w:rPr>
        <w:t xml:space="preserve"> muscle and visceral fat more accurately in cross-sectional studies (r=0.77 to 0.87 and r=0.40 to 0.78, respectively) than in longitudinal evaluations </w:t>
      </w:r>
      <w:r w:rsidR="00B72F2F" w:rsidRPr="00B72F2F">
        <w:rPr>
          <w:lang w:val="en-US"/>
        </w:rPr>
        <w:t>(r</w:t>
      </w:r>
      <w:r>
        <w:rPr>
          <w:lang w:val="en-US"/>
        </w:rPr>
        <w:t xml:space="preserve">= </w:t>
      </w:r>
      <w:r w:rsidR="00B72F2F" w:rsidRPr="00B72F2F">
        <w:rPr>
          <w:lang w:val="en-US"/>
        </w:rPr>
        <w:t>0</w:t>
      </w:r>
      <w:r>
        <w:rPr>
          <w:lang w:val="en-US"/>
        </w:rPr>
        <w:t>.</w:t>
      </w:r>
      <w:r w:rsidR="00B72F2F" w:rsidRPr="00B72F2F">
        <w:rPr>
          <w:lang w:val="en-US"/>
        </w:rPr>
        <w:t>24</w:t>
      </w:r>
      <w:r>
        <w:rPr>
          <w:lang w:val="en-US"/>
        </w:rPr>
        <w:t xml:space="preserve"> to </w:t>
      </w:r>
      <w:r w:rsidR="00B72F2F" w:rsidRPr="00B72F2F">
        <w:rPr>
          <w:lang w:val="en-US"/>
        </w:rPr>
        <w:t>0</w:t>
      </w:r>
      <w:r>
        <w:rPr>
          <w:lang w:val="en-US"/>
        </w:rPr>
        <w:t>.</w:t>
      </w:r>
      <w:r w:rsidR="00B72F2F" w:rsidRPr="00B72F2F">
        <w:rPr>
          <w:lang w:val="en-US"/>
        </w:rPr>
        <w:t>61 and r</w:t>
      </w:r>
      <w:r>
        <w:rPr>
          <w:lang w:val="en-US"/>
        </w:rPr>
        <w:t>=</w:t>
      </w:r>
      <w:r w:rsidR="00B72F2F" w:rsidRPr="00B72F2F">
        <w:rPr>
          <w:lang w:val="en-US"/>
        </w:rPr>
        <w:t>0</w:t>
      </w:r>
      <w:r>
        <w:rPr>
          <w:lang w:val="en-US"/>
        </w:rPr>
        <w:t>.</w:t>
      </w:r>
      <w:r w:rsidR="00B72F2F" w:rsidRPr="00B72F2F">
        <w:rPr>
          <w:lang w:val="en-US"/>
        </w:rPr>
        <w:t xml:space="preserve">46, respectively). </w:t>
      </w:r>
      <w:r w:rsidR="009134DD" w:rsidRPr="009134DD">
        <w:rPr>
          <w:lang w:val="en-US"/>
        </w:rPr>
        <w:t>Skeletal muscle mass may be slightly</w:t>
      </w:r>
      <w:r w:rsidR="009134DD">
        <w:rPr>
          <w:lang w:val="en-US"/>
        </w:rPr>
        <w:t xml:space="preserve"> </w:t>
      </w:r>
      <w:r w:rsidR="009134DD" w:rsidRPr="009134DD">
        <w:rPr>
          <w:lang w:val="en-US"/>
        </w:rPr>
        <w:t>underestimated by BIA</w:t>
      </w:r>
      <w:r w:rsidR="00451E53">
        <w:rPr>
          <w:lang w:val="en-US"/>
        </w:rPr>
        <w:t xml:space="preserve"> (</w:t>
      </w:r>
      <w:r w:rsidR="009134DD" w:rsidRPr="009134DD">
        <w:rPr>
          <w:lang w:val="en-US"/>
        </w:rPr>
        <w:t>compared with D</w:t>
      </w:r>
      <w:r w:rsidR="00451E53">
        <w:rPr>
          <w:lang w:val="en-US"/>
        </w:rPr>
        <w:t>XA)</w:t>
      </w:r>
      <w:r w:rsidR="009134DD" w:rsidRPr="009134DD">
        <w:rPr>
          <w:lang w:val="en-US"/>
        </w:rPr>
        <w:t xml:space="preserve">. </w:t>
      </w:r>
      <w:r w:rsidR="00451E53">
        <w:rPr>
          <w:lang w:val="en-US"/>
        </w:rPr>
        <w:t>In turn, c</w:t>
      </w:r>
      <w:r w:rsidR="009134DD" w:rsidRPr="009134DD">
        <w:rPr>
          <w:lang w:val="en-US"/>
        </w:rPr>
        <w:t xml:space="preserve">hanges in skeletal muscle </w:t>
      </w:r>
      <w:r w:rsidR="00451E53">
        <w:rPr>
          <w:lang w:val="en-US"/>
        </w:rPr>
        <w:t>would be</w:t>
      </w:r>
      <w:r w:rsidR="009134DD" w:rsidRPr="009134DD">
        <w:rPr>
          <w:lang w:val="en-US"/>
        </w:rPr>
        <w:t xml:space="preserve"> better assessed</w:t>
      </w:r>
      <w:r w:rsidR="009134DD">
        <w:rPr>
          <w:lang w:val="en-US"/>
        </w:rPr>
        <w:t xml:space="preserve"> </w:t>
      </w:r>
      <w:r w:rsidR="009134DD" w:rsidRPr="009134DD">
        <w:rPr>
          <w:lang w:val="en-US"/>
        </w:rPr>
        <w:t xml:space="preserve">in long- </w:t>
      </w:r>
      <w:r w:rsidR="006445C3">
        <w:rPr>
          <w:lang w:val="en-US"/>
        </w:rPr>
        <w:t xml:space="preserve">than in short-term periods. </w:t>
      </w:r>
      <w:r w:rsidR="00CF0162">
        <w:rPr>
          <w:lang w:val="en-US"/>
        </w:rPr>
        <w:t xml:space="preserve">Omron-derived </w:t>
      </w:r>
      <w:r w:rsidR="009134DD" w:rsidRPr="009134DD">
        <w:rPr>
          <w:lang w:val="en-US"/>
        </w:rPr>
        <w:t>visceral fat index</w:t>
      </w:r>
      <w:r w:rsidR="009134DD">
        <w:rPr>
          <w:lang w:val="en-US"/>
        </w:rPr>
        <w:t xml:space="preserve"> </w:t>
      </w:r>
      <w:r w:rsidR="009134DD" w:rsidRPr="009134DD">
        <w:rPr>
          <w:lang w:val="en-US"/>
        </w:rPr>
        <w:t>captures the direction of change, but with systematic errors</w:t>
      </w:r>
      <w:r w:rsidR="009134DD">
        <w:rPr>
          <w:lang w:val="en-US"/>
        </w:rPr>
        <w:t xml:space="preserve"> </w:t>
      </w:r>
      <w:r w:rsidR="006445C3">
        <w:rPr>
          <w:lang w:val="en-US"/>
        </w:rPr>
        <w:t>before and after weight loss;</w:t>
      </w:r>
      <w:r w:rsidR="009134DD" w:rsidRPr="009134DD">
        <w:rPr>
          <w:lang w:val="en-US"/>
        </w:rPr>
        <w:t xml:space="preserve"> prediction of true visceral fat</w:t>
      </w:r>
      <w:r w:rsidR="009134DD">
        <w:rPr>
          <w:lang w:val="en-US"/>
        </w:rPr>
        <w:t xml:space="preserve"> </w:t>
      </w:r>
      <w:r w:rsidR="00451E53">
        <w:rPr>
          <w:lang w:val="en-US"/>
        </w:rPr>
        <w:t xml:space="preserve">may be limited, </w:t>
      </w:r>
      <w:r w:rsidR="00451E53" w:rsidRPr="009134DD">
        <w:rPr>
          <w:lang w:val="en-US"/>
        </w:rPr>
        <w:t>especially</w:t>
      </w:r>
      <w:r w:rsidR="009134DD" w:rsidRPr="009134DD">
        <w:rPr>
          <w:lang w:val="en-US"/>
        </w:rPr>
        <w:t xml:space="preserve"> in males</w:t>
      </w:r>
      <w:r w:rsidR="009134DD">
        <w:rPr>
          <w:lang w:val="en-US"/>
        </w:rPr>
        <w:t>.</w:t>
      </w:r>
    </w:p>
    <w:p w14:paraId="09CEF92D" w14:textId="77777777" w:rsidR="00AF2EBF" w:rsidRDefault="00AF2EBF" w:rsidP="00AF2EBF">
      <w:pPr>
        <w:pStyle w:val="Heading1"/>
        <w:rPr>
          <w:lang w:val="en-US"/>
        </w:rPr>
      </w:pPr>
      <w:r w:rsidRPr="00AF2EBF">
        <w:rPr>
          <w:lang w:val="en-US"/>
        </w:rPr>
        <w:t>References</w:t>
      </w:r>
    </w:p>
    <w:p w14:paraId="6439E805" w14:textId="77777777" w:rsidR="00005E0F" w:rsidRPr="00A63BB1" w:rsidRDefault="00005E0F" w:rsidP="00AF2EBF">
      <w:pPr>
        <w:rPr>
          <w:lang w:val="en-US"/>
        </w:rPr>
      </w:pPr>
      <w:r w:rsidRPr="00A63BB1">
        <w:rPr>
          <w:lang w:val="de-DE"/>
        </w:rPr>
        <w:t xml:space="preserve">Anderson LJ, Erceg DN, Schroeder ET. </w:t>
      </w:r>
      <w:r w:rsidRPr="00A63BB1">
        <w:rPr>
          <w:lang w:val="en-US"/>
        </w:rPr>
        <w:t xml:space="preserve">Utility of multifrequency bioelectrical impedance compared with dual-energy x-ray absorptiometry for assessment of total and regional body composition varies between men and women. </w:t>
      </w:r>
      <w:proofErr w:type="spellStart"/>
      <w:r w:rsidRPr="00A63BB1">
        <w:rPr>
          <w:i/>
          <w:lang w:val="en-US"/>
        </w:rPr>
        <w:t>Nutr</w:t>
      </w:r>
      <w:proofErr w:type="spellEnd"/>
      <w:r w:rsidRPr="00A63BB1">
        <w:rPr>
          <w:i/>
          <w:lang w:val="en-US"/>
        </w:rPr>
        <w:t xml:space="preserve"> Res.</w:t>
      </w:r>
      <w:r w:rsidRPr="00A63BB1">
        <w:rPr>
          <w:lang w:val="en-US"/>
        </w:rPr>
        <w:t xml:space="preserve"> (2012) 32(7):479-85. </w:t>
      </w:r>
      <w:proofErr w:type="spellStart"/>
      <w:r w:rsidRPr="00A63BB1">
        <w:rPr>
          <w:lang w:val="en-US"/>
        </w:rPr>
        <w:t>doi</w:t>
      </w:r>
      <w:proofErr w:type="spellEnd"/>
      <w:r w:rsidRPr="00A63BB1">
        <w:rPr>
          <w:lang w:val="en-US"/>
        </w:rPr>
        <w:t>: 10.1016/j.nutres.2012.05.009.</w:t>
      </w:r>
    </w:p>
    <w:p w14:paraId="1C86FC42" w14:textId="77777777" w:rsidR="00005E0F" w:rsidRPr="00A63BB1" w:rsidRDefault="00005E0F" w:rsidP="00AF2EBF">
      <w:pPr>
        <w:rPr>
          <w:lang w:val="en-US"/>
        </w:rPr>
      </w:pPr>
      <w:r w:rsidRPr="00A63BB1">
        <w:rPr>
          <w:lang w:val="en-US"/>
        </w:rPr>
        <w:t xml:space="preserve">Gibson AL, Holmes JC, Desautels RL, Edmonds LB, </w:t>
      </w:r>
      <w:proofErr w:type="spellStart"/>
      <w:r w:rsidRPr="00A63BB1">
        <w:rPr>
          <w:lang w:val="en-US"/>
        </w:rPr>
        <w:t>Nuudi</w:t>
      </w:r>
      <w:proofErr w:type="spellEnd"/>
      <w:r w:rsidRPr="00A63BB1">
        <w:rPr>
          <w:lang w:val="en-US"/>
        </w:rPr>
        <w:t xml:space="preserve"> L. Ability of new octapolar bioimpedance spectroscopy analyzers to predict 4-component-model percentage body fat in Hispanic, black, and white adults. </w:t>
      </w:r>
      <w:r w:rsidRPr="00A63BB1">
        <w:rPr>
          <w:i/>
          <w:lang w:val="en-US"/>
        </w:rPr>
        <w:t xml:space="preserve">Am J Clin </w:t>
      </w:r>
      <w:proofErr w:type="spellStart"/>
      <w:r w:rsidRPr="00A63BB1">
        <w:rPr>
          <w:i/>
          <w:lang w:val="en-US"/>
        </w:rPr>
        <w:t>Nutr</w:t>
      </w:r>
      <w:proofErr w:type="spellEnd"/>
      <w:r w:rsidRPr="00A63BB1">
        <w:rPr>
          <w:i/>
          <w:lang w:val="en-US"/>
        </w:rPr>
        <w:t>.</w:t>
      </w:r>
      <w:r w:rsidRPr="00A63BB1">
        <w:rPr>
          <w:lang w:val="en-US"/>
        </w:rPr>
        <w:t xml:space="preserve"> (2008) 87(2):332-8. </w:t>
      </w:r>
      <w:proofErr w:type="spellStart"/>
      <w:r w:rsidRPr="00A63BB1">
        <w:rPr>
          <w:lang w:val="en-US"/>
        </w:rPr>
        <w:t>doi</w:t>
      </w:r>
      <w:proofErr w:type="spellEnd"/>
      <w:r w:rsidRPr="00A63BB1">
        <w:rPr>
          <w:lang w:val="en-US"/>
        </w:rPr>
        <w:t>: 10.1093/</w:t>
      </w:r>
      <w:proofErr w:type="spellStart"/>
      <w:r w:rsidRPr="00A63BB1">
        <w:rPr>
          <w:lang w:val="en-US"/>
        </w:rPr>
        <w:t>ajcn</w:t>
      </w:r>
      <w:proofErr w:type="spellEnd"/>
      <w:r w:rsidRPr="00A63BB1">
        <w:rPr>
          <w:lang w:val="en-US"/>
        </w:rPr>
        <w:t>/87.2.332.</w:t>
      </w:r>
    </w:p>
    <w:p w14:paraId="01882DCC" w14:textId="77777777" w:rsidR="00005E0F" w:rsidRPr="00A63BB1" w:rsidRDefault="00005E0F" w:rsidP="00AF2EBF">
      <w:pPr>
        <w:rPr>
          <w:lang w:val="en-US"/>
        </w:rPr>
      </w:pPr>
      <w:r w:rsidRPr="00A63BB1">
        <w:rPr>
          <w:lang w:val="en-US"/>
        </w:rPr>
        <w:t xml:space="preserve">Karelis AD, Chamberland G, </w:t>
      </w:r>
      <w:proofErr w:type="spellStart"/>
      <w:r w:rsidRPr="00A63BB1">
        <w:rPr>
          <w:lang w:val="en-US"/>
        </w:rPr>
        <w:t>Aubertin-Leheudre</w:t>
      </w:r>
      <w:proofErr w:type="spellEnd"/>
      <w:r w:rsidRPr="00A63BB1">
        <w:rPr>
          <w:lang w:val="en-US"/>
        </w:rPr>
        <w:t xml:space="preserve"> M, Duval C; Ecological mobility in Aging and Parkinson (EMAP) group. Validation of a portable bioelectrical impedance analyzer for the assessment of body composition. </w:t>
      </w:r>
      <w:r w:rsidRPr="00A63BB1">
        <w:rPr>
          <w:i/>
          <w:lang w:val="en-US"/>
        </w:rPr>
        <w:t xml:space="preserve">Appl </w:t>
      </w:r>
      <w:proofErr w:type="spellStart"/>
      <w:r w:rsidRPr="00A63BB1">
        <w:rPr>
          <w:i/>
          <w:lang w:val="en-US"/>
        </w:rPr>
        <w:t>Physiol</w:t>
      </w:r>
      <w:proofErr w:type="spellEnd"/>
      <w:r w:rsidRPr="00A63BB1">
        <w:rPr>
          <w:i/>
          <w:lang w:val="en-US"/>
        </w:rPr>
        <w:t xml:space="preserve"> </w:t>
      </w:r>
      <w:proofErr w:type="spellStart"/>
      <w:r w:rsidRPr="00A63BB1">
        <w:rPr>
          <w:i/>
          <w:lang w:val="en-US"/>
        </w:rPr>
        <w:t>Nutr</w:t>
      </w:r>
      <w:proofErr w:type="spellEnd"/>
      <w:r w:rsidRPr="00A63BB1">
        <w:rPr>
          <w:i/>
          <w:lang w:val="en-US"/>
        </w:rPr>
        <w:t xml:space="preserve"> </w:t>
      </w:r>
      <w:proofErr w:type="spellStart"/>
      <w:r w:rsidRPr="00A63BB1">
        <w:rPr>
          <w:i/>
          <w:lang w:val="en-US"/>
        </w:rPr>
        <w:t>Metab</w:t>
      </w:r>
      <w:proofErr w:type="spellEnd"/>
      <w:r w:rsidRPr="00A63BB1">
        <w:rPr>
          <w:i/>
          <w:lang w:val="en-US"/>
        </w:rPr>
        <w:t>.</w:t>
      </w:r>
      <w:r w:rsidRPr="00A63BB1">
        <w:rPr>
          <w:lang w:val="en-US"/>
        </w:rPr>
        <w:t xml:space="preserve"> (2013) 38(1):27-32. </w:t>
      </w:r>
      <w:proofErr w:type="spellStart"/>
      <w:r w:rsidRPr="00A63BB1">
        <w:rPr>
          <w:lang w:val="en-US"/>
        </w:rPr>
        <w:t>doi</w:t>
      </w:r>
      <w:proofErr w:type="spellEnd"/>
      <w:r w:rsidRPr="00A63BB1">
        <w:rPr>
          <w:lang w:val="en-US"/>
        </w:rPr>
        <w:t>: 10.1139/apnm-2012-0129.</w:t>
      </w:r>
    </w:p>
    <w:p w14:paraId="605198F7" w14:textId="77777777" w:rsidR="00005E0F" w:rsidRPr="00A63BB1" w:rsidRDefault="00005E0F" w:rsidP="00AF2EBF">
      <w:pPr>
        <w:rPr>
          <w:lang w:val="en-US"/>
        </w:rPr>
      </w:pPr>
      <w:r w:rsidRPr="00A63BB1">
        <w:rPr>
          <w:lang w:val="en-US"/>
        </w:rPr>
        <w:t xml:space="preserve">Kim H, Kim CH, Kim DW, Park M, Park HS, Min SS, et al. External cross-validation of bioelectrical impedance analysis for the assessment of body composition in Korean adults. </w:t>
      </w:r>
      <w:proofErr w:type="spellStart"/>
      <w:r w:rsidRPr="00A63BB1">
        <w:rPr>
          <w:i/>
          <w:lang w:val="en-US"/>
        </w:rPr>
        <w:t>Nutr</w:t>
      </w:r>
      <w:proofErr w:type="spellEnd"/>
      <w:r w:rsidRPr="00A63BB1">
        <w:rPr>
          <w:i/>
          <w:lang w:val="en-US"/>
        </w:rPr>
        <w:t xml:space="preserve"> Res </w:t>
      </w:r>
      <w:proofErr w:type="spellStart"/>
      <w:r w:rsidRPr="00A63BB1">
        <w:rPr>
          <w:i/>
          <w:lang w:val="en-US"/>
        </w:rPr>
        <w:t>Pract</w:t>
      </w:r>
      <w:proofErr w:type="spellEnd"/>
      <w:r w:rsidRPr="00A63BB1">
        <w:rPr>
          <w:i/>
          <w:lang w:val="en-US"/>
        </w:rPr>
        <w:t xml:space="preserve">. </w:t>
      </w:r>
      <w:r w:rsidRPr="00A63BB1">
        <w:rPr>
          <w:lang w:val="en-US"/>
        </w:rPr>
        <w:t xml:space="preserve">(2011) 5(3):246-52. </w:t>
      </w:r>
      <w:proofErr w:type="spellStart"/>
      <w:r w:rsidRPr="00A63BB1">
        <w:rPr>
          <w:lang w:val="en-US"/>
        </w:rPr>
        <w:t>doi</w:t>
      </w:r>
      <w:proofErr w:type="spellEnd"/>
      <w:r w:rsidRPr="00A63BB1">
        <w:rPr>
          <w:lang w:val="en-US"/>
        </w:rPr>
        <w:t>: 10.4162/nrp.2011.5.3.246.</w:t>
      </w:r>
    </w:p>
    <w:p w14:paraId="35661BDE" w14:textId="77777777" w:rsidR="00005E0F" w:rsidRPr="00A63BB1" w:rsidRDefault="00005E0F" w:rsidP="00AF2EBF">
      <w:pPr>
        <w:rPr>
          <w:lang w:val="en-US"/>
        </w:rPr>
      </w:pPr>
      <w:r w:rsidRPr="00A63BB1">
        <w:rPr>
          <w:lang w:val="en-US"/>
        </w:rPr>
        <w:t xml:space="preserve">Ling CH, de </w:t>
      </w:r>
      <w:proofErr w:type="spellStart"/>
      <w:r w:rsidRPr="00A63BB1">
        <w:rPr>
          <w:lang w:val="en-US"/>
        </w:rPr>
        <w:t>Craen</w:t>
      </w:r>
      <w:proofErr w:type="spellEnd"/>
      <w:r w:rsidRPr="00A63BB1">
        <w:rPr>
          <w:lang w:val="en-US"/>
        </w:rPr>
        <w:t xml:space="preserve"> AJ, </w:t>
      </w:r>
      <w:proofErr w:type="spellStart"/>
      <w:r w:rsidRPr="00A63BB1">
        <w:rPr>
          <w:lang w:val="en-US"/>
        </w:rPr>
        <w:t>Slagboom</w:t>
      </w:r>
      <w:proofErr w:type="spellEnd"/>
      <w:r w:rsidRPr="00A63BB1">
        <w:rPr>
          <w:lang w:val="en-US"/>
        </w:rPr>
        <w:t xml:space="preserve"> PE, Gunn DA, </w:t>
      </w:r>
      <w:proofErr w:type="spellStart"/>
      <w:r w:rsidRPr="00A63BB1">
        <w:rPr>
          <w:lang w:val="en-US"/>
        </w:rPr>
        <w:t>Stokkel</w:t>
      </w:r>
      <w:proofErr w:type="spellEnd"/>
      <w:r w:rsidRPr="00A63BB1">
        <w:rPr>
          <w:lang w:val="en-US"/>
        </w:rPr>
        <w:t xml:space="preserve"> MP, </w:t>
      </w:r>
      <w:proofErr w:type="spellStart"/>
      <w:r w:rsidRPr="00A63BB1">
        <w:rPr>
          <w:lang w:val="en-US"/>
        </w:rPr>
        <w:t>Westendorp</w:t>
      </w:r>
      <w:proofErr w:type="spellEnd"/>
      <w:r w:rsidRPr="00A63BB1">
        <w:rPr>
          <w:lang w:val="en-US"/>
        </w:rPr>
        <w:t xml:space="preserve"> RG, et al. Accuracy of direct segmental multi-frequency bioimpedance analysis in the assessment of total body and segmental body composition in middle-aged adult population. </w:t>
      </w:r>
      <w:r w:rsidRPr="00A63BB1">
        <w:rPr>
          <w:i/>
          <w:lang w:val="en-US"/>
        </w:rPr>
        <w:t xml:space="preserve">Clin </w:t>
      </w:r>
      <w:proofErr w:type="spellStart"/>
      <w:r w:rsidRPr="00A63BB1">
        <w:rPr>
          <w:i/>
          <w:lang w:val="en-US"/>
        </w:rPr>
        <w:t>Nutr</w:t>
      </w:r>
      <w:proofErr w:type="spellEnd"/>
      <w:r w:rsidRPr="00A63BB1">
        <w:rPr>
          <w:i/>
          <w:lang w:val="en-US"/>
        </w:rPr>
        <w:t>.</w:t>
      </w:r>
      <w:r w:rsidRPr="00A63BB1">
        <w:rPr>
          <w:lang w:val="en-US"/>
        </w:rPr>
        <w:t xml:space="preserve"> (2011) 30(5):610-5. </w:t>
      </w:r>
      <w:proofErr w:type="spellStart"/>
      <w:r w:rsidRPr="00A63BB1">
        <w:rPr>
          <w:lang w:val="en-US"/>
        </w:rPr>
        <w:t>doi</w:t>
      </w:r>
      <w:proofErr w:type="spellEnd"/>
      <w:r w:rsidRPr="00A63BB1">
        <w:rPr>
          <w:lang w:val="en-US"/>
        </w:rPr>
        <w:t>: 10.1016/j.clnu.2011.04.001.</w:t>
      </w:r>
    </w:p>
    <w:p w14:paraId="2947D450" w14:textId="77777777" w:rsidR="00005E0F" w:rsidRPr="00A63BB1" w:rsidRDefault="00005E0F" w:rsidP="00AF2EBF">
      <w:pPr>
        <w:rPr>
          <w:lang w:val="en-US"/>
        </w:rPr>
      </w:pPr>
      <w:r w:rsidRPr="00A63BB1">
        <w:rPr>
          <w:lang w:val="en-US"/>
        </w:rPr>
        <w:t xml:space="preserve">McLester CN, Nickerson BS, </w:t>
      </w:r>
      <w:proofErr w:type="spellStart"/>
      <w:r w:rsidRPr="00A63BB1">
        <w:rPr>
          <w:lang w:val="en-US"/>
        </w:rPr>
        <w:t>Kliszczewicz</w:t>
      </w:r>
      <w:proofErr w:type="spellEnd"/>
      <w:r w:rsidRPr="00A63BB1">
        <w:rPr>
          <w:lang w:val="en-US"/>
        </w:rPr>
        <w:t xml:space="preserve"> BM, </w:t>
      </w:r>
      <w:proofErr w:type="spellStart"/>
      <w:r w:rsidRPr="00A63BB1">
        <w:rPr>
          <w:lang w:val="en-US"/>
        </w:rPr>
        <w:t>McLester</w:t>
      </w:r>
      <w:proofErr w:type="spellEnd"/>
      <w:r w:rsidRPr="00A63BB1">
        <w:rPr>
          <w:lang w:val="en-US"/>
        </w:rPr>
        <w:t xml:space="preserve"> JR. Reliability and Agreement of Various InBody Body Composition Analyzers as Compared to Dual-Energy X-Ray Absorptiometry in Healthy Men and Women. </w:t>
      </w:r>
      <w:r w:rsidRPr="00A63BB1">
        <w:rPr>
          <w:i/>
          <w:lang w:val="en-US"/>
        </w:rPr>
        <w:t xml:space="preserve">J Clin </w:t>
      </w:r>
      <w:proofErr w:type="spellStart"/>
      <w:r w:rsidRPr="00A63BB1">
        <w:rPr>
          <w:i/>
          <w:lang w:val="en-US"/>
        </w:rPr>
        <w:t>Densitom</w:t>
      </w:r>
      <w:proofErr w:type="spellEnd"/>
      <w:r w:rsidRPr="00A63BB1">
        <w:rPr>
          <w:i/>
          <w:lang w:val="en-US"/>
        </w:rPr>
        <w:t>.</w:t>
      </w:r>
      <w:r w:rsidRPr="00A63BB1">
        <w:rPr>
          <w:lang w:val="en-US"/>
        </w:rPr>
        <w:t xml:space="preserve"> (2020) 23(3):443-450. </w:t>
      </w:r>
      <w:proofErr w:type="spellStart"/>
      <w:r w:rsidRPr="00A63BB1">
        <w:rPr>
          <w:lang w:val="en-US"/>
        </w:rPr>
        <w:t>doi</w:t>
      </w:r>
      <w:proofErr w:type="spellEnd"/>
      <w:r w:rsidRPr="00A63BB1">
        <w:rPr>
          <w:lang w:val="en-US"/>
        </w:rPr>
        <w:t>: 10.1016/j.jocd.2018.10.008.</w:t>
      </w:r>
    </w:p>
    <w:p w14:paraId="43A8D189" w14:textId="77777777" w:rsidR="00005E0F" w:rsidRPr="00A63BB1" w:rsidRDefault="00005E0F" w:rsidP="00CF0162">
      <w:pPr>
        <w:rPr>
          <w:lang w:val="en-US"/>
        </w:rPr>
      </w:pPr>
      <w:r w:rsidRPr="00A63BB1">
        <w:rPr>
          <w:lang w:val="en-US"/>
        </w:rPr>
        <w:t xml:space="preserve">Pietiläinen KH, Kaye S, </w:t>
      </w:r>
      <w:proofErr w:type="spellStart"/>
      <w:r w:rsidRPr="00A63BB1">
        <w:rPr>
          <w:lang w:val="en-US"/>
        </w:rPr>
        <w:t>Karmi</w:t>
      </w:r>
      <w:proofErr w:type="spellEnd"/>
      <w:r w:rsidRPr="00A63BB1">
        <w:rPr>
          <w:lang w:val="en-US"/>
        </w:rPr>
        <w:t xml:space="preserve"> A, </w:t>
      </w:r>
      <w:proofErr w:type="spellStart"/>
      <w:r w:rsidRPr="00A63BB1">
        <w:rPr>
          <w:lang w:val="en-US"/>
        </w:rPr>
        <w:t>Suojanen</w:t>
      </w:r>
      <w:proofErr w:type="spellEnd"/>
      <w:r w:rsidRPr="00A63BB1">
        <w:rPr>
          <w:lang w:val="en-US"/>
        </w:rPr>
        <w:t xml:space="preserve"> L, </w:t>
      </w:r>
      <w:proofErr w:type="spellStart"/>
      <w:r w:rsidRPr="00A63BB1">
        <w:rPr>
          <w:lang w:val="en-US"/>
        </w:rPr>
        <w:t>Rissanen</w:t>
      </w:r>
      <w:proofErr w:type="spellEnd"/>
      <w:r w:rsidRPr="00A63BB1">
        <w:rPr>
          <w:lang w:val="en-US"/>
        </w:rPr>
        <w:t xml:space="preserve"> A, Virtanen KA. Agreement of bioelectrical impedance with dual-energy X-ray absorptiometry and MRI to estimate changes in body fat, skeletal </w:t>
      </w:r>
      <w:proofErr w:type="gramStart"/>
      <w:r w:rsidRPr="00A63BB1">
        <w:rPr>
          <w:lang w:val="en-US"/>
        </w:rPr>
        <w:t>muscle</w:t>
      </w:r>
      <w:proofErr w:type="gramEnd"/>
      <w:r w:rsidRPr="00A63BB1">
        <w:rPr>
          <w:lang w:val="en-US"/>
        </w:rPr>
        <w:t xml:space="preserve"> and </w:t>
      </w:r>
      <w:r w:rsidRPr="00A63BB1">
        <w:rPr>
          <w:lang w:val="en-US"/>
        </w:rPr>
        <w:lastRenderedPageBreak/>
        <w:t xml:space="preserve">visceral fat during a 12-month weight loss intervention. </w:t>
      </w:r>
      <w:r w:rsidRPr="00A63BB1">
        <w:rPr>
          <w:i/>
          <w:lang w:val="en-US"/>
        </w:rPr>
        <w:t xml:space="preserve">Br J </w:t>
      </w:r>
      <w:proofErr w:type="spellStart"/>
      <w:r w:rsidRPr="00A63BB1">
        <w:rPr>
          <w:i/>
          <w:lang w:val="en-US"/>
        </w:rPr>
        <w:t>Nutr</w:t>
      </w:r>
      <w:proofErr w:type="spellEnd"/>
      <w:r w:rsidRPr="00A63BB1">
        <w:rPr>
          <w:lang w:val="en-US"/>
        </w:rPr>
        <w:t xml:space="preserve">. (2013) 109(10):1910-6. </w:t>
      </w:r>
      <w:proofErr w:type="spellStart"/>
      <w:r w:rsidRPr="00A63BB1">
        <w:rPr>
          <w:lang w:val="en-US"/>
        </w:rPr>
        <w:t>doi</w:t>
      </w:r>
      <w:proofErr w:type="spellEnd"/>
      <w:r w:rsidRPr="00A63BB1">
        <w:rPr>
          <w:lang w:val="en-US"/>
        </w:rPr>
        <w:t>: 10.1017/S0007114512003698.</w:t>
      </w:r>
    </w:p>
    <w:p w14:paraId="3E7B51C2" w14:textId="77777777" w:rsidR="00005E0F" w:rsidRPr="00A63BB1" w:rsidRDefault="00005E0F" w:rsidP="00AF2EBF">
      <w:pPr>
        <w:rPr>
          <w:lang w:val="en-US"/>
        </w:rPr>
      </w:pPr>
      <w:r w:rsidRPr="00A63BB1">
        <w:rPr>
          <w:lang w:val="en-US"/>
        </w:rPr>
        <w:t xml:space="preserve">Wang JG, Zhang Y, Chen HE, Li Y, Cheng XG, Xu L, et al. Comparison of two bioelectrical impedance analysis devices with dual energy X-ray absorptiometry and magnetic resonance imaging in the estimation of body composition. </w:t>
      </w:r>
      <w:r w:rsidRPr="00A63BB1">
        <w:rPr>
          <w:i/>
          <w:lang w:val="en-US"/>
        </w:rPr>
        <w:t>J Strength Cond Res.</w:t>
      </w:r>
      <w:r w:rsidRPr="00A63BB1">
        <w:rPr>
          <w:lang w:val="en-US"/>
        </w:rPr>
        <w:t xml:space="preserve"> (2013) 27(1):236-43. </w:t>
      </w:r>
      <w:proofErr w:type="spellStart"/>
      <w:r w:rsidRPr="00A63BB1">
        <w:rPr>
          <w:lang w:val="en-US"/>
        </w:rPr>
        <w:t>doi</w:t>
      </w:r>
      <w:proofErr w:type="spellEnd"/>
      <w:r w:rsidRPr="00A63BB1">
        <w:rPr>
          <w:lang w:val="en-US"/>
        </w:rPr>
        <w:t>: 10.1519/JSC.0b013e31824f2040.</w:t>
      </w:r>
    </w:p>
    <w:p w14:paraId="1BFC42EA" w14:textId="77777777" w:rsidR="00A63BB1" w:rsidRDefault="00A63BB1" w:rsidP="00A63BB1">
      <w:pPr>
        <w:pStyle w:val="Heading1"/>
        <w:rPr>
          <w:lang w:val="en-US"/>
        </w:rPr>
      </w:pPr>
      <w:r>
        <w:rPr>
          <w:lang w:val="en-US"/>
        </w:rPr>
        <w:t>A</w:t>
      </w:r>
      <w:r w:rsidRPr="00A63BB1">
        <w:rPr>
          <w:lang w:val="en-US"/>
        </w:rPr>
        <w:t>cronyms</w:t>
      </w:r>
    </w:p>
    <w:p w14:paraId="379FD0C4" w14:textId="77777777" w:rsidR="00D03145" w:rsidRDefault="00D03145" w:rsidP="00AF2EBF">
      <w:pPr>
        <w:rPr>
          <w:color w:val="FF0000"/>
          <w:lang w:val="en-US"/>
        </w:rPr>
      </w:pPr>
    </w:p>
    <w:tbl>
      <w:tblPr>
        <w:tblStyle w:val="LightShading"/>
        <w:tblW w:w="0" w:type="auto"/>
        <w:tblInd w:w="1951" w:type="dxa"/>
        <w:tblLook w:val="04A0" w:firstRow="1" w:lastRow="0" w:firstColumn="1" w:lastColumn="0" w:noHBand="0" w:noVBand="1"/>
      </w:tblPr>
      <w:tblGrid>
        <w:gridCol w:w="1979"/>
        <w:gridCol w:w="3724"/>
      </w:tblGrid>
      <w:tr w:rsidR="00506760" w14:paraId="2E0D4580" w14:textId="77777777" w:rsidTr="00506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918CD2B" w14:textId="77777777" w:rsidR="00506760" w:rsidRDefault="00506760" w:rsidP="00506760">
            <w:pPr>
              <w:rPr>
                <w:lang w:val="en-US"/>
              </w:rPr>
            </w:pPr>
            <w:r w:rsidRPr="00506760">
              <w:rPr>
                <w:lang w:val="en-US"/>
              </w:rPr>
              <w:t>Acronym</w:t>
            </w:r>
          </w:p>
        </w:tc>
        <w:tc>
          <w:tcPr>
            <w:tcW w:w="3724" w:type="dxa"/>
          </w:tcPr>
          <w:p w14:paraId="1783958F" w14:textId="77777777" w:rsidR="00506760" w:rsidRDefault="00506760" w:rsidP="00506760">
            <w:pPr>
              <w:cnfStyle w:val="100000000000" w:firstRow="1" w:lastRow="0" w:firstColumn="0" w:lastColumn="0" w:oddVBand="0" w:evenVBand="0" w:oddHBand="0" w:evenHBand="0" w:firstRowFirstColumn="0" w:firstRowLastColumn="0" w:lastRowFirstColumn="0" w:lastRowLastColumn="0"/>
              <w:rPr>
                <w:lang w:val="en-US"/>
              </w:rPr>
            </w:pPr>
            <w:r w:rsidRPr="00506760">
              <w:rPr>
                <w:lang w:val="en-US"/>
              </w:rPr>
              <w:t>Definition</w:t>
            </w:r>
          </w:p>
        </w:tc>
      </w:tr>
      <w:tr w:rsidR="00005E0F" w14:paraId="7B64880A" w14:textId="77777777" w:rsidTr="00506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E2FFBF7" w14:textId="77777777" w:rsidR="00005E0F" w:rsidRDefault="00005E0F" w:rsidP="00AF2EBF">
            <w:pPr>
              <w:rPr>
                <w:lang w:val="en-US"/>
              </w:rPr>
            </w:pPr>
            <w:r>
              <w:rPr>
                <w:lang w:val="en-US"/>
              </w:rPr>
              <w:t>%BF</w:t>
            </w:r>
          </w:p>
        </w:tc>
        <w:tc>
          <w:tcPr>
            <w:tcW w:w="3724" w:type="dxa"/>
          </w:tcPr>
          <w:p w14:paraId="21E222FA" w14:textId="77777777" w:rsidR="00005E0F" w:rsidRDefault="00005E0F" w:rsidP="00AF2EBF">
            <w:pPr>
              <w:cnfStyle w:val="000000100000" w:firstRow="0" w:lastRow="0" w:firstColumn="0" w:lastColumn="0" w:oddVBand="0" w:evenVBand="0" w:oddHBand="1" w:evenHBand="0" w:firstRowFirstColumn="0" w:firstRowLastColumn="0" w:lastRowFirstColumn="0" w:lastRowLastColumn="0"/>
              <w:rPr>
                <w:lang w:val="en-US"/>
              </w:rPr>
            </w:pPr>
            <w:r>
              <w:rPr>
                <w:lang w:val="en-US"/>
              </w:rPr>
              <w:t>P</w:t>
            </w:r>
            <w:r w:rsidRPr="00DF4002">
              <w:rPr>
                <w:lang w:val="en-US"/>
              </w:rPr>
              <w:t>ercentage body fat</w:t>
            </w:r>
          </w:p>
        </w:tc>
      </w:tr>
      <w:tr w:rsidR="00005E0F" w14:paraId="060ADB3A" w14:textId="77777777" w:rsidTr="00506760">
        <w:tc>
          <w:tcPr>
            <w:cnfStyle w:val="001000000000" w:firstRow="0" w:lastRow="0" w:firstColumn="1" w:lastColumn="0" w:oddVBand="0" w:evenVBand="0" w:oddHBand="0" w:evenHBand="0" w:firstRowFirstColumn="0" w:firstRowLastColumn="0" w:lastRowFirstColumn="0" w:lastRowLastColumn="0"/>
            <w:tcW w:w="1979" w:type="dxa"/>
          </w:tcPr>
          <w:p w14:paraId="5AC3E2D0" w14:textId="77777777" w:rsidR="00005E0F" w:rsidRDefault="00005E0F" w:rsidP="00AF2EBF">
            <w:pPr>
              <w:rPr>
                <w:lang w:val="en-US"/>
              </w:rPr>
            </w:pPr>
            <w:r>
              <w:rPr>
                <w:lang w:val="en-US"/>
              </w:rPr>
              <w:t>ALM</w:t>
            </w:r>
          </w:p>
        </w:tc>
        <w:tc>
          <w:tcPr>
            <w:tcW w:w="3724" w:type="dxa"/>
          </w:tcPr>
          <w:p w14:paraId="27E13715" w14:textId="77777777" w:rsidR="00005E0F" w:rsidRDefault="00005E0F" w:rsidP="00005E0F">
            <w:pPr>
              <w:cnfStyle w:val="000000000000" w:firstRow="0" w:lastRow="0" w:firstColumn="0" w:lastColumn="0" w:oddVBand="0" w:evenVBand="0" w:oddHBand="0" w:evenHBand="0" w:firstRowFirstColumn="0" w:firstRowLastColumn="0" w:lastRowFirstColumn="0" w:lastRowLastColumn="0"/>
              <w:rPr>
                <w:lang w:val="en-US"/>
              </w:rPr>
            </w:pPr>
            <w:r>
              <w:rPr>
                <w:lang w:val="en-US"/>
              </w:rPr>
              <w:t>A</w:t>
            </w:r>
            <w:r w:rsidRPr="006C5A90">
              <w:rPr>
                <w:lang w:val="en-US"/>
              </w:rPr>
              <w:t>ppendicular lean mass</w:t>
            </w:r>
          </w:p>
        </w:tc>
      </w:tr>
      <w:tr w:rsidR="00005E0F" w14:paraId="39AB3B64" w14:textId="77777777" w:rsidTr="00506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988F531" w14:textId="77777777" w:rsidR="00005E0F" w:rsidRDefault="00005E0F" w:rsidP="00D03145">
            <w:pPr>
              <w:rPr>
                <w:lang w:val="en-US"/>
              </w:rPr>
            </w:pPr>
            <w:r>
              <w:rPr>
                <w:lang w:val="en-US"/>
              </w:rPr>
              <w:t>BIA</w:t>
            </w:r>
          </w:p>
        </w:tc>
        <w:tc>
          <w:tcPr>
            <w:tcW w:w="3724" w:type="dxa"/>
          </w:tcPr>
          <w:p w14:paraId="463350B0" w14:textId="77777777" w:rsidR="00005E0F" w:rsidRDefault="00005E0F" w:rsidP="00AF2EBF">
            <w:pPr>
              <w:cnfStyle w:val="000000100000" w:firstRow="0" w:lastRow="0" w:firstColumn="0" w:lastColumn="0" w:oddVBand="0" w:evenVBand="0" w:oddHBand="1" w:evenHBand="0" w:firstRowFirstColumn="0" w:firstRowLastColumn="0" w:lastRowFirstColumn="0" w:lastRowLastColumn="0"/>
              <w:rPr>
                <w:lang w:val="en-US"/>
              </w:rPr>
            </w:pPr>
            <w:r>
              <w:rPr>
                <w:lang w:val="en-US"/>
              </w:rPr>
              <w:t>B</w:t>
            </w:r>
            <w:r w:rsidRPr="00DF4002">
              <w:rPr>
                <w:lang w:val="en-US"/>
              </w:rPr>
              <w:t>ioimpedance analysis</w:t>
            </w:r>
          </w:p>
        </w:tc>
      </w:tr>
      <w:tr w:rsidR="00005E0F" w14:paraId="71F1FDA1" w14:textId="77777777" w:rsidTr="00506760">
        <w:tc>
          <w:tcPr>
            <w:cnfStyle w:val="001000000000" w:firstRow="0" w:lastRow="0" w:firstColumn="1" w:lastColumn="0" w:oddVBand="0" w:evenVBand="0" w:oddHBand="0" w:evenHBand="0" w:firstRowFirstColumn="0" w:firstRowLastColumn="0" w:lastRowFirstColumn="0" w:lastRowLastColumn="0"/>
            <w:tcW w:w="1979" w:type="dxa"/>
          </w:tcPr>
          <w:p w14:paraId="791241CB" w14:textId="77777777" w:rsidR="00005E0F" w:rsidRDefault="00005E0F" w:rsidP="00AF2EBF">
            <w:pPr>
              <w:rPr>
                <w:lang w:val="en-US"/>
              </w:rPr>
            </w:pPr>
            <w:r>
              <w:rPr>
                <w:lang w:val="en-US"/>
              </w:rPr>
              <w:t>BMI</w:t>
            </w:r>
          </w:p>
        </w:tc>
        <w:tc>
          <w:tcPr>
            <w:tcW w:w="3724" w:type="dxa"/>
          </w:tcPr>
          <w:p w14:paraId="4C72FA1D" w14:textId="77777777" w:rsidR="00005E0F" w:rsidRDefault="00005E0F" w:rsidP="00AF2EBF">
            <w:pPr>
              <w:cnfStyle w:val="000000000000" w:firstRow="0" w:lastRow="0" w:firstColumn="0" w:lastColumn="0" w:oddVBand="0" w:evenVBand="0" w:oddHBand="0" w:evenHBand="0" w:firstRowFirstColumn="0" w:firstRowLastColumn="0" w:lastRowFirstColumn="0" w:lastRowLastColumn="0"/>
              <w:rPr>
                <w:lang w:val="en-US"/>
              </w:rPr>
            </w:pPr>
            <w:r>
              <w:rPr>
                <w:lang w:val="en-US"/>
              </w:rPr>
              <w:t>Body mass index</w:t>
            </w:r>
          </w:p>
        </w:tc>
      </w:tr>
      <w:tr w:rsidR="00005E0F" w14:paraId="159E1F4E" w14:textId="77777777" w:rsidTr="00506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B9BF42F" w14:textId="77777777" w:rsidR="00005E0F" w:rsidRDefault="00005E0F" w:rsidP="00005E0F">
            <w:pPr>
              <w:rPr>
                <w:lang w:val="en-US"/>
              </w:rPr>
            </w:pPr>
            <w:r w:rsidRPr="00CD5467">
              <w:rPr>
                <w:lang w:val="en-US"/>
              </w:rPr>
              <w:t>DXA</w:t>
            </w:r>
          </w:p>
        </w:tc>
        <w:tc>
          <w:tcPr>
            <w:tcW w:w="3724" w:type="dxa"/>
          </w:tcPr>
          <w:p w14:paraId="58F3A217" w14:textId="77777777" w:rsidR="00005E0F" w:rsidRDefault="00005E0F" w:rsidP="00005E0F">
            <w:pPr>
              <w:cnfStyle w:val="000000100000" w:firstRow="0" w:lastRow="0" w:firstColumn="0" w:lastColumn="0" w:oddVBand="0" w:evenVBand="0" w:oddHBand="1" w:evenHBand="0" w:firstRowFirstColumn="0" w:firstRowLastColumn="0" w:lastRowFirstColumn="0" w:lastRowLastColumn="0"/>
              <w:rPr>
                <w:lang w:val="en-US"/>
              </w:rPr>
            </w:pPr>
            <w:r>
              <w:rPr>
                <w:lang w:val="en-US"/>
              </w:rPr>
              <w:t>D</w:t>
            </w:r>
            <w:r w:rsidRPr="00CD5467">
              <w:rPr>
                <w:lang w:val="en-US"/>
              </w:rPr>
              <w:t>ual energy X-ray absorptiometry</w:t>
            </w:r>
          </w:p>
        </w:tc>
      </w:tr>
      <w:tr w:rsidR="00005E0F" w14:paraId="73E437FF" w14:textId="77777777" w:rsidTr="00506760">
        <w:tc>
          <w:tcPr>
            <w:cnfStyle w:val="001000000000" w:firstRow="0" w:lastRow="0" w:firstColumn="1" w:lastColumn="0" w:oddVBand="0" w:evenVBand="0" w:oddHBand="0" w:evenHBand="0" w:firstRowFirstColumn="0" w:firstRowLastColumn="0" w:lastRowFirstColumn="0" w:lastRowLastColumn="0"/>
            <w:tcW w:w="1979" w:type="dxa"/>
          </w:tcPr>
          <w:p w14:paraId="6E23A9BB" w14:textId="77777777" w:rsidR="00005E0F" w:rsidRDefault="00005E0F" w:rsidP="00AF2EBF">
            <w:pPr>
              <w:rPr>
                <w:lang w:val="en-US"/>
              </w:rPr>
            </w:pPr>
            <w:r>
              <w:rPr>
                <w:lang w:val="en-US"/>
              </w:rPr>
              <w:t>FFM</w:t>
            </w:r>
          </w:p>
        </w:tc>
        <w:tc>
          <w:tcPr>
            <w:tcW w:w="3724" w:type="dxa"/>
          </w:tcPr>
          <w:p w14:paraId="69336630" w14:textId="77777777" w:rsidR="00005E0F" w:rsidRDefault="00005E0F" w:rsidP="00AF2EBF">
            <w:pPr>
              <w:cnfStyle w:val="000000000000" w:firstRow="0" w:lastRow="0" w:firstColumn="0" w:lastColumn="0" w:oddVBand="0" w:evenVBand="0" w:oddHBand="0" w:evenHBand="0" w:firstRowFirstColumn="0" w:firstRowLastColumn="0" w:lastRowFirstColumn="0" w:lastRowLastColumn="0"/>
              <w:rPr>
                <w:lang w:val="en-US"/>
              </w:rPr>
            </w:pPr>
            <w:r>
              <w:rPr>
                <w:lang w:val="en-US"/>
              </w:rPr>
              <w:t>Fat-free mass</w:t>
            </w:r>
          </w:p>
        </w:tc>
      </w:tr>
      <w:tr w:rsidR="00005E0F" w14:paraId="3F1EA51F" w14:textId="77777777" w:rsidTr="00506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5451572" w14:textId="77777777" w:rsidR="00005E0F" w:rsidRDefault="00005E0F" w:rsidP="00C96AB7">
            <w:pPr>
              <w:rPr>
                <w:lang w:val="en-US"/>
              </w:rPr>
            </w:pPr>
            <w:r w:rsidRPr="00932635">
              <w:rPr>
                <w:lang w:val="en-US"/>
              </w:rPr>
              <w:t>FFMI</w:t>
            </w:r>
          </w:p>
        </w:tc>
        <w:tc>
          <w:tcPr>
            <w:tcW w:w="3724" w:type="dxa"/>
          </w:tcPr>
          <w:p w14:paraId="165467CB" w14:textId="77777777" w:rsidR="00005E0F" w:rsidRDefault="00005E0F" w:rsidP="00C96AB7">
            <w:pPr>
              <w:cnfStyle w:val="000000100000" w:firstRow="0" w:lastRow="0" w:firstColumn="0" w:lastColumn="0" w:oddVBand="0" w:evenVBand="0" w:oddHBand="1" w:evenHBand="0" w:firstRowFirstColumn="0" w:firstRowLastColumn="0" w:lastRowFirstColumn="0" w:lastRowLastColumn="0"/>
              <w:rPr>
                <w:lang w:val="en-US"/>
              </w:rPr>
            </w:pPr>
            <w:r>
              <w:rPr>
                <w:lang w:val="en-US"/>
              </w:rPr>
              <w:t>Fat-free mass index</w:t>
            </w:r>
          </w:p>
        </w:tc>
      </w:tr>
      <w:tr w:rsidR="00005E0F" w14:paraId="26C1EF82" w14:textId="77777777" w:rsidTr="00506760">
        <w:tc>
          <w:tcPr>
            <w:cnfStyle w:val="001000000000" w:firstRow="0" w:lastRow="0" w:firstColumn="1" w:lastColumn="0" w:oddVBand="0" w:evenVBand="0" w:oddHBand="0" w:evenHBand="0" w:firstRowFirstColumn="0" w:firstRowLastColumn="0" w:lastRowFirstColumn="0" w:lastRowLastColumn="0"/>
            <w:tcW w:w="1979" w:type="dxa"/>
          </w:tcPr>
          <w:p w14:paraId="15B16FF4" w14:textId="77777777" w:rsidR="00005E0F" w:rsidRDefault="00005E0F" w:rsidP="00AF2EBF">
            <w:pPr>
              <w:rPr>
                <w:lang w:val="en-US"/>
              </w:rPr>
            </w:pPr>
            <w:r>
              <w:rPr>
                <w:lang w:val="en-US"/>
              </w:rPr>
              <w:t>FM</w:t>
            </w:r>
          </w:p>
        </w:tc>
        <w:tc>
          <w:tcPr>
            <w:tcW w:w="3724" w:type="dxa"/>
          </w:tcPr>
          <w:p w14:paraId="5320A760" w14:textId="77777777" w:rsidR="00005E0F" w:rsidRDefault="00005E0F" w:rsidP="00AF2EBF">
            <w:pPr>
              <w:cnfStyle w:val="000000000000" w:firstRow="0" w:lastRow="0" w:firstColumn="0" w:lastColumn="0" w:oddVBand="0" w:evenVBand="0" w:oddHBand="0" w:evenHBand="0" w:firstRowFirstColumn="0" w:firstRowLastColumn="0" w:lastRowFirstColumn="0" w:lastRowLastColumn="0"/>
              <w:rPr>
                <w:lang w:val="en-US"/>
              </w:rPr>
            </w:pPr>
            <w:r>
              <w:rPr>
                <w:lang w:val="en-US"/>
              </w:rPr>
              <w:t>Fat mass</w:t>
            </w:r>
          </w:p>
        </w:tc>
      </w:tr>
      <w:tr w:rsidR="00005E0F" w14:paraId="7BD34F55" w14:textId="77777777" w:rsidTr="00506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790E1BB3" w14:textId="77777777" w:rsidR="00005E0F" w:rsidRDefault="00005E0F" w:rsidP="00C96AB7">
            <w:pPr>
              <w:rPr>
                <w:lang w:val="en-US"/>
              </w:rPr>
            </w:pPr>
            <w:r w:rsidRPr="00932635">
              <w:rPr>
                <w:lang w:val="en-US"/>
              </w:rPr>
              <w:t>FMI</w:t>
            </w:r>
          </w:p>
        </w:tc>
        <w:tc>
          <w:tcPr>
            <w:tcW w:w="3724" w:type="dxa"/>
          </w:tcPr>
          <w:p w14:paraId="2D499B30" w14:textId="77777777" w:rsidR="00005E0F" w:rsidRDefault="00005E0F" w:rsidP="00C96AB7">
            <w:pPr>
              <w:cnfStyle w:val="000000100000" w:firstRow="0" w:lastRow="0" w:firstColumn="0" w:lastColumn="0" w:oddVBand="0" w:evenVBand="0" w:oddHBand="1" w:evenHBand="0" w:firstRowFirstColumn="0" w:firstRowLastColumn="0" w:lastRowFirstColumn="0" w:lastRowLastColumn="0"/>
              <w:rPr>
                <w:lang w:val="en-US"/>
              </w:rPr>
            </w:pPr>
            <w:r>
              <w:rPr>
                <w:lang w:val="en-US"/>
              </w:rPr>
              <w:t>Fat mass index</w:t>
            </w:r>
          </w:p>
        </w:tc>
      </w:tr>
      <w:tr w:rsidR="00005E0F" w14:paraId="3AD4B975" w14:textId="77777777" w:rsidTr="00506760">
        <w:tc>
          <w:tcPr>
            <w:cnfStyle w:val="001000000000" w:firstRow="0" w:lastRow="0" w:firstColumn="1" w:lastColumn="0" w:oddVBand="0" w:evenVBand="0" w:oddHBand="0" w:evenHBand="0" w:firstRowFirstColumn="0" w:firstRowLastColumn="0" w:lastRowFirstColumn="0" w:lastRowLastColumn="0"/>
            <w:tcW w:w="1979" w:type="dxa"/>
          </w:tcPr>
          <w:p w14:paraId="74977A58" w14:textId="77777777" w:rsidR="00005E0F" w:rsidRDefault="00005E0F" w:rsidP="00AF2EBF">
            <w:pPr>
              <w:rPr>
                <w:lang w:val="en-US"/>
              </w:rPr>
            </w:pPr>
            <w:r>
              <w:rPr>
                <w:lang w:val="en-US"/>
              </w:rPr>
              <w:t>ICC</w:t>
            </w:r>
          </w:p>
        </w:tc>
        <w:tc>
          <w:tcPr>
            <w:tcW w:w="3724" w:type="dxa"/>
          </w:tcPr>
          <w:p w14:paraId="723D7595" w14:textId="77777777" w:rsidR="00005E0F" w:rsidRDefault="00005E0F" w:rsidP="00005E0F">
            <w:pPr>
              <w:cnfStyle w:val="000000000000" w:firstRow="0" w:lastRow="0" w:firstColumn="0" w:lastColumn="0" w:oddVBand="0" w:evenVBand="0" w:oddHBand="0" w:evenHBand="0" w:firstRowFirstColumn="0" w:firstRowLastColumn="0" w:lastRowFirstColumn="0" w:lastRowLastColumn="0"/>
              <w:rPr>
                <w:lang w:val="en-US"/>
              </w:rPr>
            </w:pPr>
            <w:r w:rsidRPr="00CD5467">
              <w:rPr>
                <w:lang w:val="en-US"/>
              </w:rPr>
              <w:t xml:space="preserve">Intra-class </w:t>
            </w:r>
            <w:r>
              <w:rPr>
                <w:lang w:val="en-US"/>
              </w:rPr>
              <w:t>c</w:t>
            </w:r>
            <w:r w:rsidRPr="00CD5467">
              <w:rPr>
                <w:lang w:val="en-US"/>
              </w:rPr>
              <w:t xml:space="preserve">orrelation </w:t>
            </w:r>
            <w:r>
              <w:rPr>
                <w:lang w:val="en-US"/>
              </w:rPr>
              <w:t>c</w:t>
            </w:r>
            <w:r w:rsidRPr="00CD5467">
              <w:rPr>
                <w:lang w:val="en-US"/>
              </w:rPr>
              <w:t>oefficients</w:t>
            </w:r>
          </w:p>
        </w:tc>
      </w:tr>
      <w:tr w:rsidR="00005E0F" w14:paraId="3770ACB9" w14:textId="77777777" w:rsidTr="00506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DDB9FBD" w14:textId="77777777" w:rsidR="00005E0F" w:rsidRDefault="00005E0F" w:rsidP="00AF2EBF">
            <w:pPr>
              <w:rPr>
                <w:lang w:val="en-US"/>
              </w:rPr>
            </w:pPr>
            <w:r>
              <w:rPr>
                <w:lang w:val="en-US"/>
              </w:rPr>
              <w:t>LBM</w:t>
            </w:r>
          </w:p>
        </w:tc>
        <w:tc>
          <w:tcPr>
            <w:tcW w:w="3724" w:type="dxa"/>
          </w:tcPr>
          <w:p w14:paraId="3D8BCE28" w14:textId="77777777" w:rsidR="00005E0F" w:rsidRDefault="00005E0F" w:rsidP="00AF2EBF">
            <w:pPr>
              <w:cnfStyle w:val="000000100000" w:firstRow="0" w:lastRow="0" w:firstColumn="0" w:lastColumn="0" w:oddVBand="0" w:evenVBand="0" w:oddHBand="1" w:evenHBand="0" w:firstRowFirstColumn="0" w:firstRowLastColumn="0" w:lastRowFirstColumn="0" w:lastRowLastColumn="0"/>
              <w:rPr>
                <w:lang w:val="en-US"/>
              </w:rPr>
            </w:pPr>
            <w:r>
              <w:rPr>
                <w:lang w:val="en-US"/>
              </w:rPr>
              <w:t>Lean body mass</w:t>
            </w:r>
          </w:p>
        </w:tc>
      </w:tr>
      <w:tr w:rsidR="00005E0F" w14:paraId="5758F712" w14:textId="77777777" w:rsidTr="00506760">
        <w:tc>
          <w:tcPr>
            <w:cnfStyle w:val="001000000000" w:firstRow="0" w:lastRow="0" w:firstColumn="1" w:lastColumn="0" w:oddVBand="0" w:evenVBand="0" w:oddHBand="0" w:evenHBand="0" w:firstRowFirstColumn="0" w:firstRowLastColumn="0" w:lastRowFirstColumn="0" w:lastRowLastColumn="0"/>
            <w:tcW w:w="1979" w:type="dxa"/>
          </w:tcPr>
          <w:p w14:paraId="789F0707" w14:textId="77777777" w:rsidR="00005E0F" w:rsidRDefault="00005E0F" w:rsidP="00AF2EBF">
            <w:pPr>
              <w:rPr>
                <w:lang w:val="en-US"/>
              </w:rPr>
            </w:pPr>
            <w:r>
              <w:rPr>
                <w:lang w:val="en-US"/>
              </w:rPr>
              <w:t>LOAs</w:t>
            </w:r>
          </w:p>
        </w:tc>
        <w:tc>
          <w:tcPr>
            <w:tcW w:w="3724" w:type="dxa"/>
          </w:tcPr>
          <w:p w14:paraId="07DD7EDF" w14:textId="77777777" w:rsidR="00005E0F" w:rsidRPr="006C5A90" w:rsidRDefault="00005E0F" w:rsidP="00005E0F">
            <w:pPr>
              <w:cnfStyle w:val="000000000000" w:firstRow="0" w:lastRow="0" w:firstColumn="0" w:lastColumn="0" w:oddVBand="0" w:evenVBand="0" w:oddHBand="0" w:evenHBand="0" w:firstRowFirstColumn="0" w:firstRowLastColumn="0" w:lastRowFirstColumn="0" w:lastRowLastColumn="0"/>
              <w:rPr>
                <w:lang w:val="en-US"/>
              </w:rPr>
            </w:pPr>
            <w:r>
              <w:rPr>
                <w:lang w:val="en-US"/>
              </w:rPr>
              <w:t>L</w:t>
            </w:r>
            <w:r w:rsidRPr="006C5A90">
              <w:rPr>
                <w:lang w:val="en-US"/>
              </w:rPr>
              <w:t>imits of agreement</w:t>
            </w:r>
          </w:p>
        </w:tc>
      </w:tr>
      <w:tr w:rsidR="00005E0F" w14:paraId="5E600C53" w14:textId="77777777" w:rsidTr="00506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B0B4103" w14:textId="77777777" w:rsidR="00005E0F" w:rsidRDefault="00005E0F" w:rsidP="00005E0F">
            <w:pPr>
              <w:rPr>
                <w:lang w:val="en-US"/>
              </w:rPr>
            </w:pPr>
            <w:r w:rsidRPr="00CD5467">
              <w:rPr>
                <w:lang w:val="en-US"/>
              </w:rPr>
              <w:t>MRI</w:t>
            </w:r>
          </w:p>
        </w:tc>
        <w:tc>
          <w:tcPr>
            <w:tcW w:w="3724" w:type="dxa"/>
          </w:tcPr>
          <w:p w14:paraId="49C9D0E7" w14:textId="77777777" w:rsidR="00005E0F" w:rsidRDefault="00005E0F" w:rsidP="00005E0F">
            <w:pPr>
              <w:cnfStyle w:val="000000100000" w:firstRow="0" w:lastRow="0" w:firstColumn="0" w:lastColumn="0" w:oddVBand="0" w:evenVBand="0" w:oddHBand="1" w:evenHBand="0" w:firstRowFirstColumn="0" w:firstRowLastColumn="0" w:lastRowFirstColumn="0" w:lastRowLastColumn="0"/>
              <w:rPr>
                <w:lang w:val="en-US"/>
              </w:rPr>
            </w:pPr>
            <w:r>
              <w:rPr>
                <w:lang w:val="en-US"/>
              </w:rPr>
              <w:t>M</w:t>
            </w:r>
            <w:r w:rsidRPr="00CD5467">
              <w:rPr>
                <w:lang w:val="en-US"/>
              </w:rPr>
              <w:t>agnetic resonance imaging</w:t>
            </w:r>
          </w:p>
        </w:tc>
      </w:tr>
      <w:tr w:rsidR="00005E0F" w14:paraId="7A320EC1" w14:textId="77777777" w:rsidTr="00506760">
        <w:tc>
          <w:tcPr>
            <w:cnfStyle w:val="001000000000" w:firstRow="0" w:lastRow="0" w:firstColumn="1" w:lastColumn="0" w:oddVBand="0" w:evenVBand="0" w:oddHBand="0" w:evenHBand="0" w:firstRowFirstColumn="0" w:firstRowLastColumn="0" w:lastRowFirstColumn="0" w:lastRowLastColumn="0"/>
            <w:tcW w:w="1979" w:type="dxa"/>
          </w:tcPr>
          <w:p w14:paraId="25C5C743" w14:textId="77777777" w:rsidR="00005E0F" w:rsidRDefault="00005E0F" w:rsidP="00AF2EBF">
            <w:pPr>
              <w:rPr>
                <w:lang w:val="en-US"/>
              </w:rPr>
            </w:pPr>
            <w:r>
              <w:rPr>
                <w:lang w:val="en-US"/>
              </w:rPr>
              <w:t>SE</w:t>
            </w:r>
          </w:p>
        </w:tc>
        <w:tc>
          <w:tcPr>
            <w:tcW w:w="3724" w:type="dxa"/>
          </w:tcPr>
          <w:p w14:paraId="2F7A1987" w14:textId="77777777" w:rsidR="00005E0F" w:rsidRPr="006C5A90" w:rsidRDefault="00005E0F" w:rsidP="00AF2EBF">
            <w:pPr>
              <w:cnfStyle w:val="000000000000" w:firstRow="0" w:lastRow="0" w:firstColumn="0" w:lastColumn="0" w:oddVBand="0" w:evenVBand="0" w:oddHBand="0" w:evenHBand="0" w:firstRowFirstColumn="0" w:firstRowLastColumn="0" w:lastRowFirstColumn="0" w:lastRowLastColumn="0"/>
              <w:rPr>
                <w:lang w:val="en-US"/>
              </w:rPr>
            </w:pPr>
            <w:r>
              <w:rPr>
                <w:lang w:val="en-US"/>
              </w:rPr>
              <w:t>Standard error</w:t>
            </w:r>
          </w:p>
        </w:tc>
      </w:tr>
      <w:tr w:rsidR="00005E0F" w14:paraId="5D3D33B0" w14:textId="77777777" w:rsidTr="00506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D6D0396" w14:textId="77777777" w:rsidR="00005E0F" w:rsidRPr="00932635" w:rsidRDefault="00005E0F" w:rsidP="00C96AB7">
            <w:pPr>
              <w:rPr>
                <w:lang w:val="en-US"/>
              </w:rPr>
            </w:pPr>
            <w:r>
              <w:rPr>
                <w:lang w:val="en-US"/>
              </w:rPr>
              <w:t>SMM%</w:t>
            </w:r>
          </w:p>
        </w:tc>
        <w:tc>
          <w:tcPr>
            <w:tcW w:w="3724" w:type="dxa"/>
          </w:tcPr>
          <w:p w14:paraId="0A2F8CE7" w14:textId="77777777" w:rsidR="00005E0F" w:rsidRDefault="00005E0F" w:rsidP="00005E0F">
            <w:pPr>
              <w:cnfStyle w:val="000000100000" w:firstRow="0" w:lastRow="0" w:firstColumn="0" w:lastColumn="0" w:oddVBand="0" w:evenVBand="0" w:oddHBand="1" w:evenHBand="0" w:firstRowFirstColumn="0" w:firstRowLastColumn="0" w:lastRowFirstColumn="0" w:lastRowLastColumn="0"/>
              <w:rPr>
                <w:lang w:val="en-US"/>
              </w:rPr>
            </w:pPr>
            <w:r>
              <w:rPr>
                <w:lang w:val="en-US"/>
              </w:rPr>
              <w:t>S</w:t>
            </w:r>
            <w:r w:rsidRPr="002D5816">
              <w:rPr>
                <w:lang w:val="en-US"/>
              </w:rPr>
              <w:t>keletal muscle mass percentage</w:t>
            </w:r>
          </w:p>
        </w:tc>
      </w:tr>
      <w:tr w:rsidR="00005E0F" w14:paraId="2F1F579B" w14:textId="77777777" w:rsidTr="00506760">
        <w:tc>
          <w:tcPr>
            <w:cnfStyle w:val="001000000000" w:firstRow="0" w:lastRow="0" w:firstColumn="1" w:lastColumn="0" w:oddVBand="0" w:evenVBand="0" w:oddHBand="0" w:evenHBand="0" w:firstRowFirstColumn="0" w:firstRowLastColumn="0" w:lastRowFirstColumn="0" w:lastRowLastColumn="0"/>
            <w:tcW w:w="1979" w:type="dxa"/>
          </w:tcPr>
          <w:p w14:paraId="0FF4C281" w14:textId="77777777" w:rsidR="00005E0F" w:rsidRDefault="00005E0F" w:rsidP="00AF2EBF">
            <w:pPr>
              <w:rPr>
                <w:lang w:val="en-US"/>
              </w:rPr>
            </w:pPr>
            <w:r>
              <w:rPr>
                <w:lang w:val="en-US"/>
              </w:rPr>
              <w:t>TM</w:t>
            </w:r>
          </w:p>
        </w:tc>
        <w:tc>
          <w:tcPr>
            <w:tcW w:w="3724" w:type="dxa"/>
          </w:tcPr>
          <w:p w14:paraId="3BD680FE" w14:textId="77777777" w:rsidR="00005E0F" w:rsidRDefault="00005E0F" w:rsidP="00005E0F">
            <w:pPr>
              <w:cnfStyle w:val="000000000000" w:firstRow="0" w:lastRow="0" w:firstColumn="0" w:lastColumn="0" w:oddVBand="0" w:evenVBand="0" w:oddHBand="0" w:evenHBand="0" w:firstRowFirstColumn="0" w:firstRowLastColumn="0" w:lastRowFirstColumn="0" w:lastRowLastColumn="0"/>
              <w:rPr>
                <w:lang w:val="en-US"/>
              </w:rPr>
            </w:pPr>
            <w:r>
              <w:rPr>
                <w:lang w:val="en-US"/>
              </w:rPr>
              <w:t>T</w:t>
            </w:r>
            <w:r w:rsidRPr="006C5A90">
              <w:rPr>
                <w:lang w:val="en-US"/>
              </w:rPr>
              <w:t>runk lean mass</w:t>
            </w:r>
          </w:p>
        </w:tc>
      </w:tr>
      <w:tr w:rsidR="00005E0F" w14:paraId="6FF69415" w14:textId="77777777" w:rsidTr="00506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070AC26" w14:textId="77777777" w:rsidR="00005E0F" w:rsidRDefault="00005E0F" w:rsidP="00C96AB7">
            <w:pPr>
              <w:rPr>
                <w:lang w:val="en-US"/>
              </w:rPr>
            </w:pPr>
            <w:r>
              <w:rPr>
                <w:lang w:val="en-US"/>
              </w:rPr>
              <w:t>VFL</w:t>
            </w:r>
          </w:p>
        </w:tc>
        <w:tc>
          <w:tcPr>
            <w:tcW w:w="3724" w:type="dxa"/>
          </w:tcPr>
          <w:p w14:paraId="5D891BA6" w14:textId="77777777" w:rsidR="00005E0F" w:rsidRDefault="00005E0F" w:rsidP="00AF2EBF">
            <w:pPr>
              <w:cnfStyle w:val="000000100000" w:firstRow="0" w:lastRow="0" w:firstColumn="0" w:lastColumn="0" w:oddVBand="0" w:evenVBand="0" w:oddHBand="1" w:evenHBand="0" w:firstRowFirstColumn="0" w:firstRowLastColumn="0" w:lastRowFirstColumn="0" w:lastRowLastColumn="0"/>
              <w:rPr>
                <w:lang w:val="en-US"/>
              </w:rPr>
            </w:pPr>
            <w:r>
              <w:rPr>
                <w:lang w:val="en-US"/>
              </w:rPr>
              <w:t>Visceral fat level</w:t>
            </w:r>
          </w:p>
        </w:tc>
      </w:tr>
    </w:tbl>
    <w:p w14:paraId="619BCF3B" w14:textId="77777777" w:rsidR="00005E0F" w:rsidRPr="00AF2EBF" w:rsidRDefault="00005E0F" w:rsidP="00AF2EBF">
      <w:pPr>
        <w:rPr>
          <w:lang w:val="en-US"/>
        </w:rPr>
      </w:pPr>
    </w:p>
    <w:sectPr w:rsidR="00005E0F" w:rsidRPr="00AF2EBF" w:rsidSect="00FA25D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0302"/>
    <w:multiLevelType w:val="hybridMultilevel"/>
    <w:tmpl w:val="325C6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A713DE0"/>
    <w:multiLevelType w:val="hybridMultilevel"/>
    <w:tmpl w:val="64383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2284526"/>
    <w:multiLevelType w:val="hybridMultilevel"/>
    <w:tmpl w:val="E6BAF9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5BB65B5"/>
    <w:multiLevelType w:val="hybridMultilevel"/>
    <w:tmpl w:val="1EDEB594"/>
    <w:lvl w:ilvl="0" w:tplc="0C0A0001">
      <w:start w:val="1"/>
      <w:numFmt w:val="bullet"/>
      <w:lvlText w:val=""/>
      <w:lvlJc w:val="left"/>
      <w:pPr>
        <w:ind w:left="1800" w:hanging="360"/>
      </w:pPr>
      <w:rPr>
        <w:rFonts w:ascii="Symbol" w:hAnsi="Symbol"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 w15:restartNumberingAfterBreak="0">
    <w:nsid w:val="5C560EEC"/>
    <w:multiLevelType w:val="hybridMultilevel"/>
    <w:tmpl w:val="62189AD4"/>
    <w:lvl w:ilvl="0" w:tplc="60EA453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63C3E"/>
    <w:rsid w:val="00005E0F"/>
    <w:rsid w:val="00053AB4"/>
    <w:rsid w:val="000A5A8F"/>
    <w:rsid w:val="000B60D5"/>
    <w:rsid w:val="0014386B"/>
    <w:rsid w:val="00152CBA"/>
    <w:rsid w:val="001B3ADA"/>
    <w:rsid w:val="001E4642"/>
    <w:rsid w:val="0025658C"/>
    <w:rsid w:val="002D18FE"/>
    <w:rsid w:val="002D40BD"/>
    <w:rsid w:val="002D5816"/>
    <w:rsid w:val="00300602"/>
    <w:rsid w:val="00322595"/>
    <w:rsid w:val="00326E1E"/>
    <w:rsid w:val="00336852"/>
    <w:rsid w:val="00360173"/>
    <w:rsid w:val="00391055"/>
    <w:rsid w:val="003B1A71"/>
    <w:rsid w:val="003B6581"/>
    <w:rsid w:val="003D001F"/>
    <w:rsid w:val="004302A9"/>
    <w:rsid w:val="00445401"/>
    <w:rsid w:val="00451E53"/>
    <w:rsid w:val="00456DD9"/>
    <w:rsid w:val="0048404B"/>
    <w:rsid w:val="00484FE3"/>
    <w:rsid w:val="0049202E"/>
    <w:rsid w:val="004C17CC"/>
    <w:rsid w:val="004C1E90"/>
    <w:rsid w:val="004D1FDB"/>
    <w:rsid w:val="00506760"/>
    <w:rsid w:val="00533E33"/>
    <w:rsid w:val="005341A1"/>
    <w:rsid w:val="005864C6"/>
    <w:rsid w:val="005F57E2"/>
    <w:rsid w:val="00622224"/>
    <w:rsid w:val="006437EC"/>
    <w:rsid w:val="006445C3"/>
    <w:rsid w:val="00656A8A"/>
    <w:rsid w:val="0068419D"/>
    <w:rsid w:val="006B0B73"/>
    <w:rsid w:val="006C5743"/>
    <w:rsid w:val="006C5A90"/>
    <w:rsid w:val="006C7AE0"/>
    <w:rsid w:val="006E6D11"/>
    <w:rsid w:val="007149E7"/>
    <w:rsid w:val="007214AA"/>
    <w:rsid w:val="007A3148"/>
    <w:rsid w:val="007A6219"/>
    <w:rsid w:val="007C3FA3"/>
    <w:rsid w:val="007F53D4"/>
    <w:rsid w:val="00802043"/>
    <w:rsid w:val="00853EA2"/>
    <w:rsid w:val="008649F5"/>
    <w:rsid w:val="00870482"/>
    <w:rsid w:val="00877132"/>
    <w:rsid w:val="0088108E"/>
    <w:rsid w:val="0088755A"/>
    <w:rsid w:val="008919F7"/>
    <w:rsid w:val="008B34FF"/>
    <w:rsid w:val="00907152"/>
    <w:rsid w:val="00911A52"/>
    <w:rsid w:val="00912B63"/>
    <w:rsid w:val="009134DD"/>
    <w:rsid w:val="00923C7D"/>
    <w:rsid w:val="00932635"/>
    <w:rsid w:val="00963C3E"/>
    <w:rsid w:val="00965039"/>
    <w:rsid w:val="00967FF8"/>
    <w:rsid w:val="009826C8"/>
    <w:rsid w:val="009A67A6"/>
    <w:rsid w:val="009B1FB2"/>
    <w:rsid w:val="009C7399"/>
    <w:rsid w:val="009E10A7"/>
    <w:rsid w:val="009E74E0"/>
    <w:rsid w:val="009F52C7"/>
    <w:rsid w:val="00A20D1E"/>
    <w:rsid w:val="00A41658"/>
    <w:rsid w:val="00A63BB1"/>
    <w:rsid w:val="00A700DD"/>
    <w:rsid w:val="00A846C8"/>
    <w:rsid w:val="00A91D2E"/>
    <w:rsid w:val="00AB703F"/>
    <w:rsid w:val="00AD2221"/>
    <w:rsid w:val="00AD5D55"/>
    <w:rsid w:val="00AF2EBF"/>
    <w:rsid w:val="00B23713"/>
    <w:rsid w:val="00B254AF"/>
    <w:rsid w:val="00B258E3"/>
    <w:rsid w:val="00B537AC"/>
    <w:rsid w:val="00B660E2"/>
    <w:rsid w:val="00B72F2F"/>
    <w:rsid w:val="00B72F58"/>
    <w:rsid w:val="00B86039"/>
    <w:rsid w:val="00B87B56"/>
    <w:rsid w:val="00BE3BFF"/>
    <w:rsid w:val="00C12EC5"/>
    <w:rsid w:val="00C30F90"/>
    <w:rsid w:val="00C32B19"/>
    <w:rsid w:val="00C43047"/>
    <w:rsid w:val="00C6666A"/>
    <w:rsid w:val="00C7387C"/>
    <w:rsid w:val="00C96AB7"/>
    <w:rsid w:val="00CC0E1C"/>
    <w:rsid w:val="00CD5467"/>
    <w:rsid w:val="00CE1649"/>
    <w:rsid w:val="00CF0162"/>
    <w:rsid w:val="00D03145"/>
    <w:rsid w:val="00D43F43"/>
    <w:rsid w:val="00D903F8"/>
    <w:rsid w:val="00D90BEE"/>
    <w:rsid w:val="00DC27F4"/>
    <w:rsid w:val="00DE4C7F"/>
    <w:rsid w:val="00DF4002"/>
    <w:rsid w:val="00E43346"/>
    <w:rsid w:val="00E54C45"/>
    <w:rsid w:val="00E75D8E"/>
    <w:rsid w:val="00EA114D"/>
    <w:rsid w:val="00EA548F"/>
    <w:rsid w:val="00EE4D94"/>
    <w:rsid w:val="00EF2AE0"/>
    <w:rsid w:val="00F009A3"/>
    <w:rsid w:val="00F07FE8"/>
    <w:rsid w:val="00F36B23"/>
    <w:rsid w:val="00F404A4"/>
    <w:rsid w:val="00F50955"/>
    <w:rsid w:val="00F56624"/>
    <w:rsid w:val="00F800D5"/>
    <w:rsid w:val="00F904DC"/>
    <w:rsid w:val="00F917E7"/>
    <w:rsid w:val="00FA1F91"/>
    <w:rsid w:val="00FA25DC"/>
    <w:rsid w:val="00FE13B7"/>
    <w:rsid w:val="00FF77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FF4AE"/>
  <w15:docId w15:val="{0A1EC254-B3A9-4CEB-8BD7-69E96D15B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635"/>
    <w:pPr>
      <w:jc w:val="both"/>
    </w:pPr>
  </w:style>
  <w:style w:type="paragraph" w:styleId="Heading1">
    <w:name w:val="heading 1"/>
    <w:basedOn w:val="Normal"/>
    <w:next w:val="Normal"/>
    <w:link w:val="Heading1Char"/>
    <w:uiPriority w:val="9"/>
    <w:qFormat/>
    <w:rsid w:val="002D40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0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755A"/>
    <w:pPr>
      <w:ind w:left="720"/>
      <w:contextualSpacing/>
    </w:pPr>
  </w:style>
  <w:style w:type="paragraph" w:styleId="BalloonText">
    <w:name w:val="Balloon Text"/>
    <w:basedOn w:val="Normal"/>
    <w:link w:val="BalloonTextChar"/>
    <w:uiPriority w:val="99"/>
    <w:semiHidden/>
    <w:unhideWhenUsed/>
    <w:rsid w:val="00887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55A"/>
    <w:rPr>
      <w:rFonts w:ascii="Tahoma" w:hAnsi="Tahoma" w:cs="Tahoma"/>
      <w:sz w:val="16"/>
      <w:szCs w:val="16"/>
    </w:rPr>
  </w:style>
  <w:style w:type="character" w:customStyle="1" w:styleId="Heading1Char">
    <w:name w:val="Heading 1 Char"/>
    <w:basedOn w:val="DefaultParagraphFont"/>
    <w:link w:val="Heading1"/>
    <w:uiPriority w:val="9"/>
    <w:rsid w:val="002D40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40B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6666A"/>
    <w:pPr>
      <w:outlineLvl w:val="9"/>
    </w:pPr>
  </w:style>
  <w:style w:type="paragraph" w:styleId="TOC1">
    <w:name w:val="toc 1"/>
    <w:basedOn w:val="Normal"/>
    <w:next w:val="Normal"/>
    <w:autoRedefine/>
    <w:uiPriority w:val="39"/>
    <w:unhideWhenUsed/>
    <w:rsid w:val="00C6666A"/>
    <w:pPr>
      <w:spacing w:after="100"/>
    </w:pPr>
  </w:style>
  <w:style w:type="paragraph" w:styleId="TOC2">
    <w:name w:val="toc 2"/>
    <w:basedOn w:val="Normal"/>
    <w:next w:val="Normal"/>
    <w:autoRedefine/>
    <w:uiPriority w:val="39"/>
    <w:unhideWhenUsed/>
    <w:rsid w:val="00C6666A"/>
    <w:pPr>
      <w:spacing w:after="100"/>
      <w:ind w:left="220"/>
    </w:pPr>
  </w:style>
  <w:style w:type="character" w:styleId="Hyperlink">
    <w:name w:val="Hyperlink"/>
    <w:basedOn w:val="DefaultParagraphFont"/>
    <w:uiPriority w:val="99"/>
    <w:unhideWhenUsed/>
    <w:rsid w:val="00C6666A"/>
    <w:rPr>
      <w:color w:val="0000FF" w:themeColor="hyperlink"/>
      <w:u w:val="single"/>
    </w:rPr>
  </w:style>
  <w:style w:type="table" w:styleId="TableGrid">
    <w:name w:val="Table Grid"/>
    <w:basedOn w:val="TableNormal"/>
    <w:uiPriority w:val="59"/>
    <w:rsid w:val="00D031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5067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omronhealthcare.com/wp-content/uploads/hbf-514c-instruction-manual.pdf" TargetMode="External"/><Relationship Id="rId17" Type="http://schemas.openxmlformats.org/officeDocument/2006/relationships/hyperlink" Target="https://nl.inbody.com/wp-content/uploads/2020/02/120_manual_ENG_E_180701.pd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F0D1C-0E4B-40F8-A26C-49157A94D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2647</Words>
  <Characters>15089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Sandhya Patel</cp:lastModifiedBy>
  <cp:revision>2</cp:revision>
  <dcterms:created xsi:type="dcterms:W3CDTF">2022-03-21T16:16:00Z</dcterms:created>
  <dcterms:modified xsi:type="dcterms:W3CDTF">2022-03-21T16:16:00Z</dcterms:modified>
</cp:coreProperties>
</file>