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B38ED" w14:textId="3832D330" w:rsidR="0078032A" w:rsidRPr="008B1C33" w:rsidRDefault="1B89CA4B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b/>
          <w:bCs/>
          <w:color w:val="000000"/>
          <w:sz w:val="28"/>
          <w:szCs w:val="28"/>
          <w:lang w:val="en-US"/>
        </w:rPr>
      </w:pPr>
      <w:r w:rsidRPr="008B1C33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US"/>
        </w:rPr>
        <w:t>Supplemental Information</w:t>
      </w:r>
    </w:p>
    <w:p w14:paraId="02567ACF" w14:textId="09E4C5F7" w:rsidR="00A776CB" w:rsidRPr="008B1C33" w:rsidRDefault="1B89CA4B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b/>
          <w:bCs/>
          <w:color w:val="000000"/>
          <w:lang w:val="en-US"/>
        </w:rPr>
      </w:pPr>
      <w:r w:rsidRPr="008B1C33">
        <w:rPr>
          <w:rFonts w:ascii="Arial" w:eastAsia="Arial" w:hAnsi="Arial" w:cs="Arial"/>
          <w:b/>
          <w:bCs/>
          <w:color w:val="000000" w:themeColor="text1"/>
          <w:lang w:val="en-US"/>
        </w:rPr>
        <w:t>Title: Small molecule inhibitor targeting CDT1/Geminin protein complex promotes DNA damage and cell death in cancer cells.</w:t>
      </w:r>
    </w:p>
    <w:p w14:paraId="04F32E1A" w14:textId="44E1971B" w:rsidR="00A776CB" w:rsidRPr="008B1C33" w:rsidRDefault="1B89CA4B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color w:val="000000"/>
          <w:lang w:val="en-US"/>
        </w:rPr>
      </w:pP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Nikolaos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Karantzelis</w:t>
      </w:r>
      <w:proofErr w:type="spellEnd"/>
      <w:r w:rsidRPr="008B1C33">
        <w:rPr>
          <w:rFonts w:ascii="Arial" w:eastAsia="Arial" w:hAnsi="Arial" w:cs="Arial"/>
          <w:color w:val="000000" w:themeColor="text1"/>
          <w:vertAlign w:val="superscript"/>
          <w:lang w:val="en-US"/>
        </w:rPr>
        <w:t>#</w:t>
      </w:r>
      <w:r w:rsidRPr="008B1C33">
        <w:rPr>
          <w:rFonts w:ascii="Arial" w:eastAsia="Arial" w:hAnsi="Arial" w:cs="Arial"/>
          <w:color w:val="000000" w:themeColor="text1"/>
          <w:lang w:val="en-US"/>
        </w:rPr>
        <w:t>, Michalis Petropoulos</w:t>
      </w:r>
      <w:r w:rsidRPr="008B1C33">
        <w:rPr>
          <w:rFonts w:ascii="Arial" w:eastAsia="Arial" w:hAnsi="Arial" w:cs="Arial"/>
          <w:color w:val="000000" w:themeColor="text1"/>
          <w:vertAlign w:val="superscript"/>
          <w:lang w:val="en-US"/>
        </w:rPr>
        <w:t>#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, Valeria De Marco, David A. Egan, Alexander Fish,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Evangelos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Christodoulou, David W. Will, Joe D. Lewis,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Anastassis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Perrakis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,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Zoi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Lygerou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and Stavros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Taraviras</w:t>
      </w:r>
      <w:proofErr w:type="spellEnd"/>
    </w:p>
    <w:p w14:paraId="003C58F7" w14:textId="56843F9F" w:rsidR="00A776CB" w:rsidRPr="008B1C33" w:rsidRDefault="1B89CA4B" w:rsidP="1B89CA4B">
      <w:pPr>
        <w:spacing w:line="360" w:lineRule="auto"/>
        <w:rPr>
          <w:rFonts w:ascii="Arial" w:eastAsia="Arial" w:hAnsi="Arial" w:cs="Arial"/>
          <w:lang w:val="en-US"/>
        </w:rPr>
      </w:pPr>
      <w:r w:rsidRPr="008B1C33">
        <w:rPr>
          <w:rFonts w:ascii="Arial" w:eastAsia="Arial" w:hAnsi="Arial" w:cs="Arial"/>
          <w:lang w:val="en-US"/>
        </w:rPr>
        <w:t># These authors contributed equally to this work.</w:t>
      </w:r>
    </w:p>
    <w:p w14:paraId="2A899433" w14:textId="7B072F68" w:rsidR="002A59A2" w:rsidRPr="008B1C33" w:rsidRDefault="002A59A2" w:rsidP="1B89CA4B">
      <w:pPr>
        <w:spacing w:line="360" w:lineRule="auto"/>
        <w:rPr>
          <w:rFonts w:ascii="Arial" w:eastAsia="Arial" w:hAnsi="Arial" w:cs="Arial"/>
          <w:b/>
          <w:bCs/>
          <w:lang w:val="en-US"/>
        </w:rPr>
      </w:pPr>
    </w:p>
    <w:p w14:paraId="5DB2A28A" w14:textId="235BFDBF" w:rsidR="002A59A2" w:rsidRPr="008B1C33" w:rsidRDefault="1B89CA4B" w:rsidP="1B89CA4B">
      <w:pPr>
        <w:spacing w:line="360" w:lineRule="auto"/>
        <w:rPr>
          <w:rFonts w:ascii="Arial" w:eastAsia="Arial" w:hAnsi="Arial" w:cs="Arial"/>
          <w:b/>
          <w:bCs/>
          <w:lang w:val="en-US"/>
        </w:rPr>
      </w:pPr>
      <w:r w:rsidRPr="008B1C33">
        <w:rPr>
          <w:rFonts w:ascii="Arial" w:eastAsia="Arial" w:hAnsi="Arial" w:cs="Arial"/>
          <w:b/>
          <w:bCs/>
          <w:lang w:val="en-US"/>
        </w:rPr>
        <w:t>PDF File contains:</w:t>
      </w:r>
    </w:p>
    <w:p w14:paraId="64532F30" w14:textId="0C8043B6" w:rsidR="00E42C15" w:rsidRPr="008B1C33" w:rsidRDefault="1B89CA4B" w:rsidP="1B89CA4B">
      <w:pPr>
        <w:spacing w:line="360" w:lineRule="auto"/>
        <w:rPr>
          <w:rFonts w:ascii="Arial" w:eastAsia="Arial" w:hAnsi="Arial" w:cs="Arial"/>
          <w:b/>
          <w:bCs/>
          <w:lang w:val="en-US"/>
        </w:rPr>
      </w:pPr>
      <w:r w:rsidRPr="008B1C33">
        <w:rPr>
          <w:rFonts w:ascii="Arial" w:eastAsia="Arial" w:hAnsi="Arial" w:cs="Arial"/>
          <w:b/>
          <w:bCs/>
          <w:lang w:val="en-US"/>
        </w:rPr>
        <w:t>Supplementary Figures 1-6</w:t>
      </w:r>
    </w:p>
    <w:p w14:paraId="423C9402" w14:textId="5FD6A1DA" w:rsidR="002A59A2" w:rsidRPr="008B1C33" w:rsidRDefault="1B89CA4B" w:rsidP="1B89CA4B">
      <w:pPr>
        <w:spacing w:line="360" w:lineRule="auto"/>
        <w:rPr>
          <w:rFonts w:ascii="Arial" w:eastAsia="Arial" w:hAnsi="Arial" w:cs="Arial"/>
          <w:b/>
          <w:bCs/>
          <w:lang w:val="en-US"/>
        </w:rPr>
      </w:pPr>
      <w:r w:rsidRPr="008B1C33">
        <w:rPr>
          <w:rFonts w:ascii="Arial" w:eastAsia="Arial" w:hAnsi="Arial" w:cs="Arial"/>
          <w:b/>
          <w:bCs/>
          <w:lang w:val="en-US"/>
        </w:rPr>
        <w:t>Supplementary Figure Legends 1-6</w:t>
      </w:r>
    </w:p>
    <w:p w14:paraId="2BC5BCE1" w14:textId="77777777" w:rsidR="0025024D" w:rsidRPr="008B1C33" w:rsidRDefault="0025024D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b/>
          <w:bCs/>
          <w:color w:val="000000"/>
          <w:lang w:val="en-US"/>
        </w:rPr>
      </w:pPr>
    </w:p>
    <w:p w14:paraId="7F253086" w14:textId="77777777" w:rsidR="0025024D" w:rsidRPr="008B1C33" w:rsidRDefault="0025024D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b/>
          <w:bCs/>
          <w:color w:val="000000"/>
          <w:lang w:val="en-US"/>
        </w:rPr>
      </w:pPr>
    </w:p>
    <w:p w14:paraId="797710B4" w14:textId="77777777" w:rsidR="0025024D" w:rsidRPr="008B1C33" w:rsidRDefault="0025024D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b/>
          <w:bCs/>
          <w:color w:val="000000"/>
          <w:lang w:val="en-US"/>
        </w:rPr>
      </w:pPr>
    </w:p>
    <w:p w14:paraId="1E7A2C11" w14:textId="77777777" w:rsidR="0025024D" w:rsidRPr="008B1C33" w:rsidRDefault="0025024D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b/>
          <w:bCs/>
          <w:color w:val="000000"/>
          <w:lang w:val="en-US"/>
        </w:rPr>
      </w:pPr>
    </w:p>
    <w:p w14:paraId="29DC4B89" w14:textId="77777777" w:rsidR="0025024D" w:rsidRPr="008B1C33" w:rsidRDefault="0025024D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b/>
          <w:bCs/>
          <w:color w:val="000000"/>
          <w:lang w:val="en-US"/>
        </w:rPr>
      </w:pPr>
    </w:p>
    <w:p w14:paraId="60623974" w14:textId="77777777" w:rsidR="0025024D" w:rsidRPr="008B1C33" w:rsidRDefault="0025024D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b/>
          <w:bCs/>
          <w:color w:val="000000"/>
          <w:lang w:val="en-US"/>
        </w:rPr>
      </w:pPr>
    </w:p>
    <w:p w14:paraId="2F4B1A80" w14:textId="77777777" w:rsidR="0025024D" w:rsidRPr="008B1C33" w:rsidRDefault="0025024D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b/>
          <w:bCs/>
          <w:color w:val="000000"/>
          <w:lang w:val="en-US"/>
        </w:rPr>
      </w:pPr>
    </w:p>
    <w:p w14:paraId="2DE5D202" w14:textId="77777777" w:rsidR="0025024D" w:rsidRPr="008B1C33" w:rsidRDefault="0025024D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b/>
          <w:bCs/>
          <w:color w:val="000000"/>
          <w:lang w:val="en-US"/>
        </w:rPr>
      </w:pPr>
    </w:p>
    <w:p w14:paraId="43295D75" w14:textId="77777777" w:rsidR="0025024D" w:rsidRPr="008B1C33" w:rsidRDefault="0025024D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b/>
          <w:bCs/>
          <w:color w:val="000000"/>
          <w:lang w:val="en-US"/>
        </w:rPr>
      </w:pPr>
    </w:p>
    <w:p w14:paraId="1CE18287" w14:textId="77777777" w:rsidR="0025024D" w:rsidRPr="008B1C33" w:rsidRDefault="0025024D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b/>
          <w:bCs/>
          <w:color w:val="000000"/>
          <w:lang w:val="en-US"/>
        </w:rPr>
      </w:pPr>
    </w:p>
    <w:p w14:paraId="0237BF33" w14:textId="77777777" w:rsidR="0025024D" w:rsidRPr="008B1C33" w:rsidRDefault="0025024D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b/>
          <w:bCs/>
          <w:color w:val="000000"/>
          <w:lang w:val="en-US"/>
        </w:rPr>
      </w:pPr>
    </w:p>
    <w:p w14:paraId="5B773BFD" w14:textId="77777777" w:rsidR="0025024D" w:rsidRPr="008B1C33" w:rsidRDefault="0025024D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b/>
          <w:bCs/>
          <w:color w:val="000000"/>
          <w:lang w:val="en-US"/>
        </w:rPr>
      </w:pPr>
    </w:p>
    <w:p w14:paraId="2B31A239" w14:textId="77777777" w:rsidR="0025024D" w:rsidRPr="008B1C33" w:rsidRDefault="0025024D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b/>
          <w:bCs/>
          <w:color w:val="000000"/>
          <w:lang w:val="en-US"/>
        </w:rPr>
      </w:pPr>
    </w:p>
    <w:p w14:paraId="7C91AFD8" w14:textId="4ECA888E" w:rsidR="00B3102B" w:rsidRPr="0037429E" w:rsidRDefault="1B89CA4B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color w:val="000000"/>
          <w:lang w:val="en-US"/>
        </w:rPr>
      </w:pPr>
      <w:r w:rsidRPr="008B1C33">
        <w:rPr>
          <w:rFonts w:ascii="Arial" w:eastAsia="Arial" w:hAnsi="Arial" w:cs="Arial"/>
          <w:b/>
          <w:bCs/>
          <w:color w:val="000000" w:themeColor="text1"/>
          <w:lang w:val="en-US"/>
        </w:rPr>
        <w:lastRenderedPageBreak/>
        <w:t xml:space="preserve">Supplementary figure 1: 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Integrity and purity of the CDT1 protein constructs and Geminin-CDT1 complexes used for surface plasmon resonance analysis and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AlphaScreen</w:t>
      </w:r>
      <w:r w:rsidRPr="008B1C33">
        <w:rPr>
          <w:rFonts w:ascii="Arial" w:eastAsia="Arial" w:hAnsi="Arial" w:cs="Arial"/>
          <w:color w:val="000000" w:themeColor="text1"/>
          <w:sz w:val="28"/>
          <w:szCs w:val="28"/>
          <w:vertAlign w:val="superscript"/>
          <w:lang w:val="en-US"/>
        </w:rPr>
        <w:t>TM</w:t>
      </w:r>
      <w:proofErr w:type="spellEnd"/>
      <w:r w:rsidRPr="008B1C33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 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assay </w:t>
      </w:r>
      <w:r w:rsidR="00B04F87" w:rsidRPr="008B1C33">
        <w:rPr>
          <w:rFonts w:ascii="Arial" w:eastAsia="Arial" w:hAnsi="Arial" w:cs="Arial"/>
          <w:color w:val="000000" w:themeColor="text1"/>
          <w:lang w:val="en-US"/>
        </w:rPr>
        <w:t>respectively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, assessed by SDS-PAGE. </w:t>
      </w:r>
      <w:r w:rsidRPr="008B1C33">
        <w:rPr>
          <w:rFonts w:ascii="Arial" w:eastAsia="Arial" w:hAnsi="Arial" w:cs="Arial"/>
          <w:b/>
          <w:bCs/>
          <w:color w:val="000000" w:themeColor="text1"/>
          <w:lang w:val="en-US"/>
        </w:rPr>
        <w:t>a,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="00CD3342">
        <w:rPr>
          <w:rFonts w:ascii="Arial" w:eastAsia="Arial" w:hAnsi="Arial" w:cs="Arial"/>
          <w:color w:val="000000" w:themeColor="text1"/>
          <w:lang w:val="en-US"/>
        </w:rPr>
        <w:t>m</w:t>
      </w:r>
      <w:r w:rsidR="00CD3342" w:rsidRPr="008B1C33">
        <w:rPr>
          <w:rFonts w:ascii="Arial" w:eastAsia="Arial" w:hAnsi="Arial" w:cs="Arial"/>
          <w:color w:val="000000" w:themeColor="text1"/>
          <w:lang w:val="en-US"/>
        </w:rPr>
        <w:t>iniCDT1 Wild Type (WT)</w:t>
      </w:r>
      <w:r w:rsidR="007E7FA9" w:rsidRPr="008B1C33">
        <w:rPr>
          <w:rFonts w:ascii="Arial" w:eastAsia="Arial" w:hAnsi="Arial" w:cs="Arial"/>
          <w:color w:val="000000" w:themeColor="text1"/>
          <w:lang w:val="en-US"/>
        </w:rPr>
        <w:t>,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Pr="008B1C33">
        <w:rPr>
          <w:rFonts w:ascii="Arial" w:eastAsia="Arial" w:hAnsi="Arial" w:cs="Arial"/>
          <w:b/>
          <w:bCs/>
          <w:color w:val="000000" w:themeColor="text1"/>
          <w:lang w:val="en-US"/>
        </w:rPr>
        <w:t>b</w:t>
      </w:r>
      <w:r w:rsidRPr="008B1C33">
        <w:rPr>
          <w:rFonts w:ascii="Arial" w:eastAsia="Arial" w:hAnsi="Arial" w:cs="Arial"/>
          <w:color w:val="000000" w:themeColor="text1"/>
          <w:lang w:val="en-US"/>
        </w:rPr>
        <w:t>, miniCDT1</w:t>
      </w:r>
      <w:r w:rsidRPr="008B1C33">
        <w:rPr>
          <w:rFonts w:ascii="Arial" w:eastAsia="Arial" w:hAnsi="Arial" w:cs="Arial"/>
          <w:color w:val="000000" w:themeColor="text1"/>
          <w:vertAlign w:val="superscript"/>
          <w:lang w:val="en-US"/>
        </w:rPr>
        <w:t>Y170A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, </w:t>
      </w:r>
      <w:r w:rsidRPr="008B1C33">
        <w:rPr>
          <w:rFonts w:ascii="Arial" w:eastAsia="Arial" w:hAnsi="Arial" w:cs="Arial"/>
          <w:b/>
          <w:bCs/>
          <w:color w:val="000000" w:themeColor="text1"/>
          <w:lang w:val="en-US"/>
        </w:rPr>
        <w:t>c,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="00F1636B" w:rsidRPr="008B1C33">
        <w:rPr>
          <w:rFonts w:ascii="Arial" w:eastAsia="Arial" w:hAnsi="Arial" w:cs="Arial"/>
          <w:color w:val="000000" w:themeColor="text1"/>
          <w:lang w:val="en-US"/>
        </w:rPr>
        <w:t>miniCDT1</w:t>
      </w:r>
      <w:r w:rsidR="00F1636B" w:rsidRPr="008B1C33">
        <w:rPr>
          <w:rFonts w:ascii="Arial" w:eastAsia="Arial" w:hAnsi="Arial" w:cs="Arial"/>
          <w:color w:val="000000" w:themeColor="text1"/>
          <w:vertAlign w:val="superscript"/>
          <w:lang w:val="en-US"/>
        </w:rPr>
        <w:t>F173A</w:t>
      </w:r>
      <w:r w:rsidR="00F1636B" w:rsidRPr="008B1C33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, </w:t>
      </w:r>
      <w:r w:rsidRPr="008B1C33">
        <w:rPr>
          <w:rFonts w:ascii="Arial" w:eastAsia="Arial" w:hAnsi="Arial" w:cs="Arial"/>
          <w:b/>
          <w:bCs/>
          <w:color w:val="000000" w:themeColor="text1"/>
          <w:lang w:val="en-US"/>
        </w:rPr>
        <w:t>d,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="00F1636B" w:rsidRPr="008B1C33">
        <w:rPr>
          <w:rFonts w:ascii="Arial" w:eastAsia="Arial" w:hAnsi="Arial" w:cs="Arial"/>
          <w:color w:val="000000" w:themeColor="text1"/>
          <w:lang w:val="en-US"/>
        </w:rPr>
        <w:t>tCDT1</w:t>
      </w:r>
      <w:bookmarkStart w:id="0" w:name="_GoBack"/>
      <w:bookmarkEnd w:id="0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, </w:t>
      </w:r>
      <w:r w:rsidRPr="008B1C33">
        <w:rPr>
          <w:rFonts w:ascii="Arial" w:eastAsia="Arial" w:hAnsi="Arial" w:cs="Arial"/>
          <w:b/>
          <w:bCs/>
          <w:color w:val="000000" w:themeColor="text1"/>
          <w:lang w:val="en-US"/>
        </w:rPr>
        <w:t>e</w:t>
      </w:r>
      <w:r w:rsidRPr="008B1C33">
        <w:rPr>
          <w:rFonts w:ascii="Arial" w:eastAsia="Arial" w:hAnsi="Arial" w:cs="Arial"/>
          <w:color w:val="000000" w:themeColor="text1"/>
          <w:lang w:val="en-US"/>
        </w:rPr>
        <w:t>, Flag-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ΔDBGeminin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>/His-miniCDT1</w:t>
      </w:r>
      <w:r w:rsidR="007E7FA9" w:rsidRPr="00DD789B">
        <w:rPr>
          <w:rFonts w:ascii="Arial" w:eastAsia="Arial" w:hAnsi="Arial" w:cs="Arial"/>
          <w:color w:val="000000" w:themeColor="text1"/>
          <w:vertAlign w:val="superscript"/>
          <w:lang w:val="en-US"/>
        </w:rPr>
        <w:t>WT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complex</w:t>
      </w:r>
      <w:r w:rsidR="0078316A">
        <w:rPr>
          <w:rFonts w:ascii="Arial" w:eastAsia="Arial" w:hAnsi="Arial" w:cs="Arial"/>
          <w:color w:val="000000" w:themeColor="text1"/>
          <w:lang w:val="en-US"/>
        </w:rPr>
        <w:t xml:space="preserve">, </w:t>
      </w:r>
      <w:r w:rsidRPr="0038634D">
        <w:rPr>
          <w:rFonts w:ascii="Arial" w:eastAsia="Arial" w:hAnsi="Arial" w:cs="Arial"/>
          <w:b/>
          <w:bCs/>
          <w:color w:val="000000" w:themeColor="text1"/>
          <w:lang w:val="en-US"/>
        </w:rPr>
        <w:t>f</w:t>
      </w:r>
      <w:r w:rsidRPr="0038634D">
        <w:rPr>
          <w:rFonts w:ascii="Arial" w:eastAsia="Arial" w:hAnsi="Arial" w:cs="Arial"/>
          <w:color w:val="000000" w:themeColor="text1"/>
          <w:lang w:val="en-US"/>
        </w:rPr>
        <w:t>, Flag-</w:t>
      </w:r>
      <w:proofErr w:type="spellStart"/>
      <w:r w:rsidRPr="0038634D">
        <w:rPr>
          <w:rFonts w:ascii="Arial" w:eastAsia="Arial" w:hAnsi="Arial" w:cs="Arial"/>
          <w:color w:val="000000" w:themeColor="text1"/>
          <w:lang w:val="en-US"/>
        </w:rPr>
        <w:t>ΔDBGeminin</w:t>
      </w:r>
      <w:proofErr w:type="spellEnd"/>
      <w:r w:rsidRPr="0038634D">
        <w:rPr>
          <w:rFonts w:ascii="Arial" w:eastAsia="Arial" w:hAnsi="Arial" w:cs="Arial"/>
          <w:color w:val="000000" w:themeColor="text1"/>
          <w:lang w:val="en-US"/>
        </w:rPr>
        <w:t>/His-miniCDT1</w:t>
      </w:r>
      <w:r w:rsidRPr="00DD789B">
        <w:rPr>
          <w:rFonts w:ascii="Arial" w:eastAsia="Arial" w:hAnsi="Arial" w:cs="Arial"/>
          <w:color w:val="000000" w:themeColor="text1"/>
          <w:vertAlign w:val="superscript"/>
          <w:lang w:val="en-US"/>
        </w:rPr>
        <w:t>Y170A</w:t>
      </w:r>
      <w:r w:rsidRPr="0038634D">
        <w:rPr>
          <w:rFonts w:ascii="Arial" w:eastAsia="Arial" w:hAnsi="Arial" w:cs="Arial"/>
          <w:color w:val="000000" w:themeColor="text1"/>
          <w:lang w:val="en-US"/>
        </w:rPr>
        <w:t xml:space="preserve"> complex</w:t>
      </w:r>
      <w:r w:rsidR="0078316A">
        <w:rPr>
          <w:rFonts w:ascii="Arial" w:eastAsia="Arial" w:hAnsi="Arial" w:cs="Arial"/>
          <w:color w:val="000000" w:themeColor="text1"/>
          <w:lang w:val="en-US"/>
        </w:rPr>
        <w:t xml:space="preserve">, </w:t>
      </w:r>
      <w:r w:rsidR="0078316A" w:rsidRPr="0037429E">
        <w:rPr>
          <w:rFonts w:ascii="Arial" w:eastAsia="Arial" w:hAnsi="Arial" w:cs="Arial"/>
          <w:b/>
          <w:bCs/>
          <w:color w:val="000000" w:themeColor="text1"/>
          <w:lang w:val="en-US"/>
        </w:rPr>
        <w:t>g</w:t>
      </w:r>
      <w:r w:rsidR="0078316A">
        <w:rPr>
          <w:rFonts w:ascii="Arial" w:eastAsia="Arial" w:hAnsi="Arial" w:cs="Arial"/>
          <w:color w:val="000000" w:themeColor="text1"/>
          <w:lang w:val="en-US"/>
        </w:rPr>
        <w:t xml:space="preserve">, </w:t>
      </w:r>
      <w:r w:rsidR="0078316A" w:rsidRPr="002C7981">
        <w:rPr>
          <w:rFonts w:ascii="Arial" w:eastAsia="Arial" w:hAnsi="Arial" w:cs="Arial"/>
          <w:color w:val="000000" w:themeColor="text1"/>
          <w:lang w:val="en-US"/>
        </w:rPr>
        <w:t>Flag-</w:t>
      </w:r>
      <w:proofErr w:type="spellStart"/>
      <w:r w:rsidR="0078316A" w:rsidRPr="002C7981">
        <w:rPr>
          <w:rFonts w:ascii="Arial" w:eastAsia="Arial" w:hAnsi="Arial" w:cs="Arial"/>
          <w:color w:val="000000" w:themeColor="text1"/>
          <w:lang w:val="en-US"/>
        </w:rPr>
        <w:t>ΔDBGeminin</w:t>
      </w:r>
      <w:proofErr w:type="spellEnd"/>
      <w:r w:rsidR="0078316A" w:rsidRPr="002C7981">
        <w:rPr>
          <w:rFonts w:ascii="Arial" w:eastAsia="Arial" w:hAnsi="Arial" w:cs="Arial"/>
          <w:color w:val="000000" w:themeColor="text1"/>
          <w:lang w:val="en-US"/>
        </w:rPr>
        <w:t>/His-miniCDT1</w:t>
      </w:r>
      <w:r w:rsidR="0078316A" w:rsidRPr="00DD789B">
        <w:rPr>
          <w:rFonts w:ascii="Arial" w:eastAsia="Arial" w:hAnsi="Arial" w:cs="Arial"/>
          <w:color w:val="000000" w:themeColor="text1"/>
          <w:vertAlign w:val="superscript"/>
          <w:lang w:val="en-US"/>
        </w:rPr>
        <w:t>F173A</w:t>
      </w:r>
      <w:r w:rsidR="0078316A" w:rsidRPr="002C7981">
        <w:rPr>
          <w:rFonts w:ascii="Arial" w:eastAsia="Arial" w:hAnsi="Arial" w:cs="Arial"/>
          <w:color w:val="000000" w:themeColor="text1"/>
          <w:lang w:val="en-US"/>
        </w:rPr>
        <w:t xml:space="preserve"> complex</w:t>
      </w:r>
      <w:r w:rsidR="0078316A">
        <w:rPr>
          <w:rFonts w:ascii="Arial" w:eastAsia="Arial" w:hAnsi="Arial" w:cs="Arial"/>
          <w:color w:val="000000" w:themeColor="text1"/>
          <w:lang w:val="en-US"/>
        </w:rPr>
        <w:t xml:space="preserve"> and </w:t>
      </w:r>
      <w:r w:rsidR="0078316A" w:rsidRPr="0037429E">
        <w:rPr>
          <w:rFonts w:ascii="Arial" w:eastAsia="Arial" w:hAnsi="Arial" w:cs="Arial"/>
          <w:b/>
          <w:bCs/>
          <w:color w:val="000000" w:themeColor="text1"/>
          <w:lang w:val="en-US"/>
        </w:rPr>
        <w:t>h</w:t>
      </w:r>
      <w:r w:rsidR="0078316A">
        <w:rPr>
          <w:rFonts w:ascii="Arial" w:eastAsia="Arial" w:hAnsi="Arial" w:cs="Arial"/>
          <w:color w:val="000000" w:themeColor="text1"/>
          <w:lang w:val="en-US"/>
        </w:rPr>
        <w:t xml:space="preserve">, </w:t>
      </w:r>
      <w:r w:rsidR="0078316A" w:rsidRPr="002C7981">
        <w:rPr>
          <w:rFonts w:ascii="Arial" w:eastAsia="Arial" w:hAnsi="Arial" w:cs="Arial"/>
          <w:color w:val="000000" w:themeColor="text1"/>
          <w:lang w:val="en-US"/>
        </w:rPr>
        <w:t>Flag-</w:t>
      </w:r>
      <w:proofErr w:type="spellStart"/>
      <w:r w:rsidR="0078316A" w:rsidRPr="002C7981">
        <w:rPr>
          <w:rFonts w:ascii="Arial" w:eastAsia="Arial" w:hAnsi="Arial" w:cs="Arial"/>
          <w:color w:val="000000" w:themeColor="text1"/>
          <w:lang w:val="en-US"/>
        </w:rPr>
        <w:t>ΔDBGeminin</w:t>
      </w:r>
      <w:proofErr w:type="spellEnd"/>
      <w:r w:rsidR="0078316A" w:rsidRPr="002C7981">
        <w:rPr>
          <w:rFonts w:ascii="Arial" w:eastAsia="Arial" w:hAnsi="Arial" w:cs="Arial"/>
          <w:color w:val="000000" w:themeColor="text1"/>
          <w:lang w:val="en-US"/>
        </w:rPr>
        <w:t>/His-miniCDT1</w:t>
      </w:r>
      <w:r w:rsidR="0078316A" w:rsidRPr="00DD789B">
        <w:rPr>
          <w:rFonts w:ascii="Arial" w:eastAsia="Arial" w:hAnsi="Arial" w:cs="Arial"/>
          <w:color w:val="000000" w:themeColor="text1"/>
          <w:vertAlign w:val="superscript"/>
          <w:lang w:val="en-US"/>
        </w:rPr>
        <w:t>L176A</w:t>
      </w:r>
      <w:r w:rsidR="0078316A" w:rsidRPr="002C7981">
        <w:rPr>
          <w:rFonts w:ascii="Arial" w:eastAsia="Arial" w:hAnsi="Arial" w:cs="Arial"/>
          <w:color w:val="000000" w:themeColor="text1"/>
          <w:lang w:val="en-US"/>
        </w:rPr>
        <w:t xml:space="preserve"> complex</w:t>
      </w:r>
      <w:r w:rsidRPr="0038634D">
        <w:rPr>
          <w:rFonts w:ascii="Arial" w:eastAsia="Arial" w:hAnsi="Arial" w:cs="Arial"/>
          <w:color w:val="000000" w:themeColor="text1"/>
          <w:lang w:val="en-US"/>
        </w:rPr>
        <w:t xml:space="preserve"> were all bacterially expressed and purified by Immobilized Metal Affinity Chromatography (IMAC) followed by size-exclusion chromatography. </w:t>
      </w:r>
      <w:r w:rsidR="00E20C34">
        <w:rPr>
          <w:rFonts w:ascii="Arial" w:eastAsia="Arial" w:hAnsi="Arial" w:cs="Arial"/>
          <w:color w:val="000000" w:themeColor="text1"/>
          <w:lang w:val="en-US"/>
        </w:rPr>
        <w:t>F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ractions of the last purification step, after gel filtration, as indicated by the numbers depicted. M: Molecular weight protein marker. </w:t>
      </w:r>
    </w:p>
    <w:p w14:paraId="7C13ECF2" w14:textId="17D9A4EA" w:rsidR="00B3102B" w:rsidRPr="008B1C33" w:rsidRDefault="4A5AF447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color w:val="000000"/>
          <w:lang w:val="en-US"/>
        </w:rPr>
      </w:pPr>
      <w:r w:rsidRPr="4A5AF447">
        <w:rPr>
          <w:rFonts w:ascii="Arial" w:eastAsia="Arial" w:hAnsi="Arial" w:cs="Arial"/>
          <w:b/>
          <w:bCs/>
          <w:color w:val="000000" w:themeColor="text1"/>
          <w:lang w:val="en-US"/>
        </w:rPr>
        <w:t>Supplementary figure 2: a,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Excess of non-tagged free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ΔDBGeminin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was used to disrupt each of the three Flag-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ΔDBGeminin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/His-miniCDT1 mutant complexes (CDT1 residues Y170A, F173 and L176 were mutated to alanine). Control levels (%) of maximal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AlphaScreen</w:t>
      </w:r>
      <w:r w:rsidRPr="4A5AF447">
        <w:rPr>
          <w:rFonts w:ascii="Arial" w:eastAsia="Arial" w:hAnsi="Arial" w:cs="Arial"/>
          <w:color w:val="000000" w:themeColor="text1"/>
          <w:vertAlign w:val="superscript"/>
          <w:lang w:val="en-US"/>
        </w:rPr>
        <w:t>TM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signal (100%) were determined in the absence of non-tagged free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ΔDBGeminin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. Values shown are normalized to the control and y-axis represents the percentage reduction of the maximal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AlphaScreen</w:t>
      </w:r>
      <w:r w:rsidRPr="4A5AF447">
        <w:rPr>
          <w:rFonts w:ascii="Arial" w:eastAsia="Arial" w:hAnsi="Arial" w:cs="Arial"/>
          <w:color w:val="000000" w:themeColor="text1"/>
          <w:vertAlign w:val="superscript"/>
          <w:lang w:val="en-US"/>
        </w:rPr>
        <w:t>TM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signal. Data are expressed as means and error bars indicate standard deviations for triplicate measurements. </w:t>
      </w:r>
      <w:r w:rsidRPr="4A5AF447">
        <w:rPr>
          <w:rFonts w:ascii="Arial" w:eastAsia="Arial" w:hAnsi="Arial" w:cs="Arial"/>
          <w:b/>
          <w:bCs/>
          <w:color w:val="000000" w:themeColor="text1"/>
          <w:lang w:val="en-US"/>
        </w:rPr>
        <w:t>b,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Surface plasmon resonance binding curves of Geminin His-miniCDT1 WT, </w:t>
      </w:r>
      <w:r w:rsidRPr="4A5AF447">
        <w:rPr>
          <w:rFonts w:ascii="Arial" w:eastAsia="Arial" w:hAnsi="Arial" w:cs="Arial"/>
          <w:b/>
          <w:bCs/>
          <w:color w:val="000000" w:themeColor="text1"/>
          <w:lang w:val="en-US"/>
        </w:rPr>
        <w:t>c,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His-miniCDT1</w:t>
      </w:r>
      <w:r w:rsidRPr="4A5AF447">
        <w:rPr>
          <w:rFonts w:ascii="Arial" w:eastAsia="Arial" w:hAnsi="Arial" w:cs="Arial"/>
          <w:color w:val="000000" w:themeColor="text1"/>
          <w:vertAlign w:val="superscript"/>
          <w:lang w:val="en-US"/>
        </w:rPr>
        <w:t>Y170A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mutant and </w:t>
      </w:r>
      <w:r w:rsidRPr="4A5AF447">
        <w:rPr>
          <w:rFonts w:ascii="Arial" w:eastAsia="Arial" w:hAnsi="Arial" w:cs="Arial"/>
          <w:b/>
          <w:bCs/>
          <w:color w:val="000000" w:themeColor="text1"/>
          <w:lang w:val="en-US"/>
        </w:rPr>
        <w:t>d,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His-miniCDT1</w:t>
      </w:r>
      <w:r w:rsidRPr="4A5AF447">
        <w:rPr>
          <w:rFonts w:ascii="Arial" w:eastAsia="Arial" w:hAnsi="Arial" w:cs="Arial"/>
          <w:color w:val="000000" w:themeColor="text1"/>
          <w:vertAlign w:val="superscript"/>
          <w:lang w:val="en-US"/>
        </w:rPr>
        <w:t>F173A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mutant. MiniCDT1 protein constructs were immobilized to a Ni NTA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Biacore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chip. The binding of CDT1 to Geminin was detected by surface plasmon resonance signal and is indicated in response units. Twelve different concentrations of Geminin (curve 1, 0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nM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; curve 2, 1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nM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; curve 3, 1.5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nM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; curve 4, 2.5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nM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; curve 5, 4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nM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; curve 6, 6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nM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; curve 7, 10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nM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; curve 8, 15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nM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; curve 9, 25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nM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; curve 10, 40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nM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; curve 11, 60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nM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; curve 12, 100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nM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>) were injected over the chip. The dissociation constant (K</w:t>
      </w:r>
      <w:r w:rsidRPr="4A5AF447">
        <w:rPr>
          <w:rFonts w:ascii="Arial" w:eastAsia="Arial" w:hAnsi="Arial" w:cs="Arial"/>
          <w:color w:val="000000" w:themeColor="text1"/>
          <w:vertAlign w:val="subscript"/>
          <w:lang w:val="en-US"/>
        </w:rPr>
        <w:t>D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) for the Geminin-miniCDT1 WT interaction was about 9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nM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>, while binding to miniCDT1</w:t>
      </w:r>
      <w:r w:rsidRPr="4A5AF447">
        <w:rPr>
          <w:rFonts w:ascii="Arial" w:eastAsia="Arial" w:hAnsi="Arial" w:cs="Arial"/>
          <w:color w:val="000000" w:themeColor="text1"/>
          <w:vertAlign w:val="superscript"/>
          <w:lang w:val="en-US"/>
        </w:rPr>
        <w:t>Y170A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mutant exhibited an affinity reduced by about a factor of four (K</w:t>
      </w:r>
      <w:r w:rsidRPr="4A5AF447">
        <w:rPr>
          <w:rFonts w:ascii="Arial" w:eastAsia="Arial" w:hAnsi="Arial" w:cs="Arial"/>
          <w:color w:val="000000" w:themeColor="text1"/>
          <w:vertAlign w:val="subscript"/>
          <w:lang w:val="en-US"/>
        </w:rPr>
        <w:t>D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=41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nM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>). MiniCDT1</w:t>
      </w:r>
      <w:r w:rsidRPr="4A5AF447">
        <w:rPr>
          <w:rFonts w:ascii="Arial" w:eastAsia="Arial" w:hAnsi="Arial" w:cs="Arial"/>
          <w:color w:val="000000" w:themeColor="text1"/>
          <w:vertAlign w:val="superscript"/>
          <w:lang w:val="en-US"/>
        </w:rPr>
        <w:t>F173A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mutant showed an intermediate affinity (K</w:t>
      </w:r>
      <w:r w:rsidRPr="4A5AF447">
        <w:rPr>
          <w:rFonts w:ascii="Arial" w:eastAsia="Arial" w:hAnsi="Arial" w:cs="Arial"/>
          <w:color w:val="000000" w:themeColor="text1"/>
          <w:vertAlign w:val="subscript"/>
          <w:lang w:val="en-US"/>
        </w:rPr>
        <w:t>D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=25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nM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). Binding curves were recorded, using the empty flow cell as reference. </w:t>
      </w:r>
      <w:r w:rsidRPr="4A5AF447">
        <w:rPr>
          <w:rFonts w:ascii="Arial" w:eastAsia="Arial" w:hAnsi="Arial" w:cs="Arial"/>
          <w:b/>
          <w:bCs/>
          <w:color w:val="000000" w:themeColor="text1"/>
          <w:lang w:val="en-US"/>
        </w:rPr>
        <w:t>e,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Evaluation of Z’ factor. Dots represent Z’ values for each screening plate, while solid line represents average Z’ average value for the entire HTS. </w:t>
      </w:r>
      <w:r w:rsidRPr="4A5AF447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f, 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Graphical representation of FRET efficiency in MCF7 GFP-NLS cells transfected with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GeminindHcRed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in the presence or absence of increasing concentrations (0, 11, 33, 100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μΜ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) of compound AF615 for 24 hours. Dots represent each mean of three </w:t>
      </w:r>
      <w:r w:rsidRPr="4A5AF447">
        <w:rPr>
          <w:rFonts w:ascii="Arial" w:eastAsia="Arial" w:hAnsi="Arial" w:cs="Arial"/>
          <w:color w:val="000000" w:themeColor="text1"/>
          <w:lang w:val="en-US"/>
        </w:rPr>
        <w:lastRenderedPageBreak/>
        <w:t xml:space="preserve">independent biological replicates and the error bars represent standard deviation.  </w:t>
      </w:r>
      <w:r w:rsidRPr="4A5AF447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g, </w:t>
      </w:r>
      <w:r w:rsidRPr="4A5AF447">
        <w:rPr>
          <w:rFonts w:ascii="Arial" w:eastAsia="Arial" w:hAnsi="Arial" w:cs="Arial"/>
          <w:color w:val="000000" w:themeColor="text1"/>
          <w:lang w:val="en-US"/>
        </w:rPr>
        <w:t>Graphical representation of Geminin-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dHcred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mean intensity in MCF7-CDT1 GFP stable cells treated with increasing concentrations (0, 11, 33, 100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μΜ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>) of compound AF615 for 24 hours.</w:t>
      </w:r>
    </w:p>
    <w:p w14:paraId="23760D4E" w14:textId="5388E0C9" w:rsidR="00B3102B" w:rsidRPr="008B1C33" w:rsidRDefault="4A5AF447" w:rsidP="283BC5E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color w:val="000000"/>
          <w:lang w:val="en-US"/>
        </w:rPr>
      </w:pPr>
      <w:r w:rsidRPr="4A5AF447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Supplementary figure 3: </w:t>
      </w:r>
      <w:r w:rsidRPr="4A5AF447">
        <w:rPr>
          <w:rFonts w:ascii="Arial" w:eastAsia="Arial" w:hAnsi="Arial" w:cs="Arial"/>
          <w:color w:val="000000" w:themeColor="text1"/>
          <w:lang w:val="en-US"/>
        </w:rPr>
        <w:t>Compound AF615 induces DNA damage and inhibits DNA synthesis in U2OS and Saos-2 cell lines.</w:t>
      </w:r>
      <w:r w:rsidRPr="4A5AF447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 a, 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Representative images of U2OS and Saos2 cells treated with 33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μΜ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compound AF615 for 24 hours and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immunostained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for </w:t>
      </w:r>
      <w:r w:rsidRPr="4A5AF447">
        <w:rPr>
          <w:rFonts w:ascii="Arial" w:eastAsia="Arial" w:hAnsi="Arial" w:cs="Arial"/>
          <w:color w:val="000000" w:themeColor="text1"/>
          <w:lang w:val="el-GR"/>
        </w:rPr>
        <w:t>γ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H2AX. Cell nuclei were counterstained with Hoechst. </w:t>
      </w:r>
      <w:r w:rsidRPr="4A5AF447">
        <w:rPr>
          <w:rFonts w:ascii="Arial" w:eastAsia="Arial" w:hAnsi="Arial" w:cs="Arial"/>
          <w:b/>
          <w:bCs/>
          <w:color w:val="000000" w:themeColor="text1"/>
          <w:lang w:val="en-US"/>
        </w:rPr>
        <w:t>b,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Quantification of </w:t>
      </w:r>
      <w:r w:rsidRPr="4A5AF447">
        <w:rPr>
          <w:rFonts w:ascii="Arial" w:eastAsia="Arial" w:hAnsi="Arial" w:cs="Arial"/>
          <w:color w:val="000000" w:themeColor="text1"/>
          <w:lang w:val="el-GR"/>
        </w:rPr>
        <w:t>γΗ</w:t>
      </w:r>
      <w:r w:rsidRPr="4A5AF447">
        <w:rPr>
          <w:rFonts w:ascii="Arial" w:eastAsia="Arial" w:hAnsi="Arial" w:cs="Arial"/>
          <w:color w:val="000000" w:themeColor="text1"/>
          <w:lang w:val="en-US"/>
        </w:rPr>
        <w:t>2</w:t>
      </w:r>
      <w:r w:rsidRPr="4A5AF447">
        <w:rPr>
          <w:rFonts w:ascii="Arial" w:eastAsia="Arial" w:hAnsi="Arial" w:cs="Arial"/>
          <w:color w:val="000000" w:themeColor="text1"/>
          <w:lang w:val="el-GR"/>
        </w:rPr>
        <w:t>ΑΧ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mean intensity in U2OS and Saos-2 cells treated with increasing concentrations of AF615 for 24 hours. Graphs represent the mean </w:t>
      </w:r>
      <w:r w:rsidRPr="4A5AF447">
        <w:rPr>
          <w:rFonts w:ascii="Arial" w:eastAsia="Arial" w:hAnsi="Arial" w:cs="Arial"/>
          <w:color w:val="000000" w:themeColor="text1"/>
          <w:lang w:val="el-GR"/>
        </w:rPr>
        <w:t>γΗ</w:t>
      </w:r>
      <w:r w:rsidRPr="4A5AF447">
        <w:rPr>
          <w:rFonts w:ascii="Arial" w:eastAsia="Arial" w:hAnsi="Arial" w:cs="Arial"/>
          <w:color w:val="000000" w:themeColor="text1"/>
          <w:lang w:val="en-US"/>
        </w:rPr>
        <w:t>2</w:t>
      </w:r>
      <w:r w:rsidRPr="4A5AF447">
        <w:rPr>
          <w:rFonts w:ascii="Arial" w:eastAsia="Arial" w:hAnsi="Arial" w:cs="Arial"/>
          <w:color w:val="000000" w:themeColor="text1"/>
          <w:lang w:val="el-GR"/>
        </w:rPr>
        <w:t>ΑΧ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intensity of </w:t>
      </w:r>
      <w:r w:rsidRPr="4A5AF447">
        <w:rPr>
          <w:rFonts w:ascii="Arial" w:eastAsia="Arial" w:hAnsi="Arial" w:cs="Arial"/>
          <w:i/>
          <w:iCs/>
          <w:color w:val="000000" w:themeColor="text1"/>
          <w:lang w:val="en-US"/>
        </w:rPr>
        <w:t>n</w:t>
      </w:r>
      <w:r w:rsidRPr="4A5AF447">
        <w:rPr>
          <w:rFonts w:ascii="Arial" w:eastAsia="Arial" w:hAnsi="Arial" w:cs="Arial"/>
          <w:color w:val="000000" w:themeColor="text1"/>
          <w:lang w:val="en-US"/>
        </w:rPr>
        <w:t>=3 biological independent experiments per compound AF615 concentration</w:t>
      </w:r>
      <w:r w:rsidRPr="4A5AF447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. c, 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Representative images of U2OS and Saos2 cells pulsed labeled with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EdU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and treated with 33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μΜ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compound AF615 for 24 hours. Cell nuclei were counterstained with Hoechst. </w:t>
      </w:r>
      <w:r w:rsidRPr="4A5AF447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d, 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Quantification of mean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EdU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intensity in U2OS and Saos-2 cells treated with increasing concentrations of AF615 for 24 hours. Graphs depict the mean </w:t>
      </w:r>
      <w:proofErr w:type="spellStart"/>
      <w:r w:rsidRPr="4A5AF447">
        <w:rPr>
          <w:rFonts w:ascii="Arial" w:eastAsia="Arial" w:hAnsi="Arial" w:cs="Arial"/>
          <w:color w:val="000000" w:themeColor="text1"/>
          <w:lang w:val="en-US"/>
        </w:rPr>
        <w:t>EdU</w:t>
      </w:r>
      <w:proofErr w:type="spellEnd"/>
      <w:r w:rsidRPr="4A5AF447">
        <w:rPr>
          <w:rFonts w:ascii="Arial" w:eastAsia="Arial" w:hAnsi="Arial" w:cs="Arial"/>
          <w:color w:val="000000" w:themeColor="text1"/>
          <w:lang w:val="en-US"/>
        </w:rPr>
        <w:t xml:space="preserve"> intensity of </w:t>
      </w:r>
      <w:r w:rsidRPr="4A5AF447">
        <w:rPr>
          <w:rFonts w:ascii="Arial" w:eastAsia="Arial" w:hAnsi="Arial" w:cs="Arial"/>
          <w:i/>
          <w:iCs/>
          <w:color w:val="000000" w:themeColor="text1"/>
          <w:lang w:val="en-US"/>
        </w:rPr>
        <w:t>n</w:t>
      </w:r>
      <w:r w:rsidRPr="4A5AF447">
        <w:rPr>
          <w:rFonts w:ascii="Arial" w:eastAsia="Arial" w:hAnsi="Arial" w:cs="Arial"/>
          <w:color w:val="000000" w:themeColor="text1"/>
          <w:lang w:val="en-US"/>
        </w:rPr>
        <w:t>=3 biological independent experiments per compound AF615 concentration</w:t>
      </w:r>
      <w:r w:rsidRPr="4A5AF447">
        <w:rPr>
          <w:rFonts w:ascii="Arial" w:eastAsia="Arial" w:hAnsi="Arial" w:cs="Arial"/>
          <w:b/>
          <w:bCs/>
          <w:color w:val="000000" w:themeColor="text1"/>
          <w:lang w:val="en-US"/>
        </w:rPr>
        <w:t>. ***</w:t>
      </w:r>
      <w:r w:rsidRPr="0037429E">
        <w:rPr>
          <w:rFonts w:ascii="Arial" w:eastAsia="Arial" w:hAnsi="Arial" w:cs="Arial"/>
          <w:i/>
          <w:iCs/>
          <w:color w:val="000000" w:themeColor="text1"/>
          <w:lang w:val="en-US"/>
        </w:rPr>
        <w:t>p</w:t>
      </w:r>
      <w:r w:rsidRPr="4A5AF447">
        <w:rPr>
          <w:rFonts w:ascii="Arial" w:eastAsia="Arial" w:hAnsi="Arial" w:cs="Arial"/>
          <w:i/>
          <w:iCs/>
          <w:color w:val="000000" w:themeColor="text1"/>
          <w:lang w:val="en-US"/>
        </w:rPr>
        <w:t>&lt;</w:t>
      </w:r>
      <w:r w:rsidRPr="0037429E">
        <w:rPr>
          <w:rFonts w:ascii="Arial" w:eastAsia="Arial" w:hAnsi="Arial" w:cs="Arial"/>
          <w:color w:val="000000" w:themeColor="text1"/>
          <w:lang w:val="en-US"/>
        </w:rPr>
        <w:t>0.0001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, </w:t>
      </w:r>
      <w:r w:rsidRPr="0037429E">
        <w:rPr>
          <w:rFonts w:ascii="Arial" w:eastAsia="Arial" w:hAnsi="Arial" w:cs="Arial"/>
          <w:lang w:val="en-US"/>
        </w:rPr>
        <w:t>***</w:t>
      </w:r>
      <w:r w:rsidRPr="0037429E">
        <w:rPr>
          <w:rFonts w:ascii="Arial" w:eastAsia="Arial" w:hAnsi="Arial" w:cs="Arial"/>
          <w:i/>
          <w:iCs/>
          <w:lang w:val="en-US"/>
        </w:rPr>
        <w:t>p</w:t>
      </w:r>
      <w:r w:rsidRPr="0037429E">
        <w:rPr>
          <w:rFonts w:ascii="Arial" w:eastAsia="Arial" w:hAnsi="Arial" w:cs="Arial"/>
          <w:lang w:val="en-US"/>
        </w:rPr>
        <w:t xml:space="preserve"> &lt;0.001, **</w:t>
      </w:r>
      <w:r w:rsidRPr="0037429E">
        <w:rPr>
          <w:rFonts w:ascii="Arial" w:eastAsia="Arial" w:hAnsi="Arial" w:cs="Arial"/>
          <w:i/>
          <w:iCs/>
          <w:lang w:val="en-US"/>
        </w:rPr>
        <w:t>p</w:t>
      </w:r>
      <w:r w:rsidRPr="0037429E">
        <w:rPr>
          <w:rFonts w:ascii="Arial" w:eastAsia="Arial" w:hAnsi="Arial" w:cs="Arial"/>
          <w:lang w:val="en-US"/>
        </w:rPr>
        <w:t xml:space="preserve"> &lt; 0.01. Statistical analysis determined with two-tailed Student’s t-tests. 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Scale bars: 7 </w:t>
      </w:r>
      <w:r w:rsidRPr="4A5AF447">
        <w:rPr>
          <w:rFonts w:ascii="Arial" w:eastAsia="Arial" w:hAnsi="Arial" w:cs="Arial"/>
          <w:color w:val="000000" w:themeColor="text1"/>
          <w:lang w:val="el-GR"/>
        </w:rPr>
        <w:t>μ</w:t>
      </w:r>
      <w:r w:rsidRPr="4A5AF447">
        <w:rPr>
          <w:rFonts w:ascii="Arial" w:eastAsia="Arial" w:hAnsi="Arial" w:cs="Arial"/>
          <w:color w:val="000000" w:themeColor="text1"/>
          <w:lang w:val="en-US"/>
        </w:rPr>
        <w:t xml:space="preserve">m. </w:t>
      </w:r>
    </w:p>
    <w:p w14:paraId="02E939E3" w14:textId="567195B6" w:rsidR="00B3102B" w:rsidRPr="008B1C33" w:rsidRDefault="283BC5EA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color w:val="000000"/>
          <w:lang w:val="en-US"/>
        </w:rPr>
      </w:pPr>
      <w:r w:rsidRPr="283BC5EA">
        <w:rPr>
          <w:rFonts w:ascii="Arial" w:eastAsia="Arial" w:hAnsi="Arial" w:cs="Arial"/>
          <w:b/>
          <w:bCs/>
          <w:color w:val="000000" w:themeColor="text1"/>
          <w:lang w:val="en-US"/>
        </w:rPr>
        <w:t>Supplementary figure 4: a,</w:t>
      </w:r>
      <w:r w:rsidRPr="283BC5EA">
        <w:rPr>
          <w:rFonts w:ascii="Arial" w:eastAsia="Arial" w:hAnsi="Arial" w:cs="Arial"/>
          <w:color w:val="000000" w:themeColor="text1"/>
          <w:lang w:val="en-US"/>
        </w:rPr>
        <w:t xml:space="preserve"> Representative images of MCF7 transfected with </w:t>
      </w:r>
      <w:proofErr w:type="spellStart"/>
      <w:r w:rsidRPr="283BC5EA">
        <w:rPr>
          <w:rFonts w:ascii="Arial" w:eastAsia="Arial" w:hAnsi="Arial" w:cs="Arial"/>
          <w:color w:val="000000" w:themeColor="text1"/>
          <w:lang w:val="en-US"/>
        </w:rPr>
        <w:t>siLuciferase</w:t>
      </w:r>
      <w:proofErr w:type="spellEnd"/>
      <w:r w:rsidRPr="283BC5EA">
        <w:rPr>
          <w:rFonts w:ascii="Arial" w:eastAsia="Arial" w:hAnsi="Arial" w:cs="Arial"/>
          <w:color w:val="000000" w:themeColor="text1"/>
          <w:lang w:val="en-US"/>
        </w:rPr>
        <w:t xml:space="preserve">, siCDT1#1 and siCDT1#2 and </w:t>
      </w:r>
      <w:proofErr w:type="spellStart"/>
      <w:r w:rsidRPr="283BC5EA">
        <w:rPr>
          <w:rFonts w:ascii="Arial" w:eastAsia="Arial" w:hAnsi="Arial" w:cs="Arial"/>
          <w:color w:val="000000" w:themeColor="text1"/>
          <w:lang w:val="en-US"/>
        </w:rPr>
        <w:t>immunostained</w:t>
      </w:r>
      <w:proofErr w:type="spellEnd"/>
      <w:r w:rsidRPr="283BC5EA">
        <w:rPr>
          <w:rFonts w:ascii="Arial" w:eastAsia="Arial" w:hAnsi="Arial" w:cs="Arial"/>
          <w:color w:val="000000" w:themeColor="text1"/>
          <w:lang w:val="en-US"/>
        </w:rPr>
        <w:t xml:space="preserve"> for CDT1. Nuclei were counterstained with Hoechst. </w:t>
      </w:r>
      <w:r w:rsidRPr="283BC5EA">
        <w:rPr>
          <w:rFonts w:ascii="Arial" w:eastAsia="Arial" w:hAnsi="Arial" w:cs="Arial"/>
          <w:b/>
          <w:bCs/>
          <w:color w:val="000000" w:themeColor="text1"/>
          <w:lang w:val="en-US"/>
        </w:rPr>
        <w:t>b,</w:t>
      </w:r>
      <w:r w:rsidRPr="283BC5EA">
        <w:rPr>
          <w:rFonts w:ascii="Arial" w:eastAsia="Arial" w:hAnsi="Arial" w:cs="Arial"/>
          <w:color w:val="000000" w:themeColor="text1"/>
          <w:lang w:val="en-US"/>
        </w:rPr>
        <w:t xml:space="preserve"> Scatter plot depicts per cell CDT1 mean intensity. Data are representative of </w:t>
      </w:r>
      <w:r w:rsidRPr="283BC5EA">
        <w:rPr>
          <w:rFonts w:ascii="Arial" w:eastAsia="Arial" w:hAnsi="Arial" w:cs="Arial"/>
          <w:i/>
          <w:iCs/>
          <w:color w:val="000000" w:themeColor="text1"/>
          <w:lang w:val="en-US"/>
        </w:rPr>
        <w:t>n</w:t>
      </w:r>
      <w:r w:rsidRPr="283BC5EA">
        <w:rPr>
          <w:rFonts w:ascii="Arial" w:eastAsia="Arial" w:hAnsi="Arial" w:cs="Arial"/>
          <w:color w:val="000000" w:themeColor="text1"/>
          <w:lang w:val="en-US"/>
        </w:rPr>
        <w:t xml:space="preserve">=3 independent experiments. </w:t>
      </w:r>
      <w:r w:rsidRPr="283BC5EA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c, </w:t>
      </w:r>
      <w:r w:rsidRPr="283BC5EA">
        <w:rPr>
          <w:rFonts w:ascii="Arial" w:eastAsia="Arial" w:hAnsi="Arial" w:cs="Arial"/>
          <w:color w:val="000000" w:themeColor="text1"/>
          <w:lang w:val="en-US"/>
        </w:rPr>
        <w:t xml:space="preserve">Graphical representation of </w:t>
      </w:r>
      <w:proofErr w:type="spellStart"/>
      <w:r w:rsidRPr="283BC5EA">
        <w:rPr>
          <w:rFonts w:ascii="Arial" w:eastAsia="Arial" w:hAnsi="Arial" w:cs="Arial"/>
          <w:color w:val="000000" w:themeColor="text1"/>
          <w:lang w:val="en-US"/>
        </w:rPr>
        <w:t>EdU</w:t>
      </w:r>
      <w:proofErr w:type="spellEnd"/>
      <w:r w:rsidRPr="283BC5EA">
        <w:rPr>
          <w:rFonts w:ascii="Arial" w:eastAsia="Arial" w:hAnsi="Arial" w:cs="Arial"/>
          <w:color w:val="000000" w:themeColor="text1"/>
          <w:lang w:val="en-US"/>
        </w:rPr>
        <w:t xml:space="preserve"> mean intensity of MCF7 cells transfected with </w:t>
      </w:r>
      <w:proofErr w:type="spellStart"/>
      <w:r w:rsidRPr="283BC5EA">
        <w:rPr>
          <w:rFonts w:ascii="Arial" w:eastAsia="Arial" w:hAnsi="Arial" w:cs="Arial"/>
          <w:color w:val="000000" w:themeColor="text1"/>
          <w:lang w:val="en-US"/>
        </w:rPr>
        <w:t>siLuciferase</w:t>
      </w:r>
      <w:proofErr w:type="spellEnd"/>
      <w:r w:rsidRPr="283BC5EA">
        <w:rPr>
          <w:rFonts w:ascii="Arial" w:eastAsia="Arial" w:hAnsi="Arial" w:cs="Arial"/>
          <w:color w:val="000000" w:themeColor="text1"/>
          <w:lang w:val="en-US"/>
        </w:rPr>
        <w:t>, siCDT1#1, siCDT1#2.</w:t>
      </w:r>
      <w:r w:rsidRPr="283BC5EA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 d,</w:t>
      </w:r>
      <w:r w:rsidRPr="283BC5EA">
        <w:rPr>
          <w:rFonts w:ascii="Arial" w:eastAsia="Arial" w:hAnsi="Arial" w:cs="Arial"/>
          <w:color w:val="000000" w:themeColor="text1"/>
          <w:lang w:val="en-US"/>
        </w:rPr>
        <w:t xml:space="preserve"> Quantification of γΗ2ΑΧ mean intensity of MCF7 cells transfected with </w:t>
      </w:r>
      <w:proofErr w:type="spellStart"/>
      <w:r w:rsidRPr="283BC5EA">
        <w:rPr>
          <w:rFonts w:ascii="Arial" w:eastAsia="Arial" w:hAnsi="Arial" w:cs="Arial"/>
          <w:color w:val="000000" w:themeColor="text1"/>
          <w:lang w:val="en-US"/>
        </w:rPr>
        <w:t>siLuciferase</w:t>
      </w:r>
      <w:proofErr w:type="spellEnd"/>
      <w:r w:rsidRPr="283BC5EA">
        <w:rPr>
          <w:rFonts w:ascii="Arial" w:eastAsia="Arial" w:hAnsi="Arial" w:cs="Arial"/>
          <w:color w:val="000000" w:themeColor="text1"/>
          <w:lang w:val="en-US"/>
        </w:rPr>
        <w:t xml:space="preserve">, siCDT1#1, siCDT1#2 </w:t>
      </w:r>
      <w:r w:rsidR="00C427A0">
        <w:rPr>
          <w:rFonts w:ascii="Arial" w:eastAsia="Arial" w:hAnsi="Arial" w:cs="Arial"/>
          <w:color w:val="000000" w:themeColor="text1"/>
          <w:lang w:val="en-US"/>
        </w:rPr>
        <w:t xml:space="preserve">and </w:t>
      </w:r>
      <w:r w:rsidRPr="283BC5EA">
        <w:rPr>
          <w:rFonts w:ascii="Arial" w:eastAsia="Arial" w:hAnsi="Arial" w:cs="Arial"/>
          <w:color w:val="000000" w:themeColor="text1"/>
          <w:lang w:val="en-US"/>
        </w:rPr>
        <w:t xml:space="preserve">treated with 2 mM HU, or 2 </w:t>
      </w:r>
      <w:proofErr w:type="spellStart"/>
      <w:r w:rsidRPr="283BC5EA">
        <w:rPr>
          <w:rFonts w:ascii="Arial" w:eastAsia="Arial" w:hAnsi="Arial" w:cs="Arial"/>
          <w:color w:val="000000" w:themeColor="text1"/>
          <w:lang w:val="en-US"/>
        </w:rPr>
        <w:t>μΜ</w:t>
      </w:r>
      <w:proofErr w:type="spellEnd"/>
      <w:r w:rsidRPr="283BC5EA">
        <w:rPr>
          <w:rFonts w:ascii="Arial" w:eastAsia="Arial" w:hAnsi="Arial" w:cs="Arial"/>
          <w:color w:val="000000" w:themeColor="text1"/>
          <w:lang w:val="en-US"/>
        </w:rPr>
        <w:t xml:space="preserve"> </w:t>
      </w:r>
      <w:proofErr w:type="spellStart"/>
      <w:r w:rsidRPr="283BC5EA">
        <w:rPr>
          <w:rFonts w:ascii="Arial" w:eastAsia="Arial" w:hAnsi="Arial" w:cs="Arial"/>
          <w:color w:val="000000" w:themeColor="text1"/>
          <w:lang w:val="en-US"/>
        </w:rPr>
        <w:t>Εtoposide</w:t>
      </w:r>
      <w:proofErr w:type="spellEnd"/>
      <w:r w:rsidRPr="283BC5EA">
        <w:rPr>
          <w:rFonts w:ascii="Arial" w:eastAsia="Arial" w:hAnsi="Arial" w:cs="Arial"/>
          <w:color w:val="000000" w:themeColor="text1"/>
          <w:lang w:val="en-US"/>
        </w:rPr>
        <w:t xml:space="preserve"> or 2 </w:t>
      </w:r>
      <w:proofErr w:type="spellStart"/>
      <w:r w:rsidRPr="283BC5EA">
        <w:rPr>
          <w:rFonts w:ascii="Arial" w:eastAsia="Arial" w:hAnsi="Arial" w:cs="Arial"/>
          <w:color w:val="000000" w:themeColor="text1"/>
          <w:lang w:val="en-US"/>
        </w:rPr>
        <w:t>μΜ</w:t>
      </w:r>
      <w:proofErr w:type="spellEnd"/>
      <w:r w:rsidRPr="283BC5EA">
        <w:rPr>
          <w:rFonts w:ascii="Arial" w:eastAsia="Arial" w:hAnsi="Arial" w:cs="Arial"/>
          <w:color w:val="000000" w:themeColor="text1"/>
          <w:lang w:val="en-US"/>
        </w:rPr>
        <w:t xml:space="preserve"> </w:t>
      </w:r>
      <w:proofErr w:type="spellStart"/>
      <w:r w:rsidRPr="283BC5EA">
        <w:rPr>
          <w:rFonts w:ascii="Arial" w:eastAsia="Arial" w:hAnsi="Arial" w:cs="Arial"/>
          <w:color w:val="000000" w:themeColor="text1"/>
          <w:lang w:val="en-US"/>
        </w:rPr>
        <w:t>Camptothecin</w:t>
      </w:r>
      <w:proofErr w:type="spellEnd"/>
      <w:r w:rsidRPr="283BC5EA">
        <w:rPr>
          <w:rFonts w:ascii="Arial" w:eastAsia="Arial" w:hAnsi="Arial" w:cs="Arial"/>
          <w:color w:val="000000" w:themeColor="text1"/>
          <w:lang w:val="en-US"/>
        </w:rPr>
        <w:t xml:space="preserve"> for 24 hours. Statistical analysis was performed using Mann-Whitney Student’s t-tests. ****</w:t>
      </w:r>
      <w:r w:rsidRPr="283BC5EA">
        <w:rPr>
          <w:rFonts w:ascii="Arial" w:eastAsia="Arial" w:hAnsi="Arial" w:cs="Arial"/>
          <w:i/>
          <w:iCs/>
          <w:color w:val="000000" w:themeColor="text1"/>
          <w:lang w:val="en-US"/>
        </w:rPr>
        <w:t>p</w:t>
      </w:r>
      <w:r w:rsidRPr="283BC5EA">
        <w:rPr>
          <w:rFonts w:ascii="Arial" w:eastAsia="Arial" w:hAnsi="Arial" w:cs="Arial"/>
          <w:color w:val="000000" w:themeColor="text1"/>
          <w:lang w:val="en-US"/>
        </w:rPr>
        <w:t xml:space="preserve"> &lt; 0.0001. Scale bar: 7 </w:t>
      </w:r>
      <w:r w:rsidRPr="283BC5EA">
        <w:rPr>
          <w:rFonts w:ascii="Arial" w:eastAsia="Arial" w:hAnsi="Arial" w:cs="Arial"/>
          <w:color w:val="000000" w:themeColor="text1"/>
          <w:lang w:val="el-GR"/>
        </w:rPr>
        <w:t>μ</w:t>
      </w:r>
      <w:r w:rsidRPr="283BC5EA">
        <w:rPr>
          <w:rFonts w:ascii="Arial" w:eastAsia="Arial" w:hAnsi="Arial" w:cs="Arial"/>
          <w:color w:val="000000" w:themeColor="text1"/>
          <w:lang w:val="en-US"/>
        </w:rPr>
        <w:t>m.</w:t>
      </w:r>
    </w:p>
    <w:p w14:paraId="485E770E" w14:textId="1E442DB1" w:rsidR="00B3102B" w:rsidRPr="008B1C33" w:rsidRDefault="1B89CA4B" w:rsidP="1B89CA4B">
      <w:pPr>
        <w:widowControl w:val="0"/>
        <w:spacing w:after="240" w:line="360" w:lineRule="auto"/>
        <w:jc w:val="both"/>
        <w:rPr>
          <w:rFonts w:ascii="Arial" w:eastAsia="Arial" w:hAnsi="Arial" w:cs="Arial"/>
          <w:b/>
          <w:bCs/>
          <w:color w:val="000000" w:themeColor="text1"/>
          <w:lang w:val="en-US"/>
        </w:rPr>
      </w:pPr>
      <w:r w:rsidRPr="008B1C33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Supplementary figure 5: a, 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Quantification of the cell cycle distribution of MCF7 cells treated with 3.3, 11, 33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μΜ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compound AF615.</w:t>
      </w:r>
      <w:r w:rsidRPr="008B1C33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 b, </w:t>
      </w:r>
      <w:r w:rsidRPr="008B1C33">
        <w:rPr>
          <w:rFonts w:ascii="Arial" w:eastAsia="Arial" w:hAnsi="Arial" w:cs="Arial"/>
          <w:color w:val="000000" w:themeColor="text1"/>
          <w:lang w:val="en-US"/>
        </w:rPr>
        <w:t>Graphical representation of Geminin mean intensity in MCF7, Saos-2, U2OS, RPE1 and MCF10A cell lines.</w:t>
      </w:r>
      <w:r w:rsidRPr="008B1C33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 c,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Quantification of the ratio of CDT1/Geminin protein levels in MCF7, U2OS, Saos-2, RPE1 and MCF10A cells.</w:t>
      </w:r>
    </w:p>
    <w:p w14:paraId="6B0A39C3" w14:textId="552766C3" w:rsidR="00B3102B" w:rsidRPr="008B1C33" w:rsidRDefault="1B89CA4B" w:rsidP="1B89CA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Arial" w:hAnsi="Arial" w:cs="Arial"/>
          <w:color w:val="000000"/>
          <w:lang w:val="en-US"/>
        </w:rPr>
      </w:pPr>
      <w:r w:rsidRPr="008B1C33">
        <w:rPr>
          <w:rFonts w:ascii="Arial" w:eastAsia="Arial" w:hAnsi="Arial" w:cs="Arial"/>
          <w:b/>
          <w:bCs/>
          <w:color w:val="000000" w:themeColor="text1"/>
          <w:lang w:val="en-US"/>
        </w:rPr>
        <w:lastRenderedPageBreak/>
        <w:t>Supplementary figure 6: a,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Representative images of RPE1 cells transfected with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siCTRL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or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siGeminin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and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immunostained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for Geminin. Nuclei counterstained with Hoechst. </w:t>
      </w:r>
      <w:r w:rsidRPr="008B1C33">
        <w:rPr>
          <w:rFonts w:ascii="Arial" w:eastAsia="Arial" w:hAnsi="Arial" w:cs="Arial"/>
          <w:b/>
          <w:bCs/>
          <w:color w:val="000000" w:themeColor="text1"/>
          <w:lang w:val="en-US"/>
        </w:rPr>
        <w:t>b,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Quantification of Geminin mean intensity of RPE1 cells transfected with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siCTRL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and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siGeminin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. </w:t>
      </w:r>
      <w:r w:rsidRPr="008B1C33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c, 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Representative images of RPE1 cells transfected with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siCTRL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or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siGeminin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and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immunostained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for </w:t>
      </w:r>
      <w:r w:rsidRPr="008B1C33">
        <w:rPr>
          <w:rFonts w:ascii="Arial" w:eastAsia="Arial" w:hAnsi="Arial" w:cs="Arial"/>
          <w:color w:val="000000" w:themeColor="text1"/>
          <w:lang w:val="el-GR"/>
        </w:rPr>
        <w:t>γΗ</w:t>
      </w:r>
      <w:r w:rsidRPr="008B1C33">
        <w:rPr>
          <w:rFonts w:ascii="Arial" w:eastAsia="Arial" w:hAnsi="Arial" w:cs="Arial"/>
          <w:color w:val="000000" w:themeColor="text1"/>
          <w:lang w:val="en-US"/>
        </w:rPr>
        <w:t>2</w:t>
      </w:r>
      <w:r w:rsidRPr="008B1C33">
        <w:rPr>
          <w:rFonts w:ascii="Arial" w:eastAsia="Arial" w:hAnsi="Arial" w:cs="Arial"/>
          <w:color w:val="000000" w:themeColor="text1"/>
          <w:lang w:val="el-GR"/>
        </w:rPr>
        <w:t>ΑΧ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and 53BP1. Nuclei counterstained with Hoechst. </w:t>
      </w:r>
      <w:r w:rsidRPr="008B1C33">
        <w:rPr>
          <w:rFonts w:ascii="Arial" w:eastAsia="Arial" w:hAnsi="Arial" w:cs="Arial"/>
          <w:b/>
          <w:bCs/>
          <w:color w:val="000000" w:themeColor="text1"/>
          <w:lang w:val="en-US"/>
        </w:rPr>
        <w:t>d,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Quantification of γΗ2ΑΧ mean intensity of MCF7 cells transfected with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siCTRL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or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siGeminin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and treated with DMSO or 33 </w:t>
      </w:r>
      <w:proofErr w:type="spellStart"/>
      <w:r w:rsidRPr="008B1C33">
        <w:rPr>
          <w:rFonts w:ascii="Arial" w:eastAsia="Arial" w:hAnsi="Arial" w:cs="Arial"/>
          <w:color w:val="000000" w:themeColor="text1"/>
          <w:lang w:val="en-US"/>
        </w:rPr>
        <w:t>μΜ</w:t>
      </w:r>
      <w:proofErr w:type="spellEnd"/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compound AF615 for 24 hours. Statistical analysis was performed using Mann-Whitney Student’s t-tests. ***</w:t>
      </w:r>
      <w:r w:rsidRPr="008B1C33">
        <w:rPr>
          <w:rFonts w:ascii="Arial" w:eastAsia="Arial" w:hAnsi="Arial" w:cs="Arial"/>
          <w:i/>
          <w:iCs/>
          <w:color w:val="000000" w:themeColor="text1"/>
          <w:lang w:val="en-US"/>
        </w:rPr>
        <w:t>p</w:t>
      </w:r>
      <w:r w:rsidRPr="008B1C33">
        <w:rPr>
          <w:rFonts w:ascii="Arial" w:eastAsia="Arial" w:hAnsi="Arial" w:cs="Arial"/>
          <w:color w:val="000000" w:themeColor="text1"/>
          <w:lang w:val="en-US"/>
        </w:rPr>
        <w:t xml:space="preserve"> &lt; 0.001. Scale bars: 7 </w:t>
      </w:r>
      <w:r w:rsidRPr="008B1C33">
        <w:rPr>
          <w:rFonts w:ascii="Arial" w:eastAsia="Arial" w:hAnsi="Arial" w:cs="Arial"/>
          <w:color w:val="000000" w:themeColor="text1"/>
          <w:lang w:val="el-GR"/>
        </w:rPr>
        <w:t>μ</w:t>
      </w:r>
      <w:r w:rsidRPr="008B1C33">
        <w:rPr>
          <w:rFonts w:ascii="Arial" w:eastAsia="Arial" w:hAnsi="Arial" w:cs="Arial"/>
          <w:color w:val="000000" w:themeColor="text1"/>
          <w:lang w:val="en-US"/>
        </w:rPr>
        <w:t>m.</w:t>
      </w:r>
    </w:p>
    <w:p w14:paraId="480C1272" w14:textId="77777777" w:rsidR="0097796D" w:rsidRPr="008B1C33" w:rsidRDefault="0097796D" w:rsidP="1B89CA4B">
      <w:pPr>
        <w:spacing w:line="360" w:lineRule="auto"/>
        <w:rPr>
          <w:rFonts w:ascii="Arial" w:eastAsia="Arial" w:hAnsi="Arial" w:cs="Arial"/>
          <w:b/>
          <w:bCs/>
          <w:lang w:val="en-US"/>
        </w:rPr>
      </w:pPr>
    </w:p>
    <w:p w14:paraId="07F19EE8" w14:textId="5B69D3B7" w:rsidR="002A59A2" w:rsidRPr="008B1C33" w:rsidRDefault="002A59A2" w:rsidP="1B89CA4B">
      <w:pPr>
        <w:spacing w:line="360" w:lineRule="auto"/>
        <w:rPr>
          <w:rFonts w:ascii="Arial" w:eastAsia="Arial" w:hAnsi="Arial" w:cs="Arial"/>
          <w:b/>
          <w:bCs/>
          <w:lang w:val="en-US"/>
        </w:rPr>
      </w:pPr>
    </w:p>
    <w:p w14:paraId="05EBFE7B" w14:textId="498E76D8" w:rsidR="002A59A2" w:rsidRPr="008B1C33" w:rsidRDefault="002A59A2" w:rsidP="1B89CA4B">
      <w:pPr>
        <w:spacing w:line="360" w:lineRule="auto"/>
        <w:rPr>
          <w:rFonts w:ascii="Arial" w:eastAsia="Arial" w:hAnsi="Arial" w:cs="Arial"/>
          <w:b/>
          <w:bCs/>
          <w:lang w:val="en-US"/>
        </w:rPr>
      </w:pPr>
    </w:p>
    <w:p w14:paraId="79722537" w14:textId="2B0AACA3" w:rsidR="002A59A2" w:rsidRPr="008B1C33" w:rsidRDefault="002A59A2" w:rsidP="1B89CA4B">
      <w:pPr>
        <w:spacing w:line="360" w:lineRule="auto"/>
        <w:rPr>
          <w:rFonts w:ascii="Arial" w:eastAsia="Arial" w:hAnsi="Arial" w:cs="Arial"/>
          <w:b/>
          <w:bCs/>
          <w:lang w:val="en-US"/>
        </w:rPr>
      </w:pPr>
    </w:p>
    <w:p w14:paraId="538DB438" w14:textId="7E479B5C" w:rsidR="002A59A2" w:rsidRPr="008B1C33" w:rsidRDefault="002A59A2" w:rsidP="1B89CA4B">
      <w:pPr>
        <w:spacing w:line="360" w:lineRule="auto"/>
        <w:rPr>
          <w:rFonts w:ascii="Arial" w:eastAsia="Arial" w:hAnsi="Arial" w:cs="Arial"/>
          <w:b/>
          <w:bCs/>
          <w:lang w:val="en-US"/>
        </w:rPr>
      </w:pPr>
    </w:p>
    <w:p w14:paraId="1C202284" w14:textId="17D8F2CE" w:rsidR="002A59A2" w:rsidRPr="008B1C33" w:rsidRDefault="002A59A2" w:rsidP="1B89CA4B">
      <w:pPr>
        <w:spacing w:line="360" w:lineRule="auto"/>
        <w:rPr>
          <w:rFonts w:ascii="Arial" w:eastAsia="Arial" w:hAnsi="Arial" w:cs="Arial"/>
          <w:b/>
          <w:bCs/>
          <w:lang w:val="en-US"/>
        </w:rPr>
      </w:pPr>
    </w:p>
    <w:p w14:paraId="78E77BEF" w14:textId="638A7B61" w:rsidR="002A59A2" w:rsidRPr="008B1C33" w:rsidRDefault="002A59A2" w:rsidP="1B89CA4B">
      <w:pPr>
        <w:spacing w:line="360" w:lineRule="auto"/>
        <w:rPr>
          <w:rFonts w:ascii="Arial" w:eastAsia="Arial" w:hAnsi="Arial" w:cs="Arial"/>
          <w:b/>
          <w:bCs/>
          <w:lang w:val="en-US"/>
        </w:rPr>
      </w:pPr>
    </w:p>
    <w:p w14:paraId="263F2023" w14:textId="1E7406E7" w:rsidR="009F5730" w:rsidRPr="008B1C33" w:rsidRDefault="009F5730" w:rsidP="1B89CA4B">
      <w:pPr>
        <w:rPr>
          <w:rFonts w:ascii="Arial" w:eastAsia="Arial" w:hAnsi="Arial" w:cs="Arial"/>
          <w:lang w:val="en-US"/>
        </w:rPr>
      </w:pPr>
    </w:p>
    <w:sectPr w:rsidR="009F5730" w:rsidRPr="008B1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E63F7"/>
    <w:multiLevelType w:val="hybridMultilevel"/>
    <w:tmpl w:val="571C508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7F1995"/>
    <w:multiLevelType w:val="hybridMultilevel"/>
    <w:tmpl w:val="E9CCD7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CB"/>
    <w:rsid w:val="000C028B"/>
    <w:rsid w:val="0025007C"/>
    <w:rsid w:val="0025024D"/>
    <w:rsid w:val="002909C9"/>
    <w:rsid w:val="002A3ECB"/>
    <w:rsid w:val="002A59A2"/>
    <w:rsid w:val="002A7CE5"/>
    <w:rsid w:val="0037429E"/>
    <w:rsid w:val="0038634D"/>
    <w:rsid w:val="004E64B4"/>
    <w:rsid w:val="005018FE"/>
    <w:rsid w:val="0059407C"/>
    <w:rsid w:val="00670E4B"/>
    <w:rsid w:val="006F69EB"/>
    <w:rsid w:val="007105D6"/>
    <w:rsid w:val="0075774E"/>
    <w:rsid w:val="0078032A"/>
    <w:rsid w:val="0078316A"/>
    <w:rsid w:val="00797424"/>
    <w:rsid w:val="007E7FA9"/>
    <w:rsid w:val="008B1C33"/>
    <w:rsid w:val="008C75F7"/>
    <w:rsid w:val="0097796D"/>
    <w:rsid w:val="009C7A66"/>
    <w:rsid w:val="009F5730"/>
    <w:rsid w:val="00A776CB"/>
    <w:rsid w:val="00AA3848"/>
    <w:rsid w:val="00B04F87"/>
    <w:rsid w:val="00B12732"/>
    <w:rsid w:val="00B3102B"/>
    <w:rsid w:val="00B31AEF"/>
    <w:rsid w:val="00B537E2"/>
    <w:rsid w:val="00BB4327"/>
    <w:rsid w:val="00C058DD"/>
    <w:rsid w:val="00C427A0"/>
    <w:rsid w:val="00C71536"/>
    <w:rsid w:val="00CD3342"/>
    <w:rsid w:val="00DA4272"/>
    <w:rsid w:val="00DD789B"/>
    <w:rsid w:val="00E20C34"/>
    <w:rsid w:val="00E42C15"/>
    <w:rsid w:val="00F03B49"/>
    <w:rsid w:val="00F1636B"/>
    <w:rsid w:val="00F23047"/>
    <w:rsid w:val="00FC40C3"/>
    <w:rsid w:val="1B89CA4B"/>
    <w:rsid w:val="1C96864B"/>
    <w:rsid w:val="27972269"/>
    <w:rsid w:val="283BC5EA"/>
    <w:rsid w:val="29752920"/>
    <w:rsid w:val="3E24A22A"/>
    <w:rsid w:val="4A5AF447"/>
    <w:rsid w:val="7554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6971C7"/>
  <w15:chartTrackingRefBased/>
  <w15:docId w15:val="{6739C60C-F30D-534E-8535-15ACF1B1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6CB"/>
    <w:rPr>
      <w:rFonts w:ascii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6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A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EF"/>
    <w:rPr>
      <w:rFonts w:ascii="Times New Roman" w:hAnsi="Times New Roman" w:cs="Times New Roman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8B1C33"/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Πετρόπουλος Μιχάλης</dc:creator>
  <cp:keywords/>
  <dc:description/>
  <cp:lastModifiedBy>Καραντζέλης Νικόλαος</cp:lastModifiedBy>
  <cp:revision>4</cp:revision>
  <dcterms:created xsi:type="dcterms:W3CDTF">2022-04-07T15:37:00Z</dcterms:created>
  <dcterms:modified xsi:type="dcterms:W3CDTF">2022-04-07T19:14:00Z</dcterms:modified>
</cp:coreProperties>
</file>