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013BF1C8" w:rsidR="00654E8F" w:rsidRDefault="00654E8F" w:rsidP="00EA4E18">
      <w:pPr>
        <w:pStyle w:val="SupplementaryMaterial"/>
      </w:pPr>
      <w:r w:rsidRPr="001549D3">
        <w:t>Supplementary Material</w:t>
      </w:r>
    </w:p>
    <w:p w14:paraId="73B73349" w14:textId="77777777" w:rsidR="00711CD4" w:rsidRPr="00711CD4" w:rsidRDefault="00711CD4" w:rsidP="00711CD4">
      <w:pPr>
        <w:pStyle w:val="Title"/>
      </w:pPr>
    </w:p>
    <w:p w14:paraId="3BD5A427" w14:textId="7A1C003A" w:rsidR="00EA3D3C" w:rsidRPr="00994A3D" w:rsidRDefault="00654E8F" w:rsidP="00781679">
      <w:pPr>
        <w:pStyle w:val="Heading1"/>
        <w:spacing w:before="120"/>
      </w:pPr>
      <w:r w:rsidRPr="00994A3D">
        <w:t xml:space="preserve">Supplementary </w:t>
      </w:r>
      <w:r w:rsidR="004D3A45" w:rsidRPr="00994A3D">
        <w:t>Figure and Tables</w:t>
      </w:r>
    </w:p>
    <w:p w14:paraId="6025AD63" w14:textId="6DD9E754" w:rsidR="0025380F" w:rsidRPr="0025380F" w:rsidRDefault="00994A3D" w:rsidP="0025380F">
      <w:pPr>
        <w:pStyle w:val="Heading2"/>
        <w:spacing w:before="120" w:after="240"/>
      </w:pPr>
      <w:r w:rsidRPr="0001436A">
        <w:t>Supplementary</w:t>
      </w:r>
      <w:r w:rsidRPr="001549D3">
        <w:t xml:space="preserve"> Figure</w:t>
      </w:r>
    </w:p>
    <w:p w14:paraId="37E9CC19" w14:textId="2CEDF9EF" w:rsidR="0025380F" w:rsidRDefault="00AE0516" w:rsidP="00AE0516">
      <w:pPr>
        <w:keepNext/>
        <w:rPr>
          <w:rFonts w:cs="Times New Roman"/>
          <w:szCs w:val="24"/>
          <w:lang w:val="en-GB"/>
        </w:rPr>
      </w:pPr>
      <w:r>
        <w:rPr>
          <w:rFonts w:cs="Times New Roman"/>
          <w:noProof/>
          <w:szCs w:val="24"/>
        </w:rPr>
        <w:drawing>
          <wp:inline distT="0" distB="0" distL="0" distR="0" wp14:anchorId="1F7772DD" wp14:editId="6D49C038">
            <wp:extent cx="6120130" cy="3054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120130" cy="3054985"/>
                    </a:xfrm>
                    <a:prstGeom prst="rect">
                      <a:avLst/>
                    </a:prstGeom>
                  </pic:spPr>
                </pic:pic>
              </a:graphicData>
            </a:graphic>
          </wp:inline>
        </w:drawing>
      </w:r>
      <w:r w:rsidR="00994A3D" w:rsidRPr="0001436A">
        <w:rPr>
          <w:rFonts w:cs="Times New Roman"/>
          <w:b/>
          <w:szCs w:val="24"/>
        </w:rPr>
        <w:t xml:space="preserve">Supplementary Figure </w:t>
      </w:r>
      <w:r w:rsidR="00994A3D" w:rsidRPr="0001436A">
        <w:rPr>
          <w:rFonts w:cs="Times New Roman"/>
          <w:b/>
          <w:szCs w:val="24"/>
        </w:rPr>
        <w:fldChar w:fldCharType="begin"/>
      </w:r>
      <w:r w:rsidR="00994A3D" w:rsidRPr="0001436A">
        <w:rPr>
          <w:rFonts w:cs="Times New Roman"/>
          <w:b/>
          <w:szCs w:val="24"/>
        </w:rPr>
        <w:instrText xml:space="preserve"> SEQ Figure \* ARABIC </w:instrText>
      </w:r>
      <w:r w:rsidR="00994A3D" w:rsidRPr="0001436A">
        <w:rPr>
          <w:rFonts w:cs="Times New Roman"/>
          <w:b/>
          <w:szCs w:val="24"/>
        </w:rPr>
        <w:fldChar w:fldCharType="separate"/>
      </w:r>
      <w:r w:rsidR="00ED20B5">
        <w:rPr>
          <w:rFonts w:cs="Times New Roman"/>
          <w:b/>
          <w:noProof/>
          <w:szCs w:val="24"/>
        </w:rPr>
        <w:t>1</w:t>
      </w:r>
      <w:r w:rsidR="00994A3D" w:rsidRPr="0001436A">
        <w:rPr>
          <w:rFonts w:cs="Times New Roman"/>
          <w:b/>
          <w:szCs w:val="24"/>
        </w:rPr>
        <w:fldChar w:fldCharType="end"/>
      </w:r>
      <w:r w:rsidR="00994A3D" w:rsidRPr="0001436A">
        <w:rPr>
          <w:rFonts w:cs="Times New Roman"/>
          <w:b/>
          <w:szCs w:val="24"/>
        </w:rPr>
        <w:t>.</w:t>
      </w:r>
      <w:r w:rsidR="00994A3D" w:rsidRPr="001549D3">
        <w:rPr>
          <w:rFonts w:cs="Times New Roman"/>
          <w:szCs w:val="24"/>
        </w:rPr>
        <w:t xml:space="preserve"> </w:t>
      </w:r>
      <w:r w:rsidR="0025380F" w:rsidRPr="008B2904">
        <w:rPr>
          <w:rFonts w:cs="Times New Roman"/>
          <w:szCs w:val="24"/>
          <w:lang w:val="en-GB"/>
        </w:rPr>
        <w:t>Proportion of flies that</w:t>
      </w:r>
      <w:r w:rsidR="0025380F" w:rsidRPr="000276D4">
        <w:rPr>
          <w:rFonts w:cs="Times New Roman"/>
          <w:szCs w:val="24"/>
          <w:lang w:val="en-GB"/>
        </w:rPr>
        <w:t xml:space="preserve"> were alive before challenge, i.e.</w:t>
      </w:r>
      <w:r w:rsidR="0025380F">
        <w:rPr>
          <w:rFonts w:cs="Times New Roman"/>
          <w:szCs w:val="24"/>
          <w:lang w:val="en-GB"/>
        </w:rPr>
        <w:t>,</w:t>
      </w:r>
      <w:r w:rsidR="0025380F" w:rsidRPr="000276D4">
        <w:rPr>
          <w:rFonts w:cs="Times New Roman"/>
          <w:szCs w:val="24"/>
          <w:lang w:val="en-GB"/>
        </w:rPr>
        <w:t xml:space="preserve"> seven days after the </w:t>
      </w:r>
      <w:r w:rsidR="0025380F">
        <w:rPr>
          <w:rFonts w:cs="Times New Roman"/>
          <w:szCs w:val="24"/>
          <w:lang w:val="en-GB"/>
        </w:rPr>
        <w:t>initial</w:t>
      </w:r>
      <w:r w:rsidR="0025380F" w:rsidRPr="000276D4">
        <w:rPr>
          <w:rFonts w:cs="Times New Roman"/>
          <w:szCs w:val="24"/>
          <w:lang w:val="en-GB"/>
        </w:rPr>
        <w:t xml:space="preserve"> exposure for flies previously exposed to </w:t>
      </w:r>
      <w:r>
        <w:rPr>
          <w:rFonts w:cs="Times New Roman"/>
          <w:szCs w:val="24"/>
          <w:lang w:val="en-GB"/>
        </w:rPr>
        <w:t>(</w:t>
      </w:r>
      <w:r w:rsidR="0025380F" w:rsidRPr="007B0DFB">
        <w:rPr>
          <w:rFonts w:cs="Times New Roman"/>
          <w:b/>
          <w:szCs w:val="24"/>
          <w:lang w:val="en-GB"/>
        </w:rPr>
        <w:t>A</w:t>
      </w:r>
      <w:r>
        <w:rPr>
          <w:rFonts w:cs="Times New Roman"/>
          <w:szCs w:val="24"/>
          <w:lang w:val="en-GB"/>
        </w:rPr>
        <w:t>)</w:t>
      </w:r>
      <w:r w:rsidR="0025380F" w:rsidRPr="000276D4">
        <w:rPr>
          <w:rFonts w:cs="Times New Roman"/>
          <w:szCs w:val="24"/>
          <w:lang w:val="en-GB"/>
        </w:rPr>
        <w:t xml:space="preserve">: </w:t>
      </w:r>
      <w:r w:rsidR="0025380F" w:rsidRPr="000276D4">
        <w:rPr>
          <w:rFonts w:cs="Times New Roman"/>
          <w:i/>
          <w:iCs/>
          <w:szCs w:val="24"/>
          <w:lang w:val="en-GB"/>
        </w:rPr>
        <w:t>L. lactis</w:t>
      </w:r>
      <w:r w:rsidR="0025380F" w:rsidRPr="000276D4">
        <w:rPr>
          <w:rFonts w:cs="Times New Roman"/>
          <w:szCs w:val="24"/>
          <w:lang w:val="en-GB"/>
        </w:rPr>
        <w:t xml:space="preserve">, or </w:t>
      </w:r>
      <w:r>
        <w:rPr>
          <w:rFonts w:cs="Times New Roman"/>
          <w:szCs w:val="24"/>
          <w:lang w:val="en-GB"/>
        </w:rPr>
        <w:t>(</w:t>
      </w:r>
      <w:r w:rsidR="0025380F" w:rsidRPr="007B0DFB">
        <w:rPr>
          <w:rFonts w:cs="Times New Roman"/>
          <w:b/>
          <w:szCs w:val="24"/>
          <w:lang w:val="en-GB"/>
        </w:rPr>
        <w:t>B</w:t>
      </w:r>
      <w:r>
        <w:rPr>
          <w:rFonts w:cs="Times New Roman"/>
          <w:szCs w:val="24"/>
          <w:lang w:val="en-GB"/>
        </w:rPr>
        <w:t>)</w:t>
      </w:r>
      <w:r w:rsidR="0025380F" w:rsidRPr="000276D4">
        <w:rPr>
          <w:rFonts w:cs="Times New Roman"/>
          <w:szCs w:val="24"/>
          <w:lang w:val="en-GB"/>
        </w:rPr>
        <w:t xml:space="preserve">: </w:t>
      </w:r>
      <w:r w:rsidR="0025380F" w:rsidRPr="000276D4">
        <w:rPr>
          <w:rFonts w:cs="Times New Roman"/>
          <w:i/>
          <w:iCs/>
          <w:szCs w:val="24"/>
          <w:lang w:val="en-GB"/>
        </w:rPr>
        <w:t xml:space="preserve">P. </w:t>
      </w:r>
      <w:proofErr w:type="spellStart"/>
      <w:r w:rsidR="0025380F" w:rsidRPr="000276D4">
        <w:rPr>
          <w:rFonts w:cs="Times New Roman"/>
          <w:i/>
          <w:iCs/>
          <w:szCs w:val="24"/>
          <w:lang w:val="en-GB"/>
        </w:rPr>
        <w:t>burhodogranariea</w:t>
      </w:r>
      <w:proofErr w:type="spellEnd"/>
      <w:r w:rsidR="0025380F" w:rsidRPr="000276D4">
        <w:rPr>
          <w:rFonts w:cs="Times New Roman"/>
          <w:szCs w:val="24"/>
          <w:lang w:val="en-GB"/>
        </w:rPr>
        <w:t xml:space="preserve">. Flies were previously exposed to one of the following treatments: </w:t>
      </w:r>
      <w:r w:rsidR="0025380F" w:rsidRPr="000276D4">
        <w:rPr>
          <w:rFonts w:cs="Times New Roman"/>
          <w:i/>
          <w:iCs/>
          <w:szCs w:val="24"/>
          <w:lang w:val="en-GB"/>
        </w:rPr>
        <w:t>Drosophila</w:t>
      </w:r>
      <w:r w:rsidR="0025380F" w:rsidRPr="000276D4">
        <w:rPr>
          <w:rFonts w:cs="Times New Roman"/>
          <w:szCs w:val="24"/>
          <w:lang w:val="en-GB"/>
        </w:rPr>
        <w:t xml:space="preserve"> Ringer’s solution</w:t>
      </w:r>
      <w:r w:rsidR="007C24E8">
        <w:rPr>
          <w:rFonts w:cs="Times New Roman"/>
          <w:szCs w:val="24"/>
          <w:lang w:val="en-GB"/>
        </w:rPr>
        <w:t xml:space="preserve"> (R)</w:t>
      </w:r>
      <w:r w:rsidR="0025380F" w:rsidRPr="000276D4">
        <w:rPr>
          <w:rFonts w:cs="Times New Roman"/>
          <w:szCs w:val="24"/>
          <w:lang w:val="en-GB"/>
        </w:rPr>
        <w:t>, formaldehyde-inactivated bacteria</w:t>
      </w:r>
      <w:r w:rsidR="007C24E8">
        <w:rPr>
          <w:rFonts w:cs="Times New Roman"/>
          <w:szCs w:val="24"/>
          <w:lang w:val="en-GB"/>
        </w:rPr>
        <w:t xml:space="preserve"> (F)</w:t>
      </w:r>
      <w:r w:rsidR="0025380F" w:rsidRPr="000276D4">
        <w:rPr>
          <w:rFonts w:cs="Times New Roman"/>
          <w:szCs w:val="24"/>
          <w:lang w:val="en-GB"/>
        </w:rPr>
        <w:t>, a mixture of formaldehyde-inactivated and heat-killed bacteria</w:t>
      </w:r>
      <w:r w:rsidR="007C24E8">
        <w:rPr>
          <w:rFonts w:cs="Times New Roman"/>
          <w:szCs w:val="24"/>
          <w:lang w:val="en-GB"/>
        </w:rPr>
        <w:t xml:space="preserve"> (F+HK)</w:t>
      </w:r>
      <w:r w:rsidR="0025380F" w:rsidRPr="000276D4">
        <w:rPr>
          <w:rFonts w:cs="Times New Roman"/>
          <w:szCs w:val="24"/>
          <w:lang w:val="en-GB"/>
        </w:rPr>
        <w:t>, heat-killed bacteria</w:t>
      </w:r>
      <w:r w:rsidR="007C24E8">
        <w:rPr>
          <w:rFonts w:cs="Times New Roman"/>
          <w:szCs w:val="24"/>
          <w:lang w:val="en-GB"/>
        </w:rPr>
        <w:t xml:space="preserve"> (HK)</w:t>
      </w:r>
      <w:r w:rsidR="0025380F" w:rsidRPr="000276D4">
        <w:rPr>
          <w:rFonts w:cs="Times New Roman"/>
          <w:szCs w:val="24"/>
          <w:lang w:val="en-GB"/>
        </w:rPr>
        <w:t>. Mean survival and standard error are shown for all each pre-exposure treatment. For statistics, see Table S1.</w:t>
      </w:r>
    </w:p>
    <w:p w14:paraId="48ABB60E" w14:textId="77777777" w:rsidR="00AE0516" w:rsidRDefault="00AE0516" w:rsidP="00AE0516">
      <w:pPr>
        <w:keepNext/>
        <w:rPr>
          <w:rFonts w:cs="Times New Roman"/>
          <w:szCs w:val="24"/>
          <w:lang w:val="en-GB"/>
        </w:rPr>
      </w:pPr>
    </w:p>
    <w:p w14:paraId="7809CBAC" w14:textId="77777777" w:rsidR="00D33651" w:rsidRDefault="00D33651" w:rsidP="00AE0516">
      <w:pPr>
        <w:pStyle w:val="Heading2"/>
        <w:spacing w:before="120" w:after="240"/>
        <w:sectPr w:rsidR="00D33651" w:rsidSect="00B36A33">
          <w:headerReference w:type="even" r:id="rId9"/>
          <w:footerReference w:type="even" r:id="rId10"/>
          <w:footerReference w:type="default" r:id="rId11"/>
          <w:headerReference w:type="first" r:id="rId12"/>
          <w:pgSz w:w="11906" w:h="16838" w:code="9"/>
          <w:pgMar w:top="1418" w:right="1134" w:bottom="1418" w:left="1134" w:header="709" w:footer="709" w:gutter="0"/>
          <w:cols w:space="708"/>
          <w:docGrid w:linePitch="360"/>
        </w:sectPr>
      </w:pPr>
    </w:p>
    <w:p w14:paraId="7E73FFD6" w14:textId="3D742E40" w:rsidR="00AE0516" w:rsidRDefault="00AE0516" w:rsidP="00AE0516">
      <w:pPr>
        <w:pStyle w:val="Heading2"/>
        <w:spacing w:before="120" w:after="240"/>
      </w:pPr>
      <w:r w:rsidRPr="0001436A">
        <w:lastRenderedPageBreak/>
        <w:t>Supplementary</w:t>
      </w:r>
      <w:r w:rsidRPr="001549D3">
        <w:t xml:space="preserve"> </w:t>
      </w:r>
      <w:r>
        <w:t>Tables</w:t>
      </w:r>
    </w:p>
    <w:p w14:paraId="1AECF8AD" w14:textId="77777777" w:rsidR="00A12C2E" w:rsidRDefault="00AE0516" w:rsidP="00AE0516">
      <w:pPr>
        <w:pStyle w:val="Caption"/>
        <w:rPr>
          <w:lang w:val="en-GB"/>
        </w:rPr>
      </w:pPr>
      <w:r w:rsidRPr="000276D4">
        <w:rPr>
          <w:lang w:val="en-GB"/>
        </w:rPr>
        <w:t>Table S</w:t>
      </w:r>
      <w:r w:rsidRPr="000276D4">
        <w:rPr>
          <w:b w:val="0"/>
          <w:bCs w:val="0"/>
          <w:i/>
          <w:iCs/>
          <w:lang w:val="en-GB"/>
        </w:rPr>
        <w:fldChar w:fldCharType="begin"/>
      </w:r>
      <w:r w:rsidRPr="000276D4">
        <w:rPr>
          <w:lang w:val="en-GB"/>
        </w:rPr>
        <w:instrText xml:space="preserve"> SEQ Table_S \* ARABIC </w:instrText>
      </w:r>
      <w:r w:rsidRPr="000276D4">
        <w:rPr>
          <w:b w:val="0"/>
          <w:bCs w:val="0"/>
          <w:i/>
          <w:iCs/>
          <w:lang w:val="en-GB"/>
        </w:rPr>
        <w:fldChar w:fldCharType="separate"/>
      </w:r>
      <w:r w:rsidRPr="000276D4">
        <w:rPr>
          <w:lang w:val="en-GB"/>
        </w:rPr>
        <w:t>1</w:t>
      </w:r>
      <w:r w:rsidRPr="000276D4">
        <w:rPr>
          <w:b w:val="0"/>
          <w:bCs w:val="0"/>
          <w:i/>
          <w:iCs/>
          <w:lang w:val="en-GB"/>
        </w:rPr>
        <w:fldChar w:fldCharType="end"/>
      </w:r>
      <w:r w:rsidRPr="000276D4">
        <w:rPr>
          <w:lang w:val="en-GB"/>
        </w:rPr>
        <w:t xml:space="preserve">. </w:t>
      </w:r>
      <w:r w:rsidRPr="00D33651">
        <w:rPr>
          <w:b w:val="0"/>
          <w:bCs w:val="0"/>
          <w:lang w:val="en-GB"/>
        </w:rPr>
        <w:t>The effects of previous exposure treatment and experimental repeat on survival seven days after the previous exposure, i.e.</w:t>
      </w:r>
      <w:r w:rsidR="00D33651">
        <w:rPr>
          <w:b w:val="0"/>
          <w:bCs w:val="0"/>
          <w:lang w:val="en-GB"/>
        </w:rPr>
        <w:t>,</w:t>
      </w:r>
      <w:r w:rsidRPr="00D33651">
        <w:rPr>
          <w:b w:val="0"/>
          <w:bCs w:val="0"/>
          <w:lang w:val="en-GB"/>
        </w:rPr>
        <w:t xml:space="preserve"> immediately before the challenge. Flies were previously exposed to either </w:t>
      </w:r>
      <w:r w:rsidRPr="00D33651">
        <w:rPr>
          <w:b w:val="0"/>
          <w:bCs w:val="0"/>
          <w:i/>
          <w:iCs/>
          <w:lang w:val="en-GB"/>
        </w:rPr>
        <w:t>Drosophila</w:t>
      </w:r>
      <w:r w:rsidRPr="00D33651">
        <w:rPr>
          <w:b w:val="0"/>
          <w:bCs w:val="0"/>
          <w:lang w:val="en-GB"/>
        </w:rPr>
        <w:t xml:space="preserve"> Ringer's solution, bacteria from the species </w:t>
      </w:r>
      <w:r w:rsidRPr="00D33651">
        <w:rPr>
          <w:b w:val="0"/>
          <w:bCs w:val="0"/>
          <w:i/>
          <w:iCs/>
          <w:lang w:val="en-GB"/>
        </w:rPr>
        <w:t>L. lactis</w:t>
      </w:r>
      <w:r w:rsidRPr="00D33651">
        <w:rPr>
          <w:b w:val="0"/>
          <w:bCs w:val="0"/>
          <w:lang w:val="en-GB"/>
        </w:rPr>
        <w:t xml:space="preserve"> (Model 1a) or </w:t>
      </w:r>
      <w:r w:rsidRPr="00D33651">
        <w:rPr>
          <w:b w:val="0"/>
          <w:bCs w:val="0"/>
          <w:i/>
          <w:iCs/>
          <w:lang w:val="en-GB"/>
        </w:rPr>
        <w:t xml:space="preserve">P. </w:t>
      </w:r>
      <w:proofErr w:type="spellStart"/>
      <w:r w:rsidRPr="00D33651">
        <w:rPr>
          <w:b w:val="0"/>
          <w:bCs w:val="0"/>
          <w:i/>
          <w:iCs/>
          <w:lang w:val="en-GB"/>
        </w:rPr>
        <w:t>burhodogranariea</w:t>
      </w:r>
      <w:proofErr w:type="spellEnd"/>
      <w:r w:rsidRPr="00D33651">
        <w:rPr>
          <w:b w:val="0"/>
          <w:bCs w:val="0"/>
          <w:lang w:val="en-GB"/>
        </w:rPr>
        <w:t xml:space="preserve"> (Model 1b) that were formaldehyde-inactivated or heat-killed bacteria, or a mixture of bacteria inactivated with these methods.</w:t>
      </w:r>
      <w:r w:rsidRPr="000276D4">
        <w:rPr>
          <w:lang w:val="en-GB"/>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5"/>
        <w:gridCol w:w="1019"/>
        <w:gridCol w:w="993"/>
        <w:gridCol w:w="992"/>
        <w:gridCol w:w="283"/>
        <w:gridCol w:w="1276"/>
        <w:gridCol w:w="1271"/>
        <w:gridCol w:w="988"/>
      </w:tblGrid>
      <w:tr w:rsidR="00A12C2E" w:rsidRPr="0072645E" w14:paraId="12BF9405" w14:textId="77777777" w:rsidTr="00A12C2E">
        <w:tc>
          <w:tcPr>
            <w:tcW w:w="2945" w:type="dxa"/>
          </w:tcPr>
          <w:p w14:paraId="4542C099" w14:textId="77777777" w:rsidR="00A12C2E" w:rsidRPr="0072645E" w:rsidRDefault="00A12C2E" w:rsidP="00A12C2E">
            <w:pPr>
              <w:pStyle w:val="Caption"/>
              <w:spacing w:before="0" w:after="0"/>
              <w:rPr>
                <w:b w:val="0"/>
                <w:bCs w:val="0"/>
                <w:i/>
                <w:iCs/>
                <w:lang w:val="en-GB"/>
              </w:rPr>
            </w:pPr>
          </w:p>
        </w:tc>
        <w:tc>
          <w:tcPr>
            <w:tcW w:w="3004" w:type="dxa"/>
            <w:gridSpan w:val="3"/>
            <w:tcBorders>
              <w:top w:val="single" w:sz="4" w:space="0" w:color="auto"/>
              <w:bottom w:val="single" w:sz="4" w:space="0" w:color="auto"/>
            </w:tcBorders>
            <w:vAlign w:val="center"/>
          </w:tcPr>
          <w:p w14:paraId="097D6BC6" w14:textId="5E46B3D0" w:rsidR="00A12C2E" w:rsidRPr="0072645E" w:rsidRDefault="00A12C2E" w:rsidP="00A12C2E">
            <w:pPr>
              <w:pStyle w:val="Caption"/>
              <w:spacing w:before="0" w:after="0"/>
              <w:jc w:val="center"/>
              <w:rPr>
                <w:b w:val="0"/>
                <w:bCs w:val="0"/>
                <w:i/>
                <w:iCs/>
                <w:lang w:val="en-GB"/>
              </w:rPr>
            </w:pPr>
            <w:r w:rsidRPr="007C035A">
              <w:rPr>
                <w:b w:val="0"/>
                <w:bCs w:val="0"/>
                <w:iCs/>
                <w:lang w:val="en-GB"/>
              </w:rPr>
              <w:t xml:space="preserve">Model 1a: </w:t>
            </w:r>
            <w:r w:rsidRPr="0072645E">
              <w:rPr>
                <w:b w:val="0"/>
                <w:bCs w:val="0"/>
                <w:i/>
                <w:iCs/>
                <w:lang w:val="en-GB"/>
              </w:rPr>
              <w:t>L. lactis</w:t>
            </w:r>
          </w:p>
        </w:tc>
        <w:tc>
          <w:tcPr>
            <w:tcW w:w="283" w:type="dxa"/>
            <w:vAlign w:val="center"/>
          </w:tcPr>
          <w:p w14:paraId="1201C520" w14:textId="77777777" w:rsidR="00A12C2E" w:rsidRPr="0072645E" w:rsidRDefault="00A12C2E" w:rsidP="00A12C2E">
            <w:pPr>
              <w:pStyle w:val="Caption"/>
              <w:spacing w:before="0" w:after="0"/>
              <w:jc w:val="center"/>
              <w:rPr>
                <w:b w:val="0"/>
                <w:bCs w:val="0"/>
                <w:i/>
                <w:iCs/>
                <w:lang w:val="en-GB"/>
              </w:rPr>
            </w:pPr>
          </w:p>
        </w:tc>
        <w:tc>
          <w:tcPr>
            <w:tcW w:w="3535" w:type="dxa"/>
            <w:gridSpan w:val="3"/>
            <w:tcBorders>
              <w:top w:val="single" w:sz="4" w:space="0" w:color="auto"/>
              <w:bottom w:val="single" w:sz="4" w:space="0" w:color="auto"/>
            </w:tcBorders>
            <w:vAlign w:val="center"/>
          </w:tcPr>
          <w:p w14:paraId="59FE7AF3" w14:textId="39B28E16" w:rsidR="00A12C2E" w:rsidRPr="0072645E" w:rsidRDefault="00A12C2E" w:rsidP="00A12C2E">
            <w:pPr>
              <w:pStyle w:val="Caption"/>
              <w:spacing w:before="0" w:after="0"/>
              <w:jc w:val="center"/>
              <w:rPr>
                <w:b w:val="0"/>
                <w:bCs w:val="0"/>
                <w:i/>
                <w:iCs/>
                <w:lang w:val="en-GB"/>
              </w:rPr>
            </w:pPr>
            <w:r w:rsidRPr="007C035A">
              <w:rPr>
                <w:b w:val="0"/>
                <w:bCs w:val="0"/>
                <w:iCs/>
                <w:lang w:val="en-GB"/>
              </w:rPr>
              <w:t>Model 1b:</w:t>
            </w:r>
            <w:r w:rsidRPr="0072645E">
              <w:rPr>
                <w:b w:val="0"/>
                <w:bCs w:val="0"/>
                <w:i/>
                <w:iCs/>
                <w:lang w:val="en-GB"/>
              </w:rPr>
              <w:t xml:space="preserve"> P. </w:t>
            </w:r>
            <w:proofErr w:type="spellStart"/>
            <w:r w:rsidRPr="0072645E">
              <w:rPr>
                <w:b w:val="0"/>
                <w:bCs w:val="0"/>
                <w:i/>
                <w:iCs/>
                <w:lang w:val="en-GB"/>
              </w:rPr>
              <w:t>burhodogranariea</w:t>
            </w:r>
            <w:proofErr w:type="spellEnd"/>
          </w:p>
        </w:tc>
      </w:tr>
      <w:tr w:rsidR="00A12C2E" w:rsidRPr="00A12C2E" w14:paraId="64032EBB" w14:textId="77777777" w:rsidTr="00A12C2E">
        <w:tc>
          <w:tcPr>
            <w:tcW w:w="2945" w:type="dxa"/>
          </w:tcPr>
          <w:p w14:paraId="5A9E5231" w14:textId="39C6DF40" w:rsidR="00A12C2E" w:rsidRPr="00A12C2E" w:rsidRDefault="00A12C2E" w:rsidP="00A12C2E">
            <w:pPr>
              <w:pStyle w:val="Caption"/>
              <w:spacing w:before="0" w:after="0"/>
              <w:rPr>
                <w:lang w:val="en-GB"/>
              </w:rPr>
            </w:pPr>
            <w:r w:rsidRPr="00A12C2E">
              <w:rPr>
                <w:lang w:val="en-GB"/>
              </w:rPr>
              <w:t>Tested effect</w:t>
            </w:r>
          </w:p>
        </w:tc>
        <w:tc>
          <w:tcPr>
            <w:tcW w:w="1019" w:type="dxa"/>
            <w:tcBorders>
              <w:top w:val="single" w:sz="4" w:space="0" w:color="auto"/>
            </w:tcBorders>
            <w:vAlign w:val="center"/>
          </w:tcPr>
          <w:p w14:paraId="06C3FB7E" w14:textId="609D09B7" w:rsidR="00A12C2E" w:rsidRPr="004372EF" w:rsidRDefault="004372EF" w:rsidP="00A12C2E">
            <w:pPr>
              <w:pStyle w:val="Caption"/>
              <w:spacing w:before="0" w:after="0"/>
              <w:jc w:val="center"/>
              <w:rPr>
                <w:lang w:val="en-GB"/>
              </w:rPr>
            </w:pPr>
            <w:r w:rsidRPr="004372EF">
              <w:rPr>
                <w:rFonts w:eastAsia="Times New Roman"/>
                <w:bCs w:val="0"/>
                <w:iCs/>
                <w:color w:val="000000" w:themeColor="text1"/>
                <w:lang w:val="en-GB" w:eastAsia="es-MX"/>
              </w:rPr>
              <w:t>Chi square</w:t>
            </w:r>
          </w:p>
        </w:tc>
        <w:tc>
          <w:tcPr>
            <w:tcW w:w="993" w:type="dxa"/>
            <w:tcBorders>
              <w:top w:val="single" w:sz="4" w:space="0" w:color="auto"/>
            </w:tcBorders>
            <w:vAlign w:val="center"/>
          </w:tcPr>
          <w:p w14:paraId="2793D483" w14:textId="0BC77F24" w:rsidR="00A12C2E" w:rsidRPr="004372EF" w:rsidRDefault="00A12C2E" w:rsidP="00A12C2E">
            <w:pPr>
              <w:pStyle w:val="Caption"/>
              <w:spacing w:before="0" w:after="0"/>
              <w:jc w:val="center"/>
              <w:rPr>
                <w:lang w:val="en-GB"/>
              </w:rPr>
            </w:pPr>
            <w:r w:rsidRPr="004372EF">
              <w:rPr>
                <w:rFonts w:eastAsia="Times New Roman"/>
                <w:iCs/>
                <w:color w:val="000000"/>
                <w:lang w:val="en-GB" w:eastAsia="es-MX"/>
              </w:rPr>
              <w:t>df</w:t>
            </w:r>
          </w:p>
        </w:tc>
        <w:tc>
          <w:tcPr>
            <w:tcW w:w="992" w:type="dxa"/>
            <w:tcBorders>
              <w:top w:val="single" w:sz="4" w:space="0" w:color="auto"/>
            </w:tcBorders>
            <w:vAlign w:val="center"/>
          </w:tcPr>
          <w:p w14:paraId="6D4C60DB" w14:textId="7F652ED0" w:rsidR="00A12C2E" w:rsidRPr="004372EF" w:rsidRDefault="00A12C2E" w:rsidP="00A12C2E">
            <w:pPr>
              <w:pStyle w:val="Caption"/>
              <w:spacing w:before="0" w:after="0"/>
              <w:jc w:val="center"/>
              <w:rPr>
                <w:lang w:val="en-GB"/>
              </w:rPr>
            </w:pPr>
            <w:r w:rsidRPr="004372EF">
              <w:rPr>
                <w:rFonts w:eastAsia="Times New Roman"/>
                <w:iCs/>
                <w:color w:val="000000"/>
                <w:lang w:val="en-GB" w:eastAsia="es-MX"/>
              </w:rPr>
              <w:t>P</w:t>
            </w:r>
          </w:p>
        </w:tc>
        <w:tc>
          <w:tcPr>
            <w:tcW w:w="283" w:type="dxa"/>
            <w:vAlign w:val="center"/>
          </w:tcPr>
          <w:p w14:paraId="77E3928D" w14:textId="77777777" w:rsidR="00A12C2E" w:rsidRPr="004372EF" w:rsidRDefault="00A12C2E" w:rsidP="00A12C2E">
            <w:pPr>
              <w:pStyle w:val="Caption"/>
              <w:spacing w:before="0" w:after="0"/>
              <w:jc w:val="center"/>
              <w:rPr>
                <w:rFonts w:eastAsia="Times New Roman"/>
                <w:iCs/>
                <w:color w:val="000000"/>
                <w:lang w:val="en-GB" w:eastAsia="es-MX"/>
              </w:rPr>
            </w:pPr>
          </w:p>
        </w:tc>
        <w:tc>
          <w:tcPr>
            <w:tcW w:w="1276" w:type="dxa"/>
            <w:tcBorders>
              <w:top w:val="single" w:sz="4" w:space="0" w:color="auto"/>
            </w:tcBorders>
            <w:vAlign w:val="center"/>
          </w:tcPr>
          <w:p w14:paraId="262CA566" w14:textId="79F4E212" w:rsidR="00A12C2E" w:rsidRPr="004372EF" w:rsidRDefault="004372EF" w:rsidP="00A12C2E">
            <w:pPr>
              <w:pStyle w:val="Caption"/>
              <w:spacing w:before="0" w:after="0"/>
              <w:jc w:val="center"/>
              <w:rPr>
                <w:lang w:val="en-GB"/>
              </w:rPr>
            </w:pPr>
            <w:r w:rsidRPr="004372EF">
              <w:rPr>
                <w:rFonts w:eastAsia="Times New Roman"/>
                <w:bCs w:val="0"/>
                <w:iCs/>
                <w:color w:val="000000" w:themeColor="text1"/>
                <w:lang w:val="en-GB" w:eastAsia="es-MX"/>
              </w:rPr>
              <w:t>Chi square</w:t>
            </w:r>
          </w:p>
        </w:tc>
        <w:tc>
          <w:tcPr>
            <w:tcW w:w="1271" w:type="dxa"/>
            <w:tcBorders>
              <w:top w:val="single" w:sz="4" w:space="0" w:color="auto"/>
            </w:tcBorders>
            <w:vAlign w:val="center"/>
          </w:tcPr>
          <w:p w14:paraId="19D20D01" w14:textId="2F0DBB22" w:rsidR="00A12C2E" w:rsidRPr="004372EF" w:rsidRDefault="00A12C2E" w:rsidP="00A12C2E">
            <w:pPr>
              <w:pStyle w:val="Caption"/>
              <w:spacing w:before="0" w:after="0"/>
              <w:jc w:val="center"/>
              <w:rPr>
                <w:lang w:val="en-GB"/>
              </w:rPr>
            </w:pPr>
            <w:r w:rsidRPr="004372EF">
              <w:rPr>
                <w:rFonts w:eastAsia="Times New Roman"/>
                <w:iCs/>
                <w:color w:val="000000"/>
                <w:lang w:val="en-GB" w:eastAsia="es-MX"/>
              </w:rPr>
              <w:t>df</w:t>
            </w:r>
          </w:p>
        </w:tc>
        <w:tc>
          <w:tcPr>
            <w:tcW w:w="988" w:type="dxa"/>
            <w:tcBorders>
              <w:top w:val="single" w:sz="4" w:space="0" w:color="auto"/>
            </w:tcBorders>
            <w:vAlign w:val="center"/>
          </w:tcPr>
          <w:p w14:paraId="2A4995C3" w14:textId="3CD0DBA5" w:rsidR="00A12C2E" w:rsidRPr="007C035A" w:rsidRDefault="00A12C2E" w:rsidP="00A12C2E">
            <w:pPr>
              <w:pStyle w:val="Caption"/>
              <w:spacing w:before="0" w:after="0"/>
              <w:jc w:val="center"/>
              <w:rPr>
                <w:lang w:val="en-GB"/>
              </w:rPr>
            </w:pPr>
            <w:r w:rsidRPr="007C035A">
              <w:rPr>
                <w:rFonts w:eastAsia="Times New Roman"/>
                <w:iCs/>
                <w:color w:val="000000"/>
                <w:lang w:val="en-GB" w:eastAsia="es-MX"/>
              </w:rPr>
              <w:t>p</w:t>
            </w:r>
          </w:p>
        </w:tc>
      </w:tr>
      <w:tr w:rsidR="00A12C2E" w:rsidRPr="00A12C2E" w14:paraId="4936B611" w14:textId="77777777" w:rsidTr="00A12C2E">
        <w:tc>
          <w:tcPr>
            <w:tcW w:w="2945" w:type="dxa"/>
            <w:vAlign w:val="center"/>
          </w:tcPr>
          <w:p w14:paraId="6924B46B" w14:textId="4EE812B8" w:rsidR="00A12C2E" w:rsidRPr="00A12C2E" w:rsidRDefault="00A12C2E" w:rsidP="00A12C2E">
            <w:pPr>
              <w:pStyle w:val="Caption"/>
              <w:spacing w:before="0" w:after="0"/>
              <w:rPr>
                <w:b w:val="0"/>
                <w:bCs w:val="0"/>
                <w:lang w:val="en-GB"/>
              </w:rPr>
            </w:pPr>
            <w:r w:rsidRPr="00A12C2E">
              <w:rPr>
                <w:rFonts w:eastAsia="Times New Roman"/>
                <w:b w:val="0"/>
                <w:bCs w:val="0"/>
                <w:color w:val="000000"/>
                <w:lang w:val="en-GB" w:eastAsia="es-MX"/>
              </w:rPr>
              <w:t>Previous exposure</w:t>
            </w:r>
          </w:p>
        </w:tc>
        <w:tc>
          <w:tcPr>
            <w:tcW w:w="1019" w:type="dxa"/>
            <w:vAlign w:val="center"/>
          </w:tcPr>
          <w:p w14:paraId="402A49B5" w14:textId="5568DDAE" w:rsidR="00A12C2E" w:rsidRPr="00A12C2E" w:rsidRDefault="00711039" w:rsidP="00A12C2E">
            <w:pPr>
              <w:pStyle w:val="Caption"/>
              <w:spacing w:before="0" w:after="0"/>
              <w:jc w:val="center"/>
              <w:rPr>
                <w:b w:val="0"/>
                <w:bCs w:val="0"/>
                <w:lang w:val="en-GB"/>
              </w:rPr>
            </w:pPr>
            <w:r>
              <w:rPr>
                <w:rFonts w:eastAsia="Times New Roman"/>
                <w:b w:val="0"/>
                <w:bCs w:val="0"/>
                <w:color w:val="000000"/>
                <w:lang w:val="en-GB" w:eastAsia="es-MX"/>
              </w:rPr>
              <w:t>1.87</w:t>
            </w:r>
          </w:p>
        </w:tc>
        <w:tc>
          <w:tcPr>
            <w:tcW w:w="993" w:type="dxa"/>
            <w:vAlign w:val="center"/>
          </w:tcPr>
          <w:p w14:paraId="315A809E" w14:textId="641C17F4" w:rsidR="00A12C2E" w:rsidRPr="006847DA" w:rsidRDefault="006847DA" w:rsidP="00A12C2E">
            <w:pPr>
              <w:pStyle w:val="Caption"/>
              <w:spacing w:before="0" w:after="0"/>
              <w:jc w:val="center"/>
              <w:rPr>
                <w:b w:val="0"/>
                <w:bCs w:val="0"/>
                <w:lang w:val="en-GB"/>
              </w:rPr>
            </w:pPr>
            <w:r w:rsidRPr="006847DA">
              <w:rPr>
                <w:rFonts w:eastAsia="Times New Roman"/>
                <w:b w:val="0"/>
                <w:bCs w:val="0"/>
                <w:lang w:val="en-GB" w:eastAsia="es-MX"/>
              </w:rPr>
              <w:t>3</w:t>
            </w:r>
          </w:p>
        </w:tc>
        <w:tc>
          <w:tcPr>
            <w:tcW w:w="992" w:type="dxa"/>
            <w:vAlign w:val="center"/>
          </w:tcPr>
          <w:p w14:paraId="7804FB65" w14:textId="770B12E6" w:rsidR="00A12C2E" w:rsidRPr="00A12C2E" w:rsidRDefault="00A12C2E" w:rsidP="00A12C2E">
            <w:pPr>
              <w:pStyle w:val="Caption"/>
              <w:spacing w:before="0" w:after="0"/>
              <w:jc w:val="center"/>
              <w:rPr>
                <w:b w:val="0"/>
                <w:bCs w:val="0"/>
                <w:lang w:val="en-GB"/>
              </w:rPr>
            </w:pPr>
            <w:r w:rsidRPr="00A12C2E">
              <w:rPr>
                <w:rFonts w:eastAsia="Times New Roman"/>
                <w:b w:val="0"/>
                <w:bCs w:val="0"/>
                <w:lang w:val="en-GB" w:eastAsia="es-MX"/>
              </w:rPr>
              <w:t>0.76</w:t>
            </w:r>
          </w:p>
        </w:tc>
        <w:tc>
          <w:tcPr>
            <w:tcW w:w="283" w:type="dxa"/>
            <w:vAlign w:val="center"/>
          </w:tcPr>
          <w:p w14:paraId="1959AC5A" w14:textId="77777777" w:rsidR="00A12C2E" w:rsidRPr="00A12C2E" w:rsidRDefault="00A12C2E" w:rsidP="00A12C2E">
            <w:pPr>
              <w:pStyle w:val="Caption"/>
              <w:spacing w:before="0" w:after="0"/>
              <w:jc w:val="center"/>
              <w:rPr>
                <w:rFonts w:eastAsia="Times New Roman"/>
                <w:b w:val="0"/>
                <w:bCs w:val="0"/>
                <w:color w:val="000000"/>
                <w:lang w:val="en-GB" w:eastAsia="es-MX"/>
              </w:rPr>
            </w:pPr>
          </w:p>
        </w:tc>
        <w:tc>
          <w:tcPr>
            <w:tcW w:w="1276" w:type="dxa"/>
            <w:vAlign w:val="center"/>
          </w:tcPr>
          <w:p w14:paraId="722D5543" w14:textId="04B6C33F" w:rsidR="00A12C2E" w:rsidRPr="00A12C2E" w:rsidRDefault="00711039" w:rsidP="00A12C2E">
            <w:pPr>
              <w:pStyle w:val="Caption"/>
              <w:spacing w:before="0" w:after="0"/>
              <w:jc w:val="center"/>
              <w:rPr>
                <w:b w:val="0"/>
                <w:bCs w:val="0"/>
                <w:lang w:val="en-GB"/>
              </w:rPr>
            </w:pPr>
            <w:r>
              <w:rPr>
                <w:rFonts w:eastAsia="Times New Roman"/>
                <w:b w:val="0"/>
                <w:bCs w:val="0"/>
                <w:color w:val="000000"/>
                <w:lang w:val="en-GB" w:eastAsia="es-MX"/>
              </w:rPr>
              <w:t>0.34</w:t>
            </w:r>
          </w:p>
        </w:tc>
        <w:tc>
          <w:tcPr>
            <w:tcW w:w="1271" w:type="dxa"/>
            <w:vAlign w:val="center"/>
          </w:tcPr>
          <w:p w14:paraId="502CEA0B" w14:textId="644AED6F" w:rsidR="00A12C2E" w:rsidRPr="00A12C2E" w:rsidRDefault="00A12C2E" w:rsidP="00A12C2E">
            <w:pPr>
              <w:pStyle w:val="Caption"/>
              <w:spacing w:before="0" w:after="0"/>
              <w:jc w:val="center"/>
              <w:rPr>
                <w:b w:val="0"/>
                <w:bCs w:val="0"/>
                <w:lang w:val="en-GB"/>
              </w:rPr>
            </w:pPr>
            <w:r w:rsidRPr="00A12C2E">
              <w:rPr>
                <w:rFonts w:eastAsia="Times New Roman"/>
                <w:b w:val="0"/>
                <w:bCs w:val="0"/>
                <w:lang w:val="en-GB" w:eastAsia="es-MX"/>
              </w:rPr>
              <w:t>3</w:t>
            </w:r>
          </w:p>
        </w:tc>
        <w:tc>
          <w:tcPr>
            <w:tcW w:w="988" w:type="dxa"/>
            <w:vAlign w:val="center"/>
          </w:tcPr>
          <w:p w14:paraId="661B87D4" w14:textId="2983BA8E" w:rsidR="00A12C2E" w:rsidRPr="00A12C2E" w:rsidRDefault="00A12C2E" w:rsidP="00A12C2E">
            <w:pPr>
              <w:pStyle w:val="Caption"/>
              <w:spacing w:before="0" w:after="0"/>
              <w:jc w:val="center"/>
              <w:rPr>
                <w:b w:val="0"/>
                <w:bCs w:val="0"/>
                <w:lang w:val="en-GB"/>
              </w:rPr>
            </w:pPr>
            <w:r w:rsidRPr="00A12C2E">
              <w:rPr>
                <w:rFonts w:eastAsia="Times New Roman"/>
                <w:b w:val="0"/>
                <w:bCs w:val="0"/>
                <w:lang w:val="en-GB" w:eastAsia="es-MX"/>
              </w:rPr>
              <w:t>0.95</w:t>
            </w:r>
          </w:p>
        </w:tc>
      </w:tr>
      <w:tr w:rsidR="00A12C2E" w:rsidRPr="00A12C2E" w14:paraId="2E05B034" w14:textId="77777777" w:rsidTr="00A12C2E">
        <w:tc>
          <w:tcPr>
            <w:tcW w:w="2945" w:type="dxa"/>
            <w:vAlign w:val="center"/>
          </w:tcPr>
          <w:p w14:paraId="52F39326" w14:textId="3822FEDA" w:rsidR="00A12C2E" w:rsidRPr="00A12C2E" w:rsidRDefault="00A12C2E" w:rsidP="00A12C2E">
            <w:pPr>
              <w:pStyle w:val="Caption"/>
              <w:spacing w:before="0" w:after="0"/>
              <w:rPr>
                <w:b w:val="0"/>
                <w:bCs w:val="0"/>
                <w:lang w:val="en-GB"/>
              </w:rPr>
            </w:pPr>
            <w:r w:rsidRPr="00A12C2E">
              <w:rPr>
                <w:rFonts w:eastAsia="Times New Roman"/>
                <w:b w:val="0"/>
                <w:bCs w:val="0"/>
                <w:color w:val="000000"/>
                <w:lang w:val="en-GB" w:eastAsia="es-MX"/>
              </w:rPr>
              <w:t>Repeat</w:t>
            </w:r>
          </w:p>
        </w:tc>
        <w:tc>
          <w:tcPr>
            <w:tcW w:w="1019" w:type="dxa"/>
            <w:vAlign w:val="center"/>
          </w:tcPr>
          <w:p w14:paraId="65610500" w14:textId="37A67202" w:rsidR="00A12C2E" w:rsidRPr="00A12C2E" w:rsidRDefault="00711039" w:rsidP="00A12C2E">
            <w:pPr>
              <w:pStyle w:val="Caption"/>
              <w:spacing w:before="0" w:after="0"/>
              <w:jc w:val="center"/>
              <w:rPr>
                <w:b w:val="0"/>
                <w:bCs w:val="0"/>
                <w:lang w:val="en-GB"/>
              </w:rPr>
            </w:pPr>
            <w:r>
              <w:rPr>
                <w:rFonts w:eastAsia="Times New Roman"/>
                <w:b w:val="0"/>
                <w:bCs w:val="0"/>
                <w:color w:val="000000"/>
                <w:lang w:val="en-GB" w:eastAsia="es-MX"/>
              </w:rPr>
              <w:t>2.94</w:t>
            </w:r>
          </w:p>
        </w:tc>
        <w:tc>
          <w:tcPr>
            <w:tcW w:w="993" w:type="dxa"/>
            <w:vAlign w:val="center"/>
          </w:tcPr>
          <w:p w14:paraId="5609B5ED" w14:textId="7EE6246B" w:rsidR="00A12C2E" w:rsidRPr="006847DA" w:rsidRDefault="006847DA" w:rsidP="00A12C2E">
            <w:pPr>
              <w:pStyle w:val="Caption"/>
              <w:spacing w:before="0" w:after="0"/>
              <w:jc w:val="center"/>
              <w:rPr>
                <w:b w:val="0"/>
                <w:bCs w:val="0"/>
                <w:lang w:val="en-GB"/>
              </w:rPr>
            </w:pPr>
            <w:r w:rsidRPr="006847DA">
              <w:rPr>
                <w:rFonts w:eastAsia="Times New Roman"/>
                <w:b w:val="0"/>
                <w:bCs w:val="0"/>
                <w:lang w:val="en-GB" w:eastAsia="es-MX"/>
              </w:rPr>
              <w:t>4</w:t>
            </w:r>
          </w:p>
        </w:tc>
        <w:tc>
          <w:tcPr>
            <w:tcW w:w="992" w:type="dxa"/>
            <w:vAlign w:val="center"/>
          </w:tcPr>
          <w:p w14:paraId="4D9538A3" w14:textId="3A1A7ECD" w:rsidR="00A12C2E" w:rsidRPr="00A12C2E" w:rsidRDefault="00A12C2E" w:rsidP="00A12C2E">
            <w:pPr>
              <w:pStyle w:val="Caption"/>
              <w:spacing w:before="0" w:after="0"/>
              <w:jc w:val="center"/>
              <w:rPr>
                <w:b w:val="0"/>
                <w:bCs w:val="0"/>
                <w:lang w:val="en-GB"/>
              </w:rPr>
            </w:pPr>
            <w:r w:rsidRPr="00A12C2E">
              <w:rPr>
                <w:rFonts w:eastAsia="Times New Roman"/>
                <w:b w:val="0"/>
                <w:bCs w:val="0"/>
                <w:lang w:val="en-GB" w:eastAsia="es-MX"/>
              </w:rPr>
              <w:t>0.71</w:t>
            </w:r>
          </w:p>
        </w:tc>
        <w:tc>
          <w:tcPr>
            <w:tcW w:w="283" w:type="dxa"/>
            <w:vAlign w:val="center"/>
          </w:tcPr>
          <w:p w14:paraId="46546312" w14:textId="77777777" w:rsidR="00A12C2E" w:rsidRPr="00A12C2E" w:rsidRDefault="00A12C2E" w:rsidP="00A12C2E">
            <w:pPr>
              <w:pStyle w:val="Caption"/>
              <w:spacing w:before="0" w:after="0"/>
              <w:jc w:val="center"/>
              <w:rPr>
                <w:rFonts w:eastAsia="Times New Roman"/>
                <w:b w:val="0"/>
                <w:bCs w:val="0"/>
                <w:color w:val="000000"/>
                <w:lang w:val="en-GB" w:eastAsia="es-MX"/>
              </w:rPr>
            </w:pPr>
          </w:p>
        </w:tc>
        <w:tc>
          <w:tcPr>
            <w:tcW w:w="1276" w:type="dxa"/>
            <w:vAlign w:val="center"/>
          </w:tcPr>
          <w:p w14:paraId="70AAA27F" w14:textId="2F3971E0" w:rsidR="00A12C2E" w:rsidRPr="00A12C2E" w:rsidRDefault="00711039" w:rsidP="00A12C2E">
            <w:pPr>
              <w:pStyle w:val="Caption"/>
              <w:spacing w:before="0" w:after="0"/>
              <w:jc w:val="center"/>
              <w:rPr>
                <w:b w:val="0"/>
                <w:bCs w:val="0"/>
                <w:lang w:val="en-GB"/>
              </w:rPr>
            </w:pPr>
            <w:r>
              <w:rPr>
                <w:rFonts w:eastAsia="Times New Roman"/>
                <w:b w:val="0"/>
                <w:bCs w:val="0"/>
                <w:color w:val="000000"/>
                <w:lang w:val="en-GB" w:eastAsia="es-MX"/>
              </w:rPr>
              <w:t>5.33</w:t>
            </w:r>
          </w:p>
        </w:tc>
        <w:tc>
          <w:tcPr>
            <w:tcW w:w="1271" w:type="dxa"/>
            <w:vAlign w:val="center"/>
          </w:tcPr>
          <w:p w14:paraId="5D28E7CF" w14:textId="22DB144B" w:rsidR="00A12C2E" w:rsidRPr="00A12C2E" w:rsidRDefault="00A12C2E" w:rsidP="00A12C2E">
            <w:pPr>
              <w:pStyle w:val="Caption"/>
              <w:spacing w:before="0" w:after="0"/>
              <w:jc w:val="center"/>
              <w:rPr>
                <w:b w:val="0"/>
                <w:bCs w:val="0"/>
                <w:lang w:val="en-GB"/>
              </w:rPr>
            </w:pPr>
            <w:r w:rsidRPr="00A12C2E">
              <w:rPr>
                <w:rFonts w:eastAsia="Times New Roman"/>
                <w:b w:val="0"/>
                <w:bCs w:val="0"/>
                <w:lang w:val="en-GB" w:eastAsia="es-MX"/>
              </w:rPr>
              <w:t>4</w:t>
            </w:r>
          </w:p>
        </w:tc>
        <w:tc>
          <w:tcPr>
            <w:tcW w:w="988" w:type="dxa"/>
            <w:vAlign w:val="center"/>
          </w:tcPr>
          <w:p w14:paraId="0551CBD7" w14:textId="49A64A9A" w:rsidR="00A12C2E" w:rsidRPr="00A12C2E" w:rsidRDefault="00A12C2E" w:rsidP="00A12C2E">
            <w:pPr>
              <w:pStyle w:val="Caption"/>
              <w:spacing w:before="0" w:after="0"/>
              <w:jc w:val="center"/>
              <w:rPr>
                <w:b w:val="0"/>
                <w:bCs w:val="0"/>
                <w:lang w:val="en-GB"/>
              </w:rPr>
            </w:pPr>
            <w:r w:rsidRPr="00A12C2E">
              <w:rPr>
                <w:rFonts w:eastAsia="Times New Roman"/>
                <w:b w:val="0"/>
                <w:bCs w:val="0"/>
                <w:lang w:val="en-GB" w:eastAsia="es-MX"/>
              </w:rPr>
              <w:t>0.25</w:t>
            </w:r>
          </w:p>
        </w:tc>
      </w:tr>
      <w:tr w:rsidR="00A12C2E" w:rsidRPr="00A12C2E" w14:paraId="2546531E" w14:textId="77777777" w:rsidTr="00A12C2E">
        <w:tc>
          <w:tcPr>
            <w:tcW w:w="2945" w:type="dxa"/>
            <w:vAlign w:val="center"/>
          </w:tcPr>
          <w:p w14:paraId="2B457E1A" w14:textId="3197BB27" w:rsidR="00A12C2E" w:rsidRPr="00A12C2E" w:rsidRDefault="00A12C2E" w:rsidP="00A12C2E">
            <w:pPr>
              <w:pStyle w:val="Caption"/>
              <w:spacing w:before="0" w:after="0"/>
              <w:rPr>
                <w:b w:val="0"/>
                <w:bCs w:val="0"/>
                <w:lang w:val="en-GB"/>
              </w:rPr>
            </w:pPr>
            <w:r w:rsidRPr="00A12C2E">
              <w:rPr>
                <w:rFonts w:eastAsia="Times New Roman"/>
                <w:b w:val="0"/>
                <w:bCs w:val="0"/>
                <w:color w:val="000000"/>
                <w:lang w:val="en-GB" w:eastAsia="es-MX"/>
              </w:rPr>
              <w:t>Previous exposure × repeat</w:t>
            </w:r>
          </w:p>
        </w:tc>
        <w:tc>
          <w:tcPr>
            <w:tcW w:w="1019" w:type="dxa"/>
            <w:vAlign w:val="center"/>
          </w:tcPr>
          <w:p w14:paraId="240382AA" w14:textId="13240AC3" w:rsidR="00A12C2E" w:rsidRPr="00A12C2E" w:rsidRDefault="00711039" w:rsidP="00A12C2E">
            <w:pPr>
              <w:pStyle w:val="Caption"/>
              <w:spacing w:before="0" w:after="0"/>
              <w:jc w:val="center"/>
              <w:rPr>
                <w:b w:val="0"/>
                <w:bCs w:val="0"/>
                <w:lang w:val="en-GB"/>
              </w:rPr>
            </w:pPr>
            <w:r>
              <w:rPr>
                <w:rFonts w:eastAsia="Times New Roman"/>
                <w:b w:val="0"/>
                <w:bCs w:val="0"/>
                <w:color w:val="000000"/>
                <w:lang w:val="en-GB" w:eastAsia="es-MX"/>
              </w:rPr>
              <w:t>2.14</w:t>
            </w:r>
          </w:p>
        </w:tc>
        <w:tc>
          <w:tcPr>
            <w:tcW w:w="993" w:type="dxa"/>
            <w:vAlign w:val="center"/>
          </w:tcPr>
          <w:p w14:paraId="35B877B8" w14:textId="634704CB" w:rsidR="00A12C2E" w:rsidRPr="006847DA" w:rsidRDefault="00711039" w:rsidP="00A12C2E">
            <w:pPr>
              <w:pStyle w:val="Caption"/>
              <w:spacing w:before="0" w:after="0"/>
              <w:jc w:val="center"/>
              <w:rPr>
                <w:b w:val="0"/>
                <w:bCs w:val="0"/>
                <w:lang w:val="en-GB"/>
              </w:rPr>
            </w:pPr>
            <w:r w:rsidRPr="006847DA">
              <w:rPr>
                <w:rFonts w:eastAsia="Times New Roman"/>
                <w:b w:val="0"/>
                <w:bCs w:val="0"/>
                <w:lang w:val="en-GB" w:eastAsia="es-MX"/>
              </w:rPr>
              <w:t>12</w:t>
            </w:r>
          </w:p>
        </w:tc>
        <w:tc>
          <w:tcPr>
            <w:tcW w:w="992" w:type="dxa"/>
            <w:vAlign w:val="center"/>
          </w:tcPr>
          <w:p w14:paraId="00D59E05" w14:textId="0F7A17C4" w:rsidR="00A12C2E" w:rsidRPr="00A12C2E" w:rsidRDefault="00A12C2E" w:rsidP="00A12C2E">
            <w:pPr>
              <w:pStyle w:val="Caption"/>
              <w:spacing w:before="0" w:after="0"/>
              <w:jc w:val="center"/>
              <w:rPr>
                <w:b w:val="0"/>
                <w:bCs w:val="0"/>
                <w:lang w:val="en-GB"/>
              </w:rPr>
            </w:pPr>
            <w:r w:rsidRPr="00A12C2E">
              <w:rPr>
                <w:rFonts w:eastAsia="Times New Roman"/>
                <w:b w:val="0"/>
                <w:bCs w:val="0"/>
                <w:lang w:val="en-GB" w:eastAsia="es-MX"/>
              </w:rPr>
              <w:t>1.00</w:t>
            </w:r>
          </w:p>
        </w:tc>
        <w:tc>
          <w:tcPr>
            <w:tcW w:w="283" w:type="dxa"/>
            <w:vAlign w:val="center"/>
          </w:tcPr>
          <w:p w14:paraId="1FF63C84" w14:textId="77777777" w:rsidR="00A12C2E" w:rsidRPr="00A12C2E" w:rsidRDefault="00A12C2E" w:rsidP="00A12C2E">
            <w:pPr>
              <w:pStyle w:val="Caption"/>
              <w:spacing w:before="0" w:after="0"/>
              <w:jc w:val="center"/>
              <w:rPr>
                <w:rFonts w:eastAsia="Times New Roman"/>
                <w:b w:val="0"/>
                <w:bCs w:val="0"/>
                <w:color w:val="000000"/>
                <w:lang w:val="en-GB" w:eastAsia="es-MX"/>
              </w:rPr>
            </w:pPr>
          </w:p>
        </w:tc>
        <w:tc>
          <w:tcPr>
            <w:tcW w:w="1276" w:type="dxa"/>
            <w:vAlign w:val="center"/>
          </w:tcPr>
          <w:p w14:paraId="1E1BE6EE" w14:textId="48B3238D" w:rsidR="00A12C2E" w:rsidRPr="00A12C2E" w:rsidRDefault="00711039" w:rsidP="00A12C2E">
            <w:pPr>
              <w:pStyle w:val="Caption"/>
              <w:spacing w:before="0" w:after="0"/>
              <w:jc w:val="center"/>
              <w:rPr>
                <w:b w:val="0"/>
                <w:bCs w:val="0"/>
                <w:lang w:val="en-GB"/>
              </w:rPr>
            </w:pPr>
            <w:r>
              <w:rPr>
                <w:rFonts w:eastAsia="Times New Roman"/>
                <w:b w:val="0"/>
                <w:bCs w:val="0"/>
                <w:color w:val="000000"/>
                <w:lang w:val="en-GB" w:eastAsia="es-MX"/>
              </w:rPr>
              <w:t>5.65</w:t>
            </w:r>
          </w:p>
        </w:tc>
        <w:tc>
          <w:tcPr>
            <w:tcW w:w="1271" w:type="dxa"/>
            <w:vAlign w:val="center"/>
          </w:tcPr>
          <w:p w14:paraId="2F770C62" w14:textId="19984F34" w:rsidR="00A12C2E" w:rsidRPr="00A12C2E" w:rsidRDefault="00A12C2E" w:rsidP="00A12C2E">
            <w:pPr>
              <w:pStyle w:val="Caption"/>
              <w:spacing w:before="0" w:after="0"/>
              <w:jc w:val="center"/>
              <w:rPr>
                <w:b w:val="0"/>
                <w:bCs w:val="0"/>
                <w:lang w:val="en-GB"/>
              </w:rPr>
            </w:pPr>
            <w:r w:rsidRPr="00A12C2E">
              <w:rPr>
                <w:rFonts w:eastAsia="Times New Roman"/>
                <w:b w:val="0"/>
                <w:bCs w:val="0"/>
                <w:lang w:val="en-GB" w:eastAsia="es-MX"/>
              </w:rPr>
              <w:t>12</w:t>
            </w:r>
          </w:p>
        </w:tc>
        <w:tc>
          <w:tcPr>
            <w:tcW w:w="988" w:type="dxa"/>
            <w:vAlign w:val="center"/>
          </w:tcPr>
          <w:p w14:paraId="0522DB5E" w14:textId="0323466D" w:rsidR="00A12C2E" w:rsidRPr="00A12C2E" w:rsidRDefault="00A12C2E" w:rsidP="00A12C2E">
            <w:pPr>
              <w:pStyle w:val="Caption"/>
              <w:spacing w:before="0" w:after="0"/>
              <w:jc w:val="center"/>
              <w:rPr>
                <w:b w:val="0"/>
                <w:bCs w:val="0"/>
                <w:lang w:val="en-GB"/>
              </w:rPr>
            </w:pPr>
            <w:r w:rsidRPr="00A12C2E">
              <w:rPr>
                <w:rFonts w:eastAsia="Times New Roman"/>
                <w:b w:val="0"/>
                <w:bCs w:val="0"/>
                <w:lang w:val="en-GB" w:eastAsia="es-MX"/>
              </w:rPr>
              <w:t>0.93</w:t>
            </w:r>
          </w:p>
        </w:tc>
      </w:tr>
    </w:tbl>
    <w:p w14:paraId="42BA688F" w14:textId="1A10F5C3" w:rsidR="00AE0516" w:rsidRPr="000276D4" w:rsidRDefault="00AE0516" w:rsidP="00A12C2E">
      <w:pPr>
        <w:pStyle w:val="Caption"/>
        <w:rPr>
          <w:lang w:val="en-GB"/>
        </w:rPr>
      </w:pPr>
    </w:p>
    <w:p w14:paraId="26D11B21" w14:textId="3CE10B9F" w:rsidR="00AE0516" w:rsidRPr="00D33651" w:rsidRDefault="00AE0516" w:rsidP="00D33651">
      <w:pPr>
        <w:rPr>
          <w:rFonts w:cs="Times New Roman"/>
          <w:lang w:val="en-GB"/>
        </w:rPr>
      </w:pPr>
      <w:r w:rsidRPr="000276D4">
        <w:rPr>
          <w:rFonts w:cs="Times New Roman"/>
          <w:b/>
          <w:bCs/>
          <w:szCs w:val="24"/>
          <w:lang w:val="en-GB"/>
        </w:rPr>
        <w:t xml:space="preserve">Table S2. </w:t>
      </w:r>
      <w:r w:rsidRPr="00D33651">
        <w:rPr>
          <w:rFonts w:cs="Times New Roman"/>
          <w:szCs w:val="24"/>
          <w:lang w:val="en-GB"/>
        </w:rPr>
        <w:t xml:space="preserve">The effects of previous exposure and experimental repeat on bacterial load of the low subset on day one post-challenge with live </w:t>
      </w:r>
      <w:r w:rsidRPr="00D33651">
        <w:rPr>
          <w:rFonts w:cs="Times New Roman"/>
          <w:i/>
          <w:iCs/>
          <w:szCs w:val="24"/>
          <w:lang w:val="en-GB"/>
        </w:rPr>
        <w:t xml:space="preserve">P. </w:t>
      </w:r>
      <w:proofErr w:type="spellStart"/>
      <w:r w:rsidRPr="00D33651">
        <w:rPr>
          <w:rFonts w:cs="Times New Roman"/>
          <w:i/>
          <w:iCs/>
          <w:szCs w:val="24"/>
          <w:lang w:val="en-GB"/>
        </w:rPr>
        <w:t>burhodogranariea</w:t>
      </w:r>
      <w:proofErr w:type="spellEnd"/>
      <w:r w:rsidRPr="00D33651">
        <w:rPr>
          <w:rFonts w:cs="Times New Roman"/>
          <w:szCs w:val="24"/>
          <w:lang w:val="en-GB"/>
        </w:rPr>
        <w:t>, when</w:t>
      </w:r>
      <w:r w:rsidR="00477C9B">
        <w:rPr>
          <w:rFonts w:cs="Times New Roman"/>
          <w:szCs w:val="24"/>
          <w:lang w:val="en-GB"/>
        </w:rPr>
        <w:t xml:space="preserve"> three</w:t>
      </w:r>
      <w:r w:rsidR="007C24E8">
        <w:rPr>
          <w:rFonts w:cs="Times New Roman"/>
          <w:szCs w:val="24"/>
          <w:lang w:val="en-GB"/>
        </w:rPr>
        <w:t xml:space="preserve"> potentially</w:t>
      </w:r>
      <w:r w:rsidRPr="00D33651">
        <w:rPr>
          <w:rFonts w:cs="Times New Roman"/>
          <w:szCs w:val="24"/>
          <w:lang w:val="en-GB"/>
        </w:rPr>
        <w:t xml:space="preserve"> influential data points were removed from the analys</w:t>
      </w:r>
      <w:r w:rsidR="00477C9B">
        <w:rPr>
          <w:rFonts w:cs="Times New Roman"/>
          <w:szCs w:val="24"/>
          <w:lang w:val="en-GB"/>
        </w:rPr>
        <w:t>i</w:t>
      </w:r>
      <w:r w:rsidRPr="00D33651">
        <w:rPr>
          <w:rFonts w:cs="Times New Roman"/>
          <w:szCs w:val="24"/>
          <w:lang w:val="en-GB"/>
        </w:rPr>
        <w:t xml:space="preserve">s. Bacterial load data was split into “low” and “high” subsets by cutting off the data at the local minima between the highest bacterial load values for each subset. Previous exposure treatments include </w:t>
      </w:r>
      <w:r w:rsidRPr="00477C9B">
        <w:rPr>
          <w:rFonts w:cs="Times New Roman"/>
          <w:i/>
          <w:iCs/>
          <w:szCs w:val="24"/>
          <w:lang w:val="en-GB"/>
        </w:rPr>
        <w:t>Drosophila</w:t>
      </w:r>
      <w:r w:rsidRPr="00D33651">
        <w:rPr>
          <w:rFonts w:cs="Times New Roman"/>
          <w:szCs w:val="24"/>
          <w:lang w:val="en-GB"/>
        </w:rPr>
        <w:t xml:space="preserve"> Ringer's solution, formaldehyde-inactivated bacteria, heat-kil</w:t>
      </w:r>
      <w:r w:rsidR="00477C9B">
        <w:rPr>
          <w:rFonts w:cs="Times New Roman"/>
          <w:szCs w:val="24"/>
          <w:lang w:val="en-GB"/>
        </w:rPr>
        <w:t>l</w:t>
      </w:r>
      <w:r w:rsidRPr="00D33651">
        <w:rPr>
          <w:rFonts w:cs="Times New Roman"/>
          <w:szCs w:val="24"/>
          <w:lang w:val="en-GB"/>
        </w:rPr>
        <w:t>ed bacteria or a mixture of the two. Statistically significant factors are shown in bold.</w:t>
      </w:r>
    </w:p>
    <w:tbl>
      <w:tblPr>
        <w:tblW w:w="6804" w:type="dxa"/>
        <w:tblBorders>
          <w:top w:val="single" w:sz="4" w:space="0" w:color="000000" w:themeColor="text1"/>
          <w:bottom w:val="single" w:sz="4" w:space="0" w:color="000000" w:themeColor="text1"/>
        </w:tblBorders>
        <w:tblCellMar>
          <w:left w:w="70" w:type="dxa"/>
          <w:right w:w="70" w:type="dxa"/>
        </w:tblCellMar>
        <w:tblLook w:val="04A0" w:firstRow="1" w:lastRow="0" w:firstColumn="1" w:lastColumn="0" w:noHBand="0" w:noVBand="1"/>
      </w:tblPr>
      <w:tblGrid>
        <w:gridCol w:w="2694"/>
        <w:gridCol w:w="1701"/>
        <w:gridCol w:w="1088"/>
        <w:gridCol w:w="1321"/>
      </w:tblGrid>
      <w:tr w:rsidR="00D9660A" w:rsidRPr="000276D4" w14:paraId="5AECAAC1" w14:textId="77777777" w:rsidTr="00D9660A">
        <w:trPr>
          <w:trHeight w:val="310"/>
        </w:trPr>
        <w:tc>
          <w:tcPr>
            <w:tcW w:w="2694" w:type="dxa"/>
            <w:shd w:val="clear" w:color="000000" w:fill="FFFFFF"/>
            <w:noWrap/>
            <w:hideMark/>
          </w:tcPr>
          <w:p w14:paraId="3AA007FA" w14:textId="211F2636" w:rsidR="00D9660A" w:rsidRPr="000276D4" w:rsidRDefault="00D9660A" w:rsidP="00D9660A">
            <w:pPr>
              <w:spacing w:before="0" w:after="0"/>
              <w:rPr>
                <w:rFonts w:eastAsia="Times New Roman" w:cs="Times New Roman"/>
                <w:color w:val="000000"/>
                <w:szCs w:val="24"/>
                <w:lang w:val="en-GB" w:eastAsia="es-MX"/>
              </w:rPr>
            </w:pPr>
          </w:p>
        </w:tc>
        <w:tc>
          <w:tcPr>
            <w:tcW w:w="4110" w:type="dxa"/>
            <w:gridSpan w:val="3"/>
            <w:tcBorders>
              <w:top w:val="single" w:sz="4" w:space="0" w:color="000000" w:themeColor="text1"/>
              <w:bottom w:val="single" w:sz="4" w:space="0" w:color="000000" w:themeColor="text1"/>
            </w:tcBorders>
            <w:shd w:val="clear" w:color="000000" w:fill="FFFFFF"/>
            <w:noWrap/>
            <w:hideMark/>
          </w:tcPr>
          <w:p w14:paraId="285EE10E" w14:textId="77777777" w:rsidR="00D9660A" w:rsidRPr="000276D4" w:rsidRDefault="00D9660A" w:rsidP="00D9660A">
            <w:pPr>
              <w:spacing w:before="0" w:after="0"/>
              <w:jc w:val="center"/>
              <w:rPr>
                <w:rFonts w:eastAsia="Times New Roman" w:cs="Times New Roman"/>
                <w:color w:val="000000"/>
                <w:szCs w:val="24"/>
                <w:lang w:val="en-GB" w:eastAsia="es-MX"/>
              </w:rPr>
            </w:pPr>
            <w:r w:rsidRPr="000276D4">
              <w:rPr>
                <w:rFonts w:eastAsia="Times New Roman" w:cs="Times New Roman"/>
                <w:color w:val="000000"/>
                <w:szCs w:val="24"/>
                <w:lang w:val="en-GB" w:eastAsia="es-MX"/>
              </w:rPr>
              <w:t xml:space="preserve">Model 3e: low subset </w:t>
            </w:r>
          </w:p>
        </w:tc>
      </w:tr>
      <w:tr w:rsidR="00D9660A" w:rsidRPr="000276D4" w14:paraId="3B2226CC" w14:textId="77777777" w:rsidTr="00D9660A">
        <w:trPr>
          <w:trHeight w:val="310"/>
        </w:trPr>
        <w:tc>
          <w:tcPr>
            <w:tcW w:w="2694" w:type="dxa"/>
            <w:shd w:val="clear" w:color="000000" w:fill="FFFFFF"/>
            <w:noWrap/>
            <w:vAlign w:val="bottom"/>
            <w:hideMark/>
          </w:tcPr>
          <w:p w14:paraId="3F03353D" w14:textId="4FC5155C" w:rsidR="00D9660A" w:rsidRPr="007C035A" w:rsidRDefault="00D9660A" w:rsidP="00D9660A">
            <w:pPr>
              <w:spacing w:before="0" w:after="0"/>
              <w:rPr>
                <w:rFonts w:eastAsia="Times New Roman" w:cs="Times New Roman"/>
                <w:b/>
                <w:iCs/>
                <w:color w:val="000000"/>
                <w:szCs w:val="24"/>
                <w:lang w:val="en-GB" w:eastAsia="es-MX"/>
              </w:rPr>
            </w:pPr>
            <w:r w:rsidRPr="007C035A">
              <w:rPr>
                <w:rFonts w:eastAsia="Times New Roman" w:cs="Times New Roman"/>
                <w:b/>
                <w:iCs/>
                <w:color w:val="000000"/>
                <w:szCs w:val="24"/>
                <w:lang w:val="en-GB" w:eastAsia="es-MX"/>
              </w:rPr>
              <w:t>Tested effect</w:t>
            </w:r>
          </w:p>
        </w:tc>
        <w:tc>
          <w:tcPr>
            <w:tcW w:w="1701" w:type="dxa"/>
            <w:tcBorders>
              <w:top w:val="single" w:sz="4" w:space="0" w:color="000000" w:themeColor="text1"/>
            </w:tcBorders>
            <w:shd w:val="clear" w:color="000000" w:fill="FFFFFF"/>
            <w:noWrap/>
            <w:vAlign w:val="bottom"/>
            <w:hideMark/>
          </w:tcPr>
          <w:p w14:paraId="1832D6E0" w14:textId="231B8505" w:rsidR="00D9660A" w:rsidRPr="004372EF" w:rsidRDefault="004372EF" w:rsidP="00D9660A">
            <w:pPr>
              <w:spacing w:before="0" w:after="0"/>
              <w:jc w:val="center"/>
              <w:rPr>
                <w:rFonts w:eastAsia="Times New Roman" w:cs="Times New Roman"/>
                <w:b/>
                <w:iCs/>
                <w:color w:val="000000"/>
                <w:szCs w:val="24"/>
                <w:lang w:val="en-GB" w:eastAsia="es-MX"/>
              </w:rPr>
            </w:pPr>
            <w:r w:rsidRPr="004372EF">
              <w:rPr>
                <w:rFonts w:eastAsia="Times New Roman" w:cs="Times New Roman"/>
                <w:b/>
                <w:bCs/>
                <w:iCs/>
                <w:color w:val="000000" w:themeColor="text1"/>
                <w:szCs w:val="24"/>
                <w:lang w:val="en-GB" w:eastAsia="es-MX"/>
              </w:rPr>
              <w:t>Chi square</w:t>
            </w:r>
          </w:p>
        </w:tc>
        <w:tc>
          <w:tcPr>
            <w:tcW w:w="1088" w:type="dxa"/>
            <w:tcBorders>
              <w:top w:val="single" w:sz="4" w:space="0" w:color="000000" w:themeColor="text1"/>
            </w:tcBorders>
            <w:shd w:val="clear" w:color="000000" w:fill="FFFFFF"/>
            <w:noWrap/>
            <w:vAlign w:val="bottom"/>
            <w:hideMark/>
          </w:tcPr>
          <w:p w14:paraId="7169FBCE" w14:textId="77777777" w:rsidR="00D9660A" w:rsidRPr="007C035A" w:rsidRDefault="00D9660A" w:rsidP="00D9660A">
            <w:pPr>
              <w:spacing w:before="0" w:after="0"/>
              <w:jc w:val="center"/>
              <w:rPr>
                <w:rFonts w:eastAsia="Times New Roman" w:cs="Times New Roman"/>
                <w:b/>
                <w:iCs/>
                <w:color w:val="000000"/>
                <w:szCs w:val="24"/>
                <w:lang w:val="en-GB" w:eastAsia="es-MX"/>
              </w:rPr>
            </w:pPr>
            <w:r w:rsidRPr="007C035A">
              <w:rPr>
                <w:rFonts w:eastAsia="Times New Roman" w:cs="Times New Roman"/>
                <w:b/>
                <w:iCs/>
                <w:color w:val="000000"/>
                <w:szCs w:val="24"/>
                <w:lang w:val="en-GB" w:eastAsia="es-MX"/>
              </w:rPr>
              <w:t>df</w:t>
            </w:r>
          </w:p>
        </w:tc>
        <w:tc>
          <w:tcPr>
            <w:tcW w:w="1321" w:type="dxa"/>
            <w:tcBorders>
              <w:top w:val="single" w:sz="4" w:space="0" w:color="000000" w:themeColor="text1"/>
            </w:tcBorders>
            <w:shd w:val="clear" w:color="000000" w:fill="FFFFFF"/>
            <w:noWrap/>
            <w:vAlign w:val="bottom"/>
            <w:hideMark/>
          </w:tcPr>
          <w:p w14:paraId="09EE0307" w14:textId="77777777" w:rsidR="00D9660A" w:rsidRPr="007C035A" w:rsidRDefault="00D9660A" w:rsidP="00D9660A">
            <w:pPr>
              <w:spacing w:before="0" w:after="0"/>
              <w:jc w:val="center"/>
              <w:rPr>
                <w:rFonts w:eastAsia="Times New Roman" w:cs="Times New Roman"/>
                <w:b/>
                <w:iCs/>
                <w:color w:val="000000"/>
                <w:szCs w:val="24"/>
                <w:lang w:val="en-GB" w:eastAsia="es-MX"/>
              </w:rPr>
            </w:pPr>
            <w:r w:rsidRPr="007C035A">
              <w:rPr>
                <w:rFonts w:eastAsia="Times New Roman" w:cs="Times New Roman"/>
                <w:b/>
                <w:iCs/>
                <w:color w:val="000000"/>
                <w:szCs w:val="24"/>
                <w:lang w:val="en-GB" w:eastAsia="es-MX"/>
              </w:rPr>
              <w:t>p</w:t>
            </w:r>
          </w:p>
        </w:tc>
      </w:tr>
      <w:tr w:rsidR="00D9660A" w:rsidRPr="000276D4" w14:paraId="27B505E1" w14:textId="77777777" w:rsidTr="00D9660A">
        <w:trPr>
          <w:trHeight w:val="310"/>
        </w:trPr>
        <w:tc>
          <w:tcPr>
            <w:tcW w:w="2694" w:type="dxa"/>
            <w:shd w:val="clear" w:color="000000" w:fill="FFFFFF"/>
            <w:noWrap/>
            <w:vAlign w:val="center"/>
            <w:hideMark/>
          </w:tcPr>
          <w:p w14:paraId="283743FE" w14:textId="77777777" w:rsidR="00D9660A" w:rsidRPr="000276D4" w:rsidRDefault="00D9660A" w:rsidP="00D9660A">
            <w:pPr>
              <w:spacing w:before="0" w:after="0"/>
              <w:rPr>
                <w:rFonts w:eastAsia="Times New Roman" w:cs="Times New Roman"/>
                <w:color w:val="000000"/>
                <w:szCs w:val="24"/>
                <w:lang w:val="en-GB" w:eastAsia="es-MX"/>
              </w:rPr>
            </w:pPr>
            <w:r w:rsidRPr="000276D4">
              <w:rPr>
                <w:rFonts w:eastAsia="Times New Roman" w:cs="Times New Roman"/>
                <w:color w:val="000000"/>
                <w:szCs w:val="24"/>
                <w:lang w:val="en-GB" w:eastAsia="es-MX"/>
              </w:rPr>
              <w:t>Previous exposure</w:t>
            </w:r>
          </w:p>
        </w:tc>
        <w:tc>
          <w:tcPr>
            <w:tcW w:w="1701" w:type="dxa"/>
            <w:shd w:val="clear" w:color="000000" w:fill="FFFFFF"/>
            <w:noWrap/>
            <w:vAlign w:val="center"/>
            <w:hideMark/>
          </w:tcPr>
          <w:p w14:paraId="6321E104" w14:textId="77777777" w:rsidR="00D9660A" w:rsidRPr="000276D4" w:rsidRDefault="00D9660A" w:rsidP="00D9660A">
            <w:pPr>
              <w:spacing w:before="0" w:after="0"/>
              <w:jc w:val="center"/>
              <w:rPr>
                <w:rFonts w:eastAsia="Times New Roman" w:cs="Times New Roman"/>
                <w:color w:val="000000"/>
                <w:szCs w:val="24"/>
                <w:lang w:val="en-GB" w:eastAsia="es-MX"/>
              </w:rPr>
            </w:pPr>
            <w:r w:rsidRPr="000276D4">
              <w:rPr>
                <w:rFonts w:eastAsia="Times New Roman" w:cs="Times New Roman"/>
                <w:color w:val="000000"/>
                <w:szCs w:val="24"/>
                <w:lang w:val="en-GB" w:eastAsia="es-MX"/>
              </w:rPr>
              <w:t>6.17</w:t>
            </w:r>
          </w:p>
        </w:tc>
        <w:tc>
          <w:tcPr>
            <w:tcW w:w="1088" w:type="dxa"/>
            <w:shd w:val="clear" w:color="000000" w:fill="FFFFFF"/>
            <w:noWrap/>
            <w:vAlign w:val="center"/>
            <w:hideMark/>
          </w:tcPr>
          <w:p w14:paraId="25C23098" w14:textId="77777777" w:rsidR="00D9660A" w:rsidRPr="000276D4" w:rsidRDefault="00D9660A" w:rsidP="00D9660A">
            <w:pPr>
              <w:spacing w:before="0" w:after="0"/>
              <w:jc w:val="center"/>
              <w:rPr>
                <w:rFonts w:eastAsia="Times New Roman" w:cs="Times New Roman"/>
                <w:szCs w:val="24"/>
                <w:lang w:val="en-GB" w:eastAsia="es-MX"/>
              </w:rPr>
            </w:pPr>
            <w:r w:rsidRPr="000276D4">
              <w:rPr>
                <w:rFonts w:eastAsia="Times New Roman" w:cs="Times New Roman"/>
                <w:szCs w:val="24"/>
                <w:lang w:val="en-GB" w:eastAsia="es-MX"/>
              </w:rPr>
              <w:t>3</w:t>
            </w:r>
          </w:p>
        </w:tc>
        <w:tc>
          <w:tcPr>
            <w:tcW w:w="1321" w:type="dxa"/>
            <w:shd w:val="clear" w:color="000000" w:fill="FFFFFF"/>
            <w:noWrap/>
            <w:vAlign w:val="center"/>
            <w:hideMark/>
          </w:tcPr>
          <w:p w14:paraId="25CEFE67" w14:textId="77777777" w:rsidR="00D9660A" w:rsidRPr="000276D4" w:rsidRDefault="00D9660A" w:rsidP="00D9660A">
            <w:pPr>
              <w:spacing w:before="0" w:after="0"/>
              <w:jc w:val="center"/>
              <w:rPr>
                <w:rFonts w:eastAsia="Times New Roman" w:cs="Times New Roman"/>
                <w:szCs w:val="24"/>
                <w:lang w:val="en-GB" w:eastAsia="es-MX"/>
              </w:rPr>
            </w:pPr>
            <w:r w:rsidRPr="000276D4">
              <w:rPr>
                <w:rFonts w:eastAsia="Times New Roman" w:cs="Times New Roman"/>
                <w:szCs w:val="24"/>
                <w:lang w:val="en-GB" w:eastAsia="es-MX"/>
              </w:rPr>
              <w:t>0.10</w:t>
            </w:r>
          </w:p>
        </w:tc>
      </w:tr>
      <w:tr w:rsidR="00D9660A" w:rsidRPr="000276D4" w14:paraId="16C1FED4" w14:textId="77777777" w:rsidTr="00D9660A">
        <w:trPr>
          <w:trHeight w:val="310"/>
        </w:trPr>
        <w:tc>
          <w:tcPr>
            <w:tcW w:w="2694" w:type="dxa"/>
            <w:shd w:val="clear" w:color="000000" w:fill="FFFFFF"/>
            <w:noWrap/>
            <w:vAlign w:val="center"/>
            <w:hideMark/>
          </w:tcPr>
          <w:p w14:paraId="66AF4667" w14:textId="77777777" w:rsidR="00D9660A" w:rsidRPr="000276D4" w:rsidRDefault="00D9660A" w:rsidP="00D9660A">
            <w:pPr>
              <w:spacing w:before="0" w:after="0"/>
              <w:rPr>
                <w:rFonts w:eastAsia="Times New Roman" w:cs="Times New Roman"/>
                <w:color w:val="000000"/>
                <w:szCs w:val="24"/>
                <w:lang w:val="en-GB" w:eastAsia="es-MX"/>
              </w:rPr>
            </w:pPr>
            <w:r w:rsidRPr="000276D4">
              <w:rPr>
                <w:rFonts w:eastAsia="Times New Roman" w:cs="Times New Roman"/>
                <w:color w:val="000000"/>
                <w:szCs w:val="24"/>
                <w:lang w:val="en-GB" w:eastAsia="es-MX"/>
              </w:rPr>
              <w:t>Repeat</w:t>
            </w:r>
          </w:p>
        </w:tc>
        <w:tc>
          <w:tcPr>
            <w:tcW w:w="1701" w:type="dxa"/>
            <w:shd w:val="clear" w:color="000000" w:fill="FFFFFF"/>
            <w:noWrap/>
            <w:vAlign w:val="center"/>
            <w:hideMark/>
          </w:tcPr>
          <w:p w14:paraId="6A50B02F" w14:textId="77777777" w:rsidR="00D9660A" w:rsidRPr="000276D4" w:rsidRDefault="00D9660A" w:rsidP="00D9660A">
            <w:pPr>
              <w:spacing w:before="0" w:after="0"/>
              <w:jc w:val="center"/>
              <w:rPr>
                <w:rFonts w:eastAsia="Times New Roman" w:cs="Times New Roman"/>
                <w:color w:val="000000"/>
                <w:szCs w:val="24"/>
                <w:lang w:val="en-GB" w:eastAsia="es-MX"/>
              </w:rPr>
            </w:pPr>
            <w:r w:rsidRPr="000276D4">
              <w:rPr>
                <w:rFonts w:eastAsia="Times New Roman" w:cs="Times New Roman"/>
                <w:color w:val="000000"/>
                <w:szCs w:val="24"/>
                <w:lang w:val="en-GB" w:eastAsia="es-MX"/>
              </w:rPr>
              <w:t>35.77</w:t>
            </w:r>
          </w:p>
        </w:tc>
        <w:tc>
          <w:tcPr>
            <w:tcW w:w="1088" w:type="dxa"/>
            <w:shd w:val="clear" w:color="000000" w:fill="FFFFFF"/>
            <w:noWrap/>
            <w:vAlign w:val="center"/>
            <w:hideMark/>
          </w:tcPr>
          <w:p w14:paraId="3483FC54" w14:textId="77777777" w:rsidR="00D9660A" w:rsidRPr="000276D4" w:rsidRDefault="00D9660A" w:rsidP="00D9660A">
            <w:pPr>
              <w:spacing w:before="0" w:after="0"/>
              <w:jc w:val="center"/>
              <w:rPr>
                <w:rFonts w:eastAsia="Times New Roman" w:cs="Times New Roman"/>
                <w:szCs w:val="24"/>
                <w:lang w:val="en-GB" w:eastAsia="es-MX"/>
              </w:rPr>
            </w:pPr>
            <w:r w:rsidRPr="000276D4">
              <w:rPr>
                <w:rFonts w:eastAsia="Times New Roman" w:cs="Times New Roman"/>
                <w:szCs w:val="24"/>
                <w:lang w:val="en-GB" w:eastAsia="es-MX"/>
              </w:rPr>
              <w:t>2</w:t>
            </w:r>
          </w:p>
        </w:tc>
        <w:tc>
          <w:tcPr>
            <w:tcW w:w="1321" w:type="dxa"/>
            <w:shd w:val="clear" w:color="auto" w:fill="auto"/>
            <w:noWrap/>
            <w:vAlign w:val="center"/>
            <w:hideMark/>
          </w:tcPr>
          <w:p w14:paraId="4673E2A7" w14:textId="77777777" w:rsidR="00D9660A" w:rsidRPr="000276D4" w:rsidRDefault="00D9660A" w:rsidP="00D9660A">
            <w:pPr>
              <w:spacing w:before="0" w:after="0"/>
              <w:jc w:val="center"/>
              <w:rPr>
                <w:rFonts w:eastAsia="Times New Roman" w:cs="Times New Roman"/>
                <w:b/>
                <w:bCs/>
                <w:szCs w:val="24"/>
                <w:lang w:val="en-GB" w:eastAsia="es-MX"/>
              </w:rPr>
            </w:pPr>
            <w:r w:rsidRPr="000276D4">
              <w:rPr>
                <w:rFonts w:eastAsia="Times New Roman" w:cs="Times New Roman"/>
                <w:b/>
                <w:bCs/>
                <w:szCs w:val="24"/>
                <w:lang w:val="en-GB" w:eastAsia="es-MX"/>
              </w:rPr>
              <w:t>&lt; 0.001</w:t>
            </w:r>
          </w:p>
        </w:tc>
      </w:tr>
    </w:tbl>
    <w:p w14:paraId="2B59CBD5" w14:textId="77777777" w:rsidR="00AE0516" w:rsidRPr="000276D4" w:rsidRDefault="00AE0516" w:rsidP="00AE0516">
      <w:pPr>
        <w:rPr>
          <w:rFonts w:cs="Times New Roman"/>
          <w:lang w:val="en-GB"/>
        </w:rPr>
      </w:pPr>
    </w:p>
    <w:p w14:paraId="2D1F3387" w14:textId="77777777" w:rsidR="00AE0516" w:rsidRPr="00AE0516" w:rsidRDefault="00AE0516" w:rsidP="00AE0516"/>
    <w:p w14:paraId="3AE196DF" w14:textId="4B11939F" w:rsidR="00994A3D" w:rsidRPr="002B4A57" w:rsidRDefault="00994A3D" w:rsidP="002B4A57">
      <w:pPr>
        <w:keepNext/>
        <w:rPr>
          <w:rFonts w:cs="Times New Roman"/>
          <w:b/>
          <w:szCs w:val="24"/>
        </w:rPr>
      </w:pPr>
    </w:p>
    <w:p w14:paraId="7B65BC41" w14:textId="77777777" w:rsidR="00DE23E8" w:rsidRPr="001549D3" w:rsidRDefault="00DE23E8" w:rsidP="00654E8F">
      <w:pPr>
        <w:spacing w:before="240"/>
      </w:pPr>
    </w:p>
    <w:sectPr w:rsidR="00DE23E8" w:rsidRPr="001549D3" w:rsidSect="00B36A33">
      <w:pgSz w:w="11900" w:h="16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A674" w14:textId="77777777" w:rsidR="00E0728E" w:rsidRDefault="00E0728E" w:rsidP="00117666">
      <w:pPr>
        <w:spacing w:after="0"/>
      </w:pPr>
      <w:r>
        <w:separator/>
      </w:r>
    </w:p>
  </w:endnote>
  <w:endnote w:type="continuationSeparator" w:id="0">
    <w:p w14:paraId="0C75C4FD" w14:textId="77777777" w:rsidR="00E0728E" w:rsidRDefault="00E0728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92B6" w14:textId="77777777" w:rsidR="00E0728E" w:rsidRDefault="00E0728E" w:rsidP="00117666">
      <w:pPr>
        <w:spacing w:after="0"/>
      </w:pPr>
      <w:r>
        <w:separator/>
      </w:r>
    </w:p>
  </w:footnote>
  <w:footnote w:type="continuationSeparator" w:id="0">
    <w:p w14:paraId="7884C8B8" w14:textId="77777777" w:rsidR="00E0728E" w:rsidRDefault="00E0728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5380F"/>
    <w:rsid w:val="00267D18"/>
    <w:rsid w:val="00274347"/>
    <w:rsid w:val="002868E2"/>
    <w:rsid w:val="002869C3"/>
    <w:rsid w:val="002936E4"/>
    <w:rsid w:val="002B4A57"/>
    <w:rsid w:val="002C74CA"/>
    <w:rsid w:val="003123F4"/>
    <w:rsid w:val="003420C8"/>
    <w:rsid w:val="003544FB"/>
    <w:rsid w:val="003D2F2D"/>
    <w:rsid w:val="00401590"/>
    <w:rsid w:val="004372EF"/>
    <w:rsid w:val="00447801"/>
    <w:rsid w:val="00452E9C"/>
    <w:rsid w:val="004735C8"/>
    <w:rsid w:val="00477C9B"/>
    <w:rsid w:val="004947A6"/>
    <w:rsid w:val="004961FF"/>
    <w:rsid w:val="004C21A0"/>
    <w:rsid w:val="004D3A45"/>
    <w:rsid w:val="00517A89"/>
    <w:rsid w:val="005250F2"/>
    <w:rsid w:val="00593EEA"/>
    <w:rsid w:val="005A5EEE"/>
    <w:rsid w:val="005F6840"/>
    <w:rsid w:val="00605ED3"/>
    <w:rsid w:val="006375C7"/>
    <w:rsid w:val="00654E8F"/>
    <w:rsid w:val="00660D05"/>
    <w:rsid w:val="006820B1"/>
    <w:rsid w:val="006847DA"/>
    <w:rsid w:val="006B7D14"/>
    <w:rsid w:val="006E534B"/>
    <w:rsid w:val="00701727"/>
    <w:rsid w:val="0070566C"/>
    <w:rsid w:val="00711039"/>
    <w:rsid w:val="00711CD4"/>
    <w:rsid w:val="00714C50"/>
    <w:rsid w:val="00725A7D"/>
    <w:rsid w:val="0072645E"/>
    <w:rsid w:val="007501BE"/>
    <w:rsid w:val="00781679"/>
    <w:rsid w:val="00790BB3"/>
    <w:rsid w:val="007B0DFB"/>
    <w:rsid w:val="007C035A"/>
    <w:rsid w:val="007C206C"/>
    <w:rsid w:val="007C24E8"/>
    <w:rsid w:val="00811448"/>
    <w:rsid w:val="00817DD6"/>
    <w:rsid w:val="0083759F"/>
    <w:rsid w:val="00885156"/>
    <w:rsid w:val="008E7771"/>
    <w:rsid w:val="009151AA"/>
    <w:rsid w:val="0093429D"/>
    <w:rsid w:val="00943573"/>
    <w:rsid w:val="00964134"/>
    <w:rsid w:val="00970F7D"/>
    <w:rsid w:val="00994A3D"/>
    <w:rsid w:val="009C2B12"/>
    <w:rsid w:val="00A12C2E"/>
    <w:rsid w:val="00A174D9"/>
    <w:rsid w:val="00AA4D24"/>
    <w:rsid w:val="00AB6715"/>
    <w:rsid w:val="00AD66A1"/>
    <w:rsid w:val="00AE0516"/>
    <w:rsid w:val="00B1671E"/>
    <w:rsid w:val="00B25EB8"/>
    <w:rsid w:val="00B36A33"/>
    <w:rsid w:val="00B37F4D"/>
    <w:rsid w:val="00B65ACE"/>
    <w:rsid w:val="00BB38CC"/>
    <w:rsid w:val="00C37026"/>
    <w:rsid w:val="00C52A7B"/>
    <w:rsid w:val="00C56BAF"/>
    <w:rsid w:val="00C679AA"/>
    <w:rsid w:val="00C75972"/>
    <w:rsid w:val="00CD066B"/>
    <w:rsid w:val="00CE4FEE"/>
    <w:rsid w:val="00D060CF"/>
    <w:rsid w:val="00D33651"/>
    <w:rsid w:val="00D9660A"/>
    <w:rsid w:val="00DB59C3"/>
    <w:rsid w:val="00DC259A"/>
    <w:rsid w:val="00DE23E8"/>
    <w:rsid w:val="00E0728E"/>
    <w:rsid w:val="00E52377"/>
    <w:rsid w:val="00E537AD"/>
    <w:rsid w:val="00E64E17"/>
    <w:rsid w:val="00E866C9"/>
    <w:rsid w:val="00EA3D3C"/>
    <w:rsid w:val="00EA4E18"/>
    <w:rsid w:val="00EC090A"/>
    <w:rsid w:val="00ED20B5"/>
    <w:rsid w:val="00F46900"/>
    <w:rsid w:val="00F61D89"/>
    <w:rsid w:val="00F8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E5378E1-271E-304B-882D-E81869C9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45</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Soph</cp:lastModifiedBy>
  <cp:revision>16</cp:revision>
  <cp:lastPrinted>2013-10-03T12:51:00Z</cp:lastPrinted>
  <dcterms:created xsi:type="dcterms:W3CDTF">2022-01-13T14:18:00Z</dcterms:created>
  <dcterms:modified xsi:type="dcterms:W3CDTF">2022-01-20T13:41:00Z</dcterms:modified>
</cp:coreProperties>
</file>