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3BCD" w14:textId="5232BFAD" w:rsidR="006949EB" w:rsidRPr="00BF7BCA" w:rsidRDefault="00671CC3" w:rsidP="00671CC3">
      <w:pPr>
        <w:jc w:val="center"/>
        <w:rPr>
          <w:lang w:val="en-US"/>
        </w:rPr>
      </w:pPr>
      <w:r>
        <w:rPr>
          <w:lang w:val="en-US"/>
        </w:rPr>
        <w:t>N</w:t>
      </w:r>
      <w:r w:rsidRPr="00E94585">
        <w:rPr>
          <w:lang w:val="en-US"/>
        </w:rPr>
        <w:t>euroimag</w:t>
      </w:r>
      <w:r w:rsidR="00BB000A">
        <w:rPr>
          <w:lang w:val="en-US"/>
        </w:rPr>
        <w:t xml:space="preserve">ing </w:t>
      </w:r>
      <w:r w:rsidRPr="00E94585">
        <w:rPr>
          <w:lang w:val="en-US"/>
        </w:rPr>
        <w:t>details of included cases with PSP-ph</w:t>
      </w:r>
    </w:p>
    <w:tbl>
      <w:tblPr>
        <w:tblStyle w:val="TableGrid"/>
        <w:tblW w:w="1076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5387"/>
        <w:gridCol w:w="1842"/>
      </w:tblGrid>
      <w:tr w:rsidR="00E37BFC" w14:paraId="7AFAAC26" w14:textId="77777777" w:rsidTr="00E37BFC">
        <w:trPr>
          <w:jc w:val="center"/>
        </w:trPr>
        <w:tc>
          <w:tcPr>
            <w:tcW w:w="1413" w:type="dxa"/>
            <w:shd w:val="clear" w:color="auto" w:fill="auto"/>
          </w:tcPr>
          <w:p w14:paraId="46D56049" w14:textId="6D2DD2C0" w:rsidR="00E37BFC" w:rsidRPr="00110C35" w:rsidRDefault="00E37BFC" w:rsidP="00E37BFC">
            <w:pPr>
              <w:jc w:val="center"/>
              <w:rPr>
                <w:b/>
                <w:bCs/>
              </w:rPr>
            </w:pPr>
            <w:bookmarkStart w:id="0" w:name="_Hlk91859324"/>
            <w:r w:rsidRPr="00110C35">
              <w:rPr>
                <w:b/>
                <w:bCs/>
              </w:rPr>
              <w:t>GENE</w:t>
            </w:r>
          </w:p>
        </w:tc>
        <w:tc>
          <w:tcPr>
            <w:tcW w:w="1559" w:type="dxa"/>
            <w:shd w:val="clear" w:color="auto" w:fill="auto"/>
          </w:tcPr>
          <w:p w14:paraId="02DBA3D8" w14:textId="67CDD351" w:rsidR="00E37BFC" w:rsidRPr="00083E00" w:rsidRDefault="00E37BFC" w:rsidP="00E37BFC">
            <w:pPr>
              <w:jc w:val="center"/>
              <w:rPr>
                <w:b/>
                <w:bCs/>
              </w:rPr>
            </w:pPr>
            <w:r w:rsidRPr="00083E00">
              <w:rPr>
                <w:b/>
                <w:bCs/>
              </w:rPr>
              <w:t>MUTATION</w:t>
            </w:r>
          </w:p>
        </w:tc>
        <w:tc>
          <w:tcPr>
            <w:tcW w:w="567" w:type="dxa"/>
            <w:shd w:val="clear" w:color="auto" w:fill="auto"/>
          </w:tcPr>
          <w:p w14:paraId="3F294858" w14:textId="0DB29881" w:rsidR="00E37BFC" w:rsidRPr="00083E00" w:rsidRDefault="00E37BFC" w:rsidP="00E37BFC">
            <w:pPr>
              <w:jc w:val="center"/>
              <w:rPr>
                <w:b/>
                <w:bCs/>
              </w:rPr>
            </w:pPr>
            <w:r w:rsidRPr="00083E00">
              <w:rPr>
                <w:b/>
                <w:bCs/>
              </w:rPr>
              <w:t>N</w:t>
            </w:r>
          </w:p>
        </w:tc>
        <w:tc>
          <w:tcPr>
            <w:tcW w:w="5387" w:type="dxa"/>
            <w:shd w:val="clear" w:color="auto" w:fill="auto"/>
          </w:tcPr>
          <w:p w14:paraId="5FF44C0A" w14:textId="3B5DEFC5" w:rsidR="00E37BFC" w:rsidRPr="00083E00" w:rsidRDefault="00E37BFC" w:rsidP="00E37BFC">
            <w:pPr>
              <w:jc w:val="center"/>
              <w:rPr>
                <w:b/>
                <w:bCs/>
              </w:rPr>
            </w:pPr>
            <w:r w:rsidRPr="00083E00">
              <w:rPr>
                <w:b/>
                <w:bCs/>
              </w:rPr>
              <w:t>NEUROIMAGE</w:t>
            </w:r>
          </w:p>
        </w:tc>
        <w:tc>
          <w:tcPr>
            <w:tcW w:w="1842" w:type="dxa"/>
          </w:tcPr>
          <w:p w14:paraId="25342890" w14:textId="58FF71DE" w:rsidR="00E37BFC" w:rsidRPr="00083E00" w:rsidRDefault="00E37BFC" w:rsidP="00E37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</w:tr>
      <w:tr w:rsidR="00E37BFC" w:rsidRPr="00B00D42" w14:paraId="7A250F20" w14:textId="77777777" w:rsidTr="00E37BFC">
        <w:trPr>
          <w:trHeight w:val="205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7DAB15A7" w14:textId="77777777" w:rsidR="00E37BFC" w:rsidRPr="00110C35" w:rsidRDefault="00E37BFC" w:rsidP="00E37BFC"/>
          <w:p w14:paraId="276A9E95" w14:textId="77777777" w:rsidR="00E37BFC" w:rsidRPr="00110C35" w:rsidRDefault="00E37BFC" w:rsidP="00E37BFC"/>
          <w:p w14:paraId="405277CC" w14:textId="77777777" w:rsidR="00E37BFC" w:rsidRPr="00110C35" w:rsidRDefault="00E37BFC" w:rsidP="00E37BFC"/>
          <w:p w14:paraId="36CA9365" w14:textId="77777777" w:rsidR="00E37BFC" w:rsidRPr="00110C35" w:rsidRDefault="00E37BFC" w:rsidP="00E37BFC"/>
          <w:p w14:paraId="14854BB5" w14:textId="77777777" w:rsidR="00E37BFC" w:rsidRPr="00110C35" w:rsidRDefault="00E37BFC" w:rsidP="00E37BFC"/>
          <w:p w14:paraId="58B61334" w14:textId="77777777" w:rsidR="00E37BFC" w:rsidRPr="00110C35" w:rsidRDefault="00E37BFC" w:rsidP="00E37BFC"/>
          <w:p w14:paraId="5C0B916C" w14:textId="77777777" w:rsidR="00E37BFC" w:rsidRPr="00110C35" w:rsidRDefault="00E37BFC" w:rsidP="00E37BFC"/>
          <w:p w14:paraId="42D6CCC7" w14:textId="77777777" w:rsidR="00E37BFC" w:rsidRPr="00110C35" w:rsidRDefault="00E37BFC" w:rsidP="00E37BFC"/>
          <w:p w14:paraId="457AC163" w14:textId="77777777" w:rsidR="00E37BFC" w:rsidRPr="00110C35" w:rsidRDefault="00E37BFC" w:rsidP="00E37BFC"/>
          <w:p w14:paraId="1159DDAA" w14:textId="77777777" w:rsidR="00E37BFC" w:rsidRPr="00110C35" w:rsidRDefault="00E37BFC" w:rsidP="00E37BFC"/>
          <w:p w14:paraId="3F998F69" w14:textId="77777777" w:rsidR="00E37BFC" w:rsidRPr="00110C35" w:rsidRDefault="00E37BFC" w:rsidP="00E37BFC"/>
          <w:p w14:paraId="011F8205" w14:textId="77777777" w:rsidR="00E37BFC" w:rsidRPr="00110C35" w:rsidRDefault="00E37BFC" w:rsidP="00E37BFC"/>
          <w:p w14:paraId="30CBA93F" w14:textId="77777777" w:rsidR="00E37BFC" w:rsidRPr="00110C35" w:rsidRDefault="00E37BFC" w:rsidP="00E37BFC"/>
          <w:p w14:paraId="1028AEE8" w14:textId="77777777" w:rsidR="00E37BFC" w:rsidRPr="00110C35" w:rsidRDefault="00E37BFC" w:rsidP="00E37BFC"/>
          <w:p w14:paraId="03CAB12C" w14:textId="77777777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t>MAPT</w:t>
            </w:r>
          </w:p>
          <w:p w14:paraId="11FB8744" w14:textId="77777777" w:rsidR="00E37BFC" w:rsidRPr="00110C35" w:rsidRDefault="00E37BFC" w:rsidP="00E37BFC"/>
          <w:p w14:paraId="79810637" w14:textId="77777777" w:rsidR="00E37BFC" w:rsidRPr="00110C35" w:rsidRDefault="00E37BFC" w:rsidP="00E37BFC"/>
          <w:p w14:paraId="65D8719D" w14:textId="77777777" w:rsidR="00E37BFC" w:rsidRPr="00110C35" w:rsidRDefault="00E37BFC" w:rsidP="00E37BFC"/>
          <w:p w14:paraId="3B8B7F68" w14:textId="77777777" w:rsidR="00E37BFC" w:rsidRPr="00110C35" w:rsidRDefault="00E37BFC" w:rsidP="00E37BFC"/>
          <w:p w14:paraId="71A39DC8" w14:textId="77777777" w:rsidR="00E37BFC" w:rsidRPr="00110C35" w:rsidRDefault="00E37BFC" w:rsidP="00E37BFC"/>
          <w:p w14:paraId="2CE8FC2A" w14:textId="77777777" w:rsidR="00E37BFC" w:rsidRPr="00110C35" w:rsidRDefault="00E37BFC" w:rsidP="00E37BFC"/>
          <w:p w14:paraId="011EB080" w14:textId="77777777" w:rsidR="00E37BFC" w:rsidRPr="00110C35" w:rsidRDefault="00E37BFC" w:rsidP="00E37BFC"/>
          <w:p w14:paraId="1165DECB" w14:textId="77777777" w:rsidR="00E37BFC" w:rsidRPr="00110C35" w:rsidRDefault="00E37BFC" w:rsidP="00E37BFC"/>
          <w:p w14:paraId="0C20BF62" w14:textId="77777777" w:rsidR="00E37BFC" w:rsidRPr="00110C35" w:rsidRDefault="00E37BFC" w:rsidP="00E37BFC"/>
          <w:p w14:paraId="5F5AC2F7" w14:textId="77777777" w:rsidR="00E37BFC" w:rsidRPr="00110C35" w:rsidRDefault="00E37BFC" w:rsidP="00E37BFC"/>
        </w:tc>
        <w:tc>
          <w:tcPr>
            <w:tcW w:w="1559" w:type="dxa"/>
          </w:tcPr>
          <w:p w14:paraId="06E03A85" w14:textId="77777777" w:rsidR="00E37BFC" w:rsidRDefault="00E37BFC" w:rsidP="00E37BFC">
            <w:pPr>
              <w:rPr>
                <w:lang w:val="en-US"/>
              </w:rPr>
            </w:pPr>
          </w:p>
          <w:p w14:paraId="04D8AC28" w14:textId="6331BAAF" w:rsidR="00E37BFC" w:rsidRDefault="00E37BFC" w:rsidP="00E37BFC">
            <w:r w:rsidRPr="00B24763">
              <w:rPr>
                <w:lang w:val="en-US"/>
              </w:rPr>
              <w:t>p. R5L</w:t>
            </w:r>
          </w:p>
        </w:tc>
        <w:tc>
          <w:tcPr>
            <w:tcW w:w="567" w:type="dxa"/>
          </w:tcPr>
          <w:p w14:paraId="07512984" w14:textId="77777777" w:rsidR="00E37BFC" w:rsidRDefault="00E37BFC" w:rsidP="00E37BFC"/>
          <w:p w14:paraId="4FB25C28" w14:textId="77777777" w:rsidR="00E37BFC" w:rsidRDefault="00E37BFC" w:rsidP="00E37BFC">
            <w:r>
              <w:t>1</w:t>
            </w:r>
          </w:p>
        </w:tc>
        <w:tc>
          <w:tcPr>
            <w:tcW w:w="5387" w:type="dxa"/>
          </w:tcPr>
          <w:p w14:paraId="3C1F0A2F" w14:textId="22C2C999" w:rsidR="00E37BFC" w:rsidRPr="001D49BE" w:rsidRDefault="00E37BFC" w:rsidP="00E37BFC">
            <w:pPr>
              <w:rPr>
                <w:lang w:val="en-US"/>
              </w:rPr>
            </w:pPr>
            <w:r w:rsidRPr="001D49BE">
              <w:rPr>
                <w:lang w:val="en-US"/>
              </w:rPr>
              <w:t>MRI: cerebral atrophy and m</w:t>
            </w:r>
            <w:r>
              <w:rPr>
                <w:lang w:val="en-US"/>
              </w:rPr>
              <w:t xml:space="preserve">ultiple areas of increased signal intensity in the </w:t>
            </w:r>
            <w:r w:rsidR="00544D4A">
              <w:rPr>
                <w:lang w:val="en-US"/>
              </w:rPr>
              <w:t>white</w:t>
            </w:r>
            <w:r>
              <w:rPr>
                <w:lang w:val="en-US"/>
              </w:rPr>
              <w:t xml:space="preserve"> matter of both hemispheres</w:t>
            </w:r>
          </w:p>
        </w:tc>
        <w:tc>
          <w:tcPr>
            <w:tcW w:w="1842" w:type="dxa"/>
          </w:tcPr>
          <w:p w14:paraId="2002A342" w14:textId="5AC036A7" w:rsidR="00E37BFC" w:rsidRPr="001D49BE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37BFC" w:rsidRPr="003617D2" w14:paraId="63D9E0CA" w14:textId="77777777" w:rsidTr="00E37BFC">
        <w:trPr>
          <w:trHeight w:val="205"/>
          <w:jc w:val="center"/>
        </w:trPr>
        <w:tc>
          <w:tcPr>
            <w:tcW w:w="1413" w:type="dxa"/>
            <w:vMerge/>
            <w:shd w:val="clear" w:color="auto" w:fill="auto"/>
          </w:tcPr>
          <w:p w14:paraId="7AC23349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5D3B886" w14:textId="77777777" w:rsidR="00E37BFC" w:rsidRDefault="00E37BFC" w:rsidP="00E37BFC">
            <w:pPr>
              <w:rPr>
                <w:lang w:val="en-US"/>
              </w:rPr>
            </w:pPr>
          </w:p>
          <w:p w14:paraId="4E8D921C" w14:textId="265AA434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p.L284R</w:t>
            </w:r>
          </w:p>
        </w:tc>
        <w:tc>
          <w:tcPr>
            <w:tcW w:w="567" w:type="dxa"/>
          </w:tcPr>
          <w:p w14:paraId="282B2047" w14:textId="77777777" w:rsidR="00E37BFC" w:rsidRDefault="00E37BFC" w:rsidP="00E37BFC"/>
          <w:p w14:paraId="1982110C" w14:textId="77777777" w:rsidR="00E37BFC" w:rsidRDefault="00E37BFC" w:rsidP="00E37BFC">
            <w:r>
              <w:t>3</w:t>
            </w:r>
          </w:p>
        </w:tc>
        <w:tc>
          <w:tcPr>
            <w:tcW w:w="5387" w:type="dxa"/>
          </w:tcPr>
          <w:p w14:paraId="7A5B1740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397E4D2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531F56D" w14:textId="77777777" w:rsidR="00E37BFC" w:rsidRPr="00DF659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1AFD78D1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09109CB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02871761" w14:textId="5D596B41" w:rsidR="00E37BFC" w:rsidRPr="00DF6591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37BFC" w:rsidRPr="00047023" w14:paraId="6032764A" w14:textId="77777777" w:rsidTr="00E37BFC">
        <w:trPr>
          <w:trHeight w:val="713"/>
          <w:jc w:val="center"/>
        </w:trPr>
        <w:tc>
          <w:tcPr>
            <w:tcW w:w="1413" w:type="dxa"/>
            <w:vMerge/>
            <w:shd w:val="clear" w:color="auto" w:fill="auto"/>
          </w:tcPr>
          <w:p w14:paraId="38919C72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E5A2937" w14:textId="77777777" w:rsidR="00E37BFC" w:rsidRDefault="00E37BFC" w:rsidP="00E37BFC">
            <w:pPr>
              <w:rPr>
                <w:lang w:val="en-US"/>
              </w:rPr>
            </w:pPr>
          </w:p>
          <w:p w14:paraId="32CAD6FD" w14:textId="63EC2A60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p.S285R</w:t>
            </w:r>
          </w:p>
        </w:tc>
        <w:tc>
          <w:tcPr>
            <w:tcW w:w="567" w:type="dxa"/>
          </w:tcPr>
          <w:p w14:paraId="2AA66ECB" w14:textId="77777777" w:rsidR="00E37BFC" w:rsidRDefault="00E37BFC" w:rsidP="00E37BFC"/>
          <w:p w14:paraId="4DF53524" w14:textId="77777777" w:rsidR="00E37BFC" w:rsidRDefault="00E37BFC" w:rsidP="00E37BFC">
            <w:r>
              <w:t>3</w:t>
            </w:r>
          </w:p>
        </w:tc>
        <w:tc>
          <w:tcPr>
            <w:tcW w:w="5387" w:type="dxa"/>
          </w:tcPr>
          <w:p w14:paraId="4F87A433" w14:textId="77777777" w:rsidR="00E37BFC" w:rsidRDefault="00E37BFC" w:rsidP="00E37BFC">
            <w:r>
              <w:t>-</w:t>
            </w:r>
          </w:p>
          <w:p w14:paraId="21B31391" w14:textId="77777777" w:rsidR="00E37BFC" w:rsidRDefault="00E37BFC" w:rsidP="00E37BFC">
            <w:r>
              <w:t>-</w:t>
            </w:r>
          </w:p>
          <w:p w14:paraId="6E026FC0" w14:textId="77777777" w:rsidR="00E37BFC" w:rsidRDefault="00E37BFC" w:rsidP="00E37BFC">
            <w:r>
              <w:t>-</w:t>
            </w:r>
          </w:p>
        </w:tc>
        <w:tc>
          <w:tcPr>
            <w:tcW w:w="1842" w:type="dxa"/>
          </w:tcPr>
          <w:p w14:paraId="4A7474BB" w14:textId="77777777" w:rsidR="00E37BFC" w:rsidRDefault="00E37BFC" w:rsidP="00E37BFC">
            <w:pPr>
              <w:ind w:firstLine="2"/>
              <w:jc w:val="center"/>
            </w:pPr>
            <w:r>
              <w:t>11</w:t>
            </w:r>
          </w:p>
          <w:p w14:paraId="70AEF4C9" w14:textId="77777777" w:rsidR="00E37BFC" w:rsidRDefault="00E37BFC" w:rsidP="00E37BFC">
            <w:pPr>
              <w:ind w:firstLine="2"/>
              <w:jc w:val="center"/>
            </w:pPr>
            <w:r>
              <w:t>11</w:t>
            </w:r>
          </w:p>
          <w:p w14:paraId="608B12F2" w14:textId="02F1AE79" w:rsidR="00E37BFC" w:rsidRDefault="00E37BFC" w:rsidP="00E37BFC">
            <w:pPr>
              <w:jc w:val="center"/>
            </w:pPr>
            <w:r>
              <w:t>12</w:t>
            </w:r>
          </w:p>
        </w:tc>
      </w:tr>
      <w:tr w:rsidR="00E37BFC" w:rsidRPr="00B00D42" w14:paraId="37A04969" w14:textId="77777777" w:rsidTr="00E37BFC">
        <w:trPr>
          <w:trHeight w:val="145"/>
          <w:jc w:val="center"/>
        </w:trPr>
        <w:tc>
          <w:tcPr>
            <w:tcW w:w="1413" w:type="dxa"/>
            <w:vMerge/>
            <w:shd w:val="clear" w:color="auto" w:fill="auto"/>
          </w:tcPr>
          <w:p w14:paraId="0AF0EFFE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6228767" w14:textId="77777777" w:rsidR="00E37BFC" w:rsidRDefault="00E37BFC" w:rsidP="00E37BFC">
            <w:pPr>
              <w:rPr>
                <w:lang w:val="en-US"/>
              </w:rPr>
            </w:pPr>
          </w:p>
          <w:p w14:paraId="50AC1895" w14:textId="25B17527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p.delN296</w:t>
            </w:r>
          </w:p>
        </w:tc>
        <w:tc>
          <w:tcPr>
            <w:tcW w:w="567" w:type="dxa"/>
          </w:tcPr>
          <w:p w14:paraId="7537E73D" w14:textId="77777777" w:rsidR="00E37BFC" w:rsidRDefault="00E37BFC" w:rsidP="00E37BFC">
            <w:pPr>
              <w:rPr>
                <w:lang w:val="en-US"/>
              </w:rPr>
            </w:pPr>
          </w:p>
          <w:p w14:paraId="7CAF0A90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</w:tcPr>
          <w:p w14:paraId="50F08161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5A050DD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mild, diffuse cerebral atrophy </w:t>
            </w:r>
          </w:p>
        </w:tc>
        <w:tc>
          <w:tcPr>
            <w:tcW w:w="1842" w:type="dxa"/>
          </w:tcPr>
          <w:p w14:paraId="0CBEF75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14:paraId="3045AC35" w14:textId="152415A9" w:rsidR="00E37BF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37BFC" w:rsidRPr="0045332E" w14:paraId="06205DF8" w14:textId="77777777" w:rsidTr="00E37BFC">
        <w:trPr>
          <w:trHeight w:val="247"/>
          <w:jc w:val="center"/>
        </w:trPr>
        <w:tc>
          <w:tcPr>
            <w:tcW w:w="1413" w:type="dxa"/>
            <w:vMerge/>
            <w:shd w:val="clear" w:color="auto" w:fill="auto"/>
          </w:tcPr>
          <w:p w14:paraId="1B2D1DAF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3E82107" w14:textId="77777777" w:rsidR="00E37BFC" w:rsidRDefault="00E37BFC" w:rsidP="00E37BFC">
            <w:pPr>
              <w:rPr>
                <w:lang w:val="en-US"/>
              </w:rPr>
            </w:pPr>
          </w:p>
          <w:p w14:paraId="0915ACCD" w14:textId="1B47C470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p.N296N</w:t>
            </w:r>
          </w:p>
        </w:tc>
        <w:tc>
          <w:tcPr>
            <w:tcW w:w="567" w:type="dxa"/>
          </w:tcPr>
          <w:p w14:paraId="1F92E9D3" w14:textId="77777777" w:rsidR="00E37BFC" w:rsidRDefault="00E37BFC" w:rsidP="00E37BFC">
            <w:pPr>
              <w:rPr>
                <w:lang w:val="en-US"/>
              </w:rPr>
            </w:pPr>
          </w:p>
          <w:p w14:paraId="622103B7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87" w:type="dxa"/>
          </w:tcPr>
          <w:p w14:paraId="3FD65C7A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DA69AF9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B941674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245FB65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06E252C1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2E1D872F" w14:textId="338D619C" w:rsidR="00E37BF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37BFC" w:rsidRPr="00B00D42" w14:paraId="52479F9D" w14:textId="77777777" w:rsidTr="00E37BFC">
        <w:trPr>
          <w:trHeight w:val="229"/>
          <w:jc w:val="center"/>
        </w:trPr>
        <w:tc>
          <w:tcPr>
            <w:tcW w:w="1413" w:type="dxa"/>
            <w:vMerge/>
            <w:shd w:val="clear" w:color="auto" w:fill="auto"/>
          </w:tcPr>
          <w:p w14:paraId="22C194BD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B47CDB0" w14:textId="77777777" w:rsidR="00E37BFC" w:rsidRDefault="00E37BFC" w:rsidP="00E37BFC">
            <w:pPr>
              <w:rPr>
                <w:lang w:val="en-US"/>
              </w:rPr>
            </w:pPr>
          </w:p>
          <w:p w14:paraId="7CAA99F9" w14:textId="77777777" w:rsidR="00E37BFC" w:rsidRDefault="00E37BFC" w:rsidP="00E37BFC">
            <w:pPr>
              <w:rPr>
                <w:lang w:val="en-US"/>
              </w:rPr>
            </w:pPr>
          </w:p>
          <w:p w14:paraId="79416A7B" w14:textId="77777777" w:rsidR="00E37BFC" w:rsidRDefault="00E37BFC" w:rsidP="00E37BFC">
            <w:pPr>
              <w:rPr>
                <w:lang w:val="en-US"/>
              </w:rPr>
            </w:pPr>
          </w:p>
          <w:p w14:paraId="5F7AFC44" w14:textId="264D2998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p.P301L</w:t>
            </w:r>
          </w:p>
        </w:tc>
        <w:tc>
          <w:tcPr>
            <w:tcW w:w="567" w:type="dxa"/>
          </w:tcPr>
          <w:p w14:paraId="0C2CAFF2" w14:textId="77777777" w:rsidR="00E37BFC" w:rsidRDefault="00E37BFC" w:rsidP="00E37BFC">
            <w:pPr>
              <w:rPr>
                <w:lang w:val="en-US"/>
              </w:rPr>
            </w:pPr>
          </w:p>
          <w:p w14:paraId="29669854" w14:textId="77777777" w:rsidR="00E37BFC" w:rsidRDefault="00E37BFC" w:rsidP="00E37BFC">
            <w:pPr>
              <w:rPr>
                <w:lang w:val="en-US"/>
              </w:rPr>
            </w:pPr>
          </w:p>
          <w:p w14:paraId="267A2FF3" w14:textId="77777777" w:rsidR="00E37BFC" w:rsidRDefault="00E37BFC" w:rsidP="00E37BFC">
            <w:pPr>
              <w:rPr>
                <w:lang w:val="en-US"/>
              </w:rPr>
            </w:pPr>
          </w:p>
          <w:p w14:paraId="5FEE97F2" w14:textId="54C50C6A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87" w:type="dxa"/>
          </w:tcPr>
          <w:p w14:paraId="4C6C5E7E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mild frontal atrophy. SPECT: decreased symmetrical bifrontal metabolism. </w:t>
            </w:r>
          </w:p>
          <w:p w14:paraId="7471E6DB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0B24CA7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CT: slight prominence of the sulci over the cerebral convexity</w:t>
            </w:r>
          </w:p>
          <w:p w14:paraId="1A9B597F" w14:textId="77777777" w:rsidR="00E37BFC" w:rsidRDefault="00E37BFC" w:rsidP="00E37BFC">
            <w:pPr>
              <w:rPr>
                <w:lang w:val="en-US"/>
              </w:rPr>
            </w:pPr>
          </w:p>
          <w:p w14:paraId="63338E7D" w14:textId="6FB5556E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CT: bilateral frontal and temporal atrophy</w:t>
            </w:r>
          </w:p>
        </w:tc>
        <w:tc>
          <w:tcPr>
            <w:tcW w:w="1842" w:type="dxa"/>
          </w:tcPr>
          <w:p w14:paraId="51E6754D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14:paraId="112EE214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EA3E5F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14:paraId="00BB1B1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14:paraId="250BF935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1C5BA0E1" w14:textId="57643FA5" w:rsidR="00E37BF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E37BFC" w:rsidRPr="0045332E" w14:paraId="47D7EA7C" w14:textId="77777777" w:rsidTr="00E37BFC">
        <w:trPr>
          <w:trHeight w:val="211"/>
          <w:jc w:val="center"/>
        </w:trPr>
        <w:tc>
          <w:tcPr>
            <w:tcW w:w="1413" w:type="dxa"/>
            <w:vMerge/>
            <w:shd w:val="clear" w:color="auto" w:fill="auto"/>
          </w:tcPr>
          <w:p w14:paraId="20C331AA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E45EC62" w14:textId="77777777" w:rsidR="00E37BFC" w:rsidRDefault="00E37BFC" w:rsidP="00E37BFC">
            <w:pPr>
              <w:rPr>
                <w:lang w:val="en-US"/>
              </w:rPr>
            </w:pPr>
          </w:p>
          <w:p w14:paraId="0B8A5E3F" w14:textId="77777777" w:rsidR="00E37BFC" w:rsidRDefault="00E37BFC" w:rsidP="00E37BFC">
            <w:pPr>
              <w:rPr>
                <w:lang w:val="en-US"/>
              </w:rPr>
            </w:pPr>
          </w:p>
          <w:p w14:paraId="564E4711" w14:textId="77777777" w:rsidR="00E37BFC" w:rsidRDefault="00E37BFC" w:rsidP="00E37BFC">
            <w:pPr>
              <w:rPr>
                <w:lang w:val="en-US"/>
              </w:rPr>
            </w:pPr>
          </w:p>
          <w:p w14:paraId="12B16457" w14:textId="14092926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p.G303V</w:t>
            </w:r>
          </w:p>
        </w:tc>
        <w:tc>
          <w:tcPr>
            <w:tcW w:w="567" w:type="dxa"/>
          </w:tcPr>
          <w:p w14:paraId="3A632C0E" w14:textId="77777777" w:rsidR="00E37BFC" w:rsidRDefault="00E37BFC" w:rsidP="00E37BFC">
            <w:pPr>
              <w:rPr>
                <w:lang w:val="en-US"/>
              </w:rPr>
            </w:pPr>
          </w:p>
          <w:p w14:paraId="099DF5BF" w14:textId="77777777" w:rsidR="00E37BFC" w:rsidRDefault="00E37BFC" w:rsidP="00E37BFC">
            <w:pPr>
              <w:rPr>
                <w:lang w:val="en-US"/>
              </w:rPr>
            </w:pPr>
          </w:p>
          <w:p w14:paraId="0BE96001" w14:textId="77777777" w:rsidR="00E37BFC" w:rsidRDefault="00E37BFC" w:rsidP="00E37BFC">
            <w:pPr>
              <w:rPr>
                <w:lang w:val="en-US"/>
              </w:rPr>
            </w:pPr>
          </w:p>
          <w:p w14:paraId="1314C202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387" w:type="dxa"/>
          </w:tcPr>
          <w:p w14:paraId="3A59E6E2" w14:textId="77777777" w:rsidR="00E37BFC" w:rsidRDefault="00E37BFC" w:rsidP="00E37B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Fluordopa</w:t>
            </w:r>
            <w:proofErr w:type="spellEnd"/>
            <w:r>
              <w:rPr>
                <w:lang w:val="en-US"/>
              </w:rPr>
              <w:t xml:space="preserve"> F18: asymmetrical uptake</w:t>
            </w:r>
          </w:p>
          <w:p w14:paraId="25FB3815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1A33826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DADDE53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236EBCB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000BC30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7405793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3BEA76A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14:paraId="2CD7587C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5C6A692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79502041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11F254D4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18ACFC3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27211773" w14:textId="3F53BFF7" w:rsidR="00E37BFC" w:rsidRPr="0045332E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37BFC" w:rsidRPr="0045332E" w14:paraId="0ACBE56B" w14:textId="77777777" w:rsidTr="00E37BFC">
        <w:trPr>
          <w:trHeight w:val="181"/>
          <w:jc w:val="center"/>
        </w:trPr>
        <w:tc>
          <w:tcPr>
            <w:tcW w:w="1413" w:type="dxa"/>
            <w:vMerge/>
            <w:shd w:val="clear" w:color="auto" w:fill="auto"/>
          </w:tcPr>
          <w:p w14:paraId="414B71B6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E7C65B4" w14:textId="77777777" w:rsidR="00E37BFC" w:rsidRDefault="00E37BFC" w:rsidP="00E37BFC">
            <w:pPr>
              <w:rPr>
                <w:lang w:val="en-US"/>
              </w:rPr>
            </w:pPr>
          </w:p>
          <w:p w14:paraId="45568E7F" w14:textId="77777777" w:rsidR="00E37BFC" w:rsidRDefault="00E37BFC" w:rsidP="00E37BFC">
            <w:pPr>
              <w:rPr>
                <w:lang w:val="en-US"/>
              </w:rPr>
            </w:pPr>
          </w:p>
          <w:p w14:paraId="24A56B64" w14:textId="77777777" w:rsidR="00E37BFC" w:rsidRDefault="00E37BFC" w:rsidP="00E37BFC">
            <w:pPr>
              <w:rPr>
                <w:lang w:val="en-US"/>
              </w:rPr>
            </w:pPr>
          </w:p>
          <w:p w14:paraId="79159937" w14:textId="77777777" w:rsidR="00E37BFC" w:rsidRDefault="00E37BFC" w:rsidP="00E37BFC">
            <w:pPr>
              <w:rPr>
                <w:lang w:val="en-US"/>
              </w:rPr>
            </w:pPr>
          </w:p>
          <w:p w14:paraId="30C90B21" w14:textId="4CA3D488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p.S305S</w:t>
            </w:r>
          </w:p>
        </w:tc>
        <w:tc>
          <w:tcPr>
            <w:tcW w:w="567" w:type="dxa"/>
          </w:tcPr>
          <w:p w14:paraId="2BBCC01D" w14:textId="77777777" w:rsidR="00E37BFC" w:rsidRDefault="00E37BFC" w:rsidP="00E37BFC">
            <w:pPr>
              <w:rPr>
                <w:lang w:val="en-US"/>
              </w:rPr>
            </w:pPr>
          </w:p>
          <w:p w14:paraId="0322EB2F" w14:textId="77777777" w:rsidR="00E37BFC" w:rsidRDefault="00E37BFC" w:rsidP="00E37BFC">
            <w:pPr>
              <w:rPr>
                <w:lang w:val="en-US"/>
              </w:rPr>
            </w:pPr>
          </w:p>
          <w:p w14:paraId="6DA52AF6" w14:textId="77777777" w:rsidR="00E37BFC" w:rsidRDefault="00E37BFC" w:rsidP="00E37BFC">
            <w:pPr>
              <w:rPr>
                <w:lang w:val="en-US"/>
              </w:rPr>
            </w:pPr>
          </w:p>
          <w:p w14:paraId="746E04BF" w14:textId="77777777" w:rsidR="00E37BFC" w:rsidRDefault="00E37BFC" w:rsidP="00E37BFC">
            <w:pPr>
              <w:rPr>
                <w:lang w:val="en-US"/>
              </w:rPr>
            </w:pPr>
          </w:p>
          <w:p w14:paraId="3BB8FB03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87" w:type="dxa"/>
          </w:tcPr>
          <w:p w14:paraId="321C1731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mild atrophy of the posterior frontal lobe</w:t>
            </w:r>
          </w:p>
          <w:p w14:paraId="7AB26F0A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FDG-PET: bilateral frontal and temporal low metabolism</w:t>
            </w:r>
          </w:p>
          <w:p w14:paraId="1E5CF87B" w14:textId="77777777" w:rsidR="00E37BFC" w:rsidRDefault="00E37BFC" w:rsidP="00E37BFC">
            <w:pPr>
              <w:rPr>
                <w:lang w:val="en-US"/>
              </w:rPr>
            </w:pPr>
          </w:p>
          <w:p w14:paraId="2A5AD456" w14:textId="14E1328D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mild atrophy over the vertex</w:t>
            </w:r>
          </w:p>
          <w:p w14:paraId="7990AAE6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FDG-PET: asymmetric reduction in metabolism in the right frontoparietal cortices, thalamus and striatum</w:t>
            </w:r>
          </w:p>
          <w:p w14:paraId="3DF93A95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D4937E1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CF16CBC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CT: temporal lobe atrophy</w:t>
            </w:r>
          </w:p>
        </w:tc>
        <w:tc>
          <w:tcPr>
            <w:tcW w:w="1842" w:type="dxa"/>
          </w:tcPr>
          <w:p w14:paraId="0AF82A3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6D79593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6361C616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38F9321A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B03EFC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1137BF0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138698A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3815B4E4" w14:textId="2D9C13AB" w:rsidR="00E37BFC" w:rsidRPr="0045332E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E37BFC" w:rsidRPr="00B00D42" w14:paraId="3872398C" w14:textId="77777777" w:rsidTr="00E37BFC">
        <w:trPr>
          <w:trHeight w:val="181"/>
          <w:jc w:val="center"/>
        </w:trPr>
        <w:tc>
          <w:tcPr>
            <w:tcW w:w="1413" w:type="dxa"/>
            <w:vMerge/>
            <w:shd w:val="clear" w:color="auto" w:fill="auto"/>
          </w:tcPr>
          <w:p w14:paraId="4B2CDD9D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41D417E" w14:textId="77777777" w:rsidR="00E37BFC" w:rsidRDefault="00E37BFC" w:rsidP="00E37BFC">
            <w:pPr>
              <w:rPr>
                <w:lang w:val="en-US"/>
              </w:rPr>
            </w:pPr>
          </w:p>
          <w:p w14:paraId="316661AE" w14:textId="77777777" w:rsidR="00E37BFC" w:rsidRDefault="00E37BFC" w:rsidP="00E37BFC">
            <w:pPr>
              <w:rPr>
                <w:lang w:val="en-US"/>
              </w:rPr>
            </w:pPr>
          </w:p>
          <w:p w14:paraId="3FBE210F" w14:textId="77777777" w:rsidR="00E37BFC" w:rsidRDefault="00E37BFC" w:rsidP="00E37BFC">
            <w:pPr>
              <w:rPr>
                <w:lang w:val="en-US"/>
              </w:rPr>
            </w:pPr>
          </w:p>
          <w:p w14:paraId="7C0715E9" w14:textId="77777777" w:rsidR="00E37BFC" w:rsidRDefault="00E37BFC" w:rsidP="00E37BFC">
            <w:pPr>
              <w:rPr>
                <w:lang w:val="en-US"/>
              </w:rPr>
            </w:pPr>
          </w:p>
          <w:p w14:paraId="36E08734" w14:textId="77777777" w:rsidR="00E37BFC" w:rsidRDefault="00E37BFC" w:rsidP="00E37BFC">
            <w:pPr>
              <w:rPr>
                <w:lang w:val="en-US"/>
              </w:rPr>
            </w:pPr>
          </w:p>
          <w:p w14:paraId="5EAF9D98" w14:textId="77777777" w:rsidR="00E37BFC" w:rsidRDefault="00E37BFC" w:rsidP="00E37BFC">
            <w:pPr>
              <w:rPr>
                <w:lang w:val="en-US"/>
              </w:rPr>
            </w:pPr>
          </w:p>
          <w:p w14:paraId="123DC9E8" w14:textId="77777777" w:rsidR="00E37BFC" w:rsidRDefault="00E37BFC" w:rsidP="00E37BFC">
            <w:pPr>
              <w:rPr>
                <w:lang w:val="en-US"/>
              </w:rPr>
            </w:pPr>
          </w:p>
          <w:p w14:paraId="67777C28" w14:textId="77777777" w:rsidR="00E37BFC" w:rsidRDefault="00E37BFC" w:rsidP="00E37BFC">
            <w:pPr>
              <w:rPr>
                <w:lang w:val="en-US"/>
              </w:rPr>
            </w:pPr>
          </w:p>
          <w:p w14:paraId="32E12CAB" w14:textId="6DE2F12E" w:rsidR="00E37BFC" w:rsidRPr="00B24763" w:rsidRDefault="00E37BFC" w:rsidP="00E37BFC">
            <w:pPr>
              <w:rPr>
                <w:lang w:val="en-US"/>
              </w:rPr>
            </w:pPr>
            <w:r w:rsidRPr="0045332E">
              <w:rPr>
                <w:lang w:val="en-US"/>
              </w:rPr>
              <w:t>IVS10+3</w:t>
            </w:r>
          </w:p>
        </w:tc>
        <w:tc>
          <w:tcPr>
            <w:tcW w:w="567" w:type="dxa"/>
          </w:tcPr>
          <w:p w14:paraId="037B5F09" w14:textId="77777777" w:rsidR="00E37BFC" w:rsidRDefault="00E37BFC" w:rsidP="00E37BFC">
            <w:pPr>
              <w:rPr>
                <w:lang w:val="en-US"/>
              </w:rPr>
            </w:pPr>
          </w:p>
          <w:p w14:paraId="2EF9979D" w14:textId="77777777" w:rsidR="00E37BFC" w:rsidRDefault="00E37BFC" w:rsidP="00E37BFC">
            <w:pPr>
              <w:rPr>
                <w:lang w:val="en-US"/>
              </w:rPr>
            </w:pPr>
          </w:p>
          <w:p w14:paraId="383A367B" w14:textId="77777777" w:rsidR="00E37BFC" w:rsidRDefault="00E37BFC" w:rsidP="00E37BFC">
            <w:pPr>
              <w:rPr>
                <w:lang w:val="en-US"/>
              </w:rPr>
            </w:pPr>
          </w:p>
          <w:p w14:paraId="2C48DB5C" w14:textId="77777777" w:rsidR="00E37BFC" w:rsidRDefault="00E37BFC" w:rsidP="00E37BFC">
            <w:pPr>
              <w:rPr>
                <w:lang w:val="en-US"/>
              </w:rPr>
            </w:pPr>
          </w:p>
          <w:p w14:paraId="021427A0" w14:textId="77777777" w:rsidR="00E37BFC" w:rsidRDefault="00E37BFC" w:rsidP="00E37BFC">
            <w:pPr>
              <w:rPr>
                <w:lang w:val="en-US"/>
              </w:rPr>
            </w:pPr>
          </w:p>
          <w:p w14:paraId="5A40D860" w14:textId="77777777" w:rsidR="00E37BFC" w:rsidRDefault="00E37BFC" w:rsidP="00E37BFC">
            <w:pPr>
              <w:rPr>
                <w:lang w:val="en-US"/>
              </w:rPr>
            </w:pPr>
          </w:p>
          <w:p w14:paraId="04B9BE03" w14:textId="77777777" w:rsidR="00E37BFC" w:rsidRDefault="00E37BFC" w:rsidP="00E37BFC">
            <w:pPr>
              <w:rPr>
                <w:lang w:val="en-US"/>
              </w:rPr>
            </w:pPr>
          </w:p>
          <w:p w14:paraId="64BB291E" w14:textId="77777777" w:rsidR="00E37BFC" w:rsidRDefault="00E37BFC" w:rsidP="00E37BFC">
            <w:pPr>
              <w:rPr>
                <w:lang w:val="en-US"/>
              </w:rPr>
            </w:pPr>
          </w:p>
          <w:p w14:paraId="7B254E4B" w14:textId="77777777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387" w:type="dxa"/>
          </w:tcPr>
          <w:p w14:paraId="0C60358F" w14:textId="1752C0C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61F376E1" w14:textId="4504D93C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4247DF6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CT: marked frontal and temporal atrophy</w:t>
            </w:r>
          </w:p>
          <w:p w14:paraId="1701399C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cerebral atrophy in frontal and temporal lobes</w:t>
            </w:r>
          </w:p>
          <w:p w14:paraId="250BD716" w14:textId="0BF8C8C1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247306C" w14:textId="3217834D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538AA0A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 and VBM: </w:t>
            </w:r>
            <w:r w:rsidRPr="00DA55E8">
              <w:rPr>
                <w:lang w:val="en-US"/>
              </w:rPr>
              <w:t>loss of total grey matter volume and increased CSF volume</w:t>
            </w:r>
            <w:r>
              <w:rPr>
                <w:lang w:val="en-US"/>
              </w:rPr>
              <w:t>. M</w:t>
            </w:r>
            <w:r w:rsidRPr="00DA55E8">
              <w:rPr>
                <w:lang w:val="en-US"/>
              </w:rPr>
              <w:t>ost significant focal points of large clusters of grey matter loss occurred bilaterally in medial temporal lobe</w:t>
            </w:r>
            <w:r>
              <w:rPr>
                <w:lang w:val="en-US"/>
              </w:rPr>
              <w:t xml:space="preserve">, opercular cortex and insular cortex. During follow-up: atrophy in the superior frontal and cingulate gyri, anterior temporal lobe, hippocampus, </w:t>
            </w:r>
            <w:proofErr w:type="spellStart"/>
            <w:r>
              <w:rPr>
                <w:lang w:val="en-US"/>
              </w:rPr>
              <w:lastRenderedPageBreak/>
              <w:t>parahipocampal</w:t>
            </w:r>
            <w:proofErr w:type="spellEnd"/>
            <w:r>
              <w:rPr>
                <w:lang w:val="en-US"/>
              </w:rPr>
              <w:t xml:space="preserve"> gyrus, frontal and anterior temporal lobes. </w:t>
            </w:r>
          </w:p>
          <w:p w14:paraId="1D72D6C1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65FF577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DFC9C68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7CCFE0F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5646465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697C946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90F6325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0197960" w14:textId="4E5B57EF" w:rsidR="00E37BFC" w:rsidRPr="0045332E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57AB5366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  <w:p w14:paraId="62AB467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14:paraId="5FBA6DD0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0E139BB5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21492BB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0F2012A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5C798450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3CD5C881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079D5BA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0D092AB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33B9A3B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73C9DA59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21CA7DB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046D42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  <w:p w14:paraId="6845350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2113B1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2A15D05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21E70076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36097AB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4EAD71B8" w14:textId="24B4D19D" w:rsidR="00E37BFC" w:rsidRPr="0045332E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37BFC" w:rsidRPr="00B24763" w14:paraId="61CC4BC8" w14:textId="77777777" w:rsidTr="00E37BFC">
        <w:trPr>
          <w:trHeight w:val="228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111675D8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25B3ABF9" w14:textId="77777777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t>LRRK2</w:t>
            </w:r>
          </w:p>
        </w:tc>
        <w:tc>
          <w:tcPr>
            <w:tcW w:w="1559" w:type="dxa"/>
          </w:tcPr>
          <w:p w14:paraId="78D93463" w14:textId="364B6C12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R1441H</w:t>
            </w:r>
          </w:p>
        </w:tc>
        <w:tc>
          <w:tcPr>
            <w:tcW w:w="567" w:type="dxa"/>
          </w:tcPr>
          <w:p w14:paraId="3FBBBE5D" w14:textId="77777777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0C185CF2" w14:textId="3B974C40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19ACE96E" w14:textId="47DA2A6F" w:rsidR="00E37BFC" w:rsidRPr="007D61F4" w:rsidRDefault="00E37BFC" w:rsidP="00E37BFC">
            <w:pPr>
              <w:jc w:val="center"/>
            </w:pPr>
            <w:r>
              <w:t>83</w:t>
            </w:r>
          </w:p>
        </w:tc>
      </w:tr>
      <w:tr w:rsidR="00E37BFC" w:rsidRPr="00B24763" w14:paraId="636B91F6" w14:textId="77777777" w:rsidTr="00E37BFC">
        <w:trPr>
          <w:trHeight w:val="193"/>
          <w:jc w:val="center"/>
        </w:trPr>
        <w:tc>
          <w:tcPr>
            <w:tcW w:w="1413" w:type="dxa"/>
            <w:vMerge/>
            <w:shd w:val="clear" w:color="auto" w:fill="auto"/>
          </w:tcPr>
          <w:p w14:paraId="75841311" w14:textId="77777777" w:rsidR="00E37BFC" w:rsidRPr="00110C35" w:rsidRDefault="00E37BFC" w:rsidP="00E37BF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6DC6417" w14:textId="067DB9D9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p.A1413T</w:t>
            </w:r>
          </w:p>
        </w:tc>
        <w:tc>
          <w:tcPr>
            <w:tcW w:w="567" w:type="dxa"/>
          </w:tcPr>
          <w:p w14:paraId="2FF8BC5E" w14:textId="77777777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34A1AA02" w14:textId="77777777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brain stem atrophy</w:t>
            </w:r>
          </w:p>
        </w:tc>
        <w:tc>
          <w:tcPr>
            <w:tcW w:w="1842" w:type="dxa"/>
          </w:tcPr>
          <w:p w14:paraId="7505F57D" w14:textId="179AB939" w:rsidR="00E37BFC" w:rsidRPr="00B24763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E37BFC" w:rsidRPr="00B24763" w14:paraId="316425A8" w14:textId="77777777" w:rsidTr="00E37BFC">
        <w:trPr>
          <w:trHeight w:val="286"/>
          <w:jc w:val="center"/>
        </w:trPr>
        <w:tc>
          <w:tcPr>
            <w:tcW w:w="1413" w:type="dxa"/>
            <w:vMerge/>
            <w:shd w:val="clear" w:color="auto" w:fill="auto"/>
          </w:tcPr>
          <w:p w14:paraId="30CB7AC3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09315001" w14:textId="204F5C00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p.G2019S</w:t>
            </w:r>
          </w:p>
        </w:tc>
        <w:tc>
          <w:tcPr>
            <w:tcW w:w="567" w:type="dxa"/>
          </w:tcPr>
          <w:p w14:paraId="43D6DC94" w14:textId="77777777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777A129B" w14:textId="77777777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mild generalized atrophy</w:t>
            </w:r>
          </w:p>
        </w:tc>
        <w:tc>
          <w:tcPr>
            <w:tcW w:w="1842" w:type="dxa"/>
          </w:tcPr>
          <w:p w14:paraId="3E3AE1F0" w14:textId="25C06B78" w:rsidR="00E37BFC" w:rsidRPr="00B24763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E37BFC" w:rsidRPr="00D14CC0" w14:paraId="63C7B09A" w14:textId="77777777" w:rsidTr="00E37BFC">
        <w:trPr>
          <w:trHeight w:val="247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6A055A6C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6A6ACA82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1DE7BEEF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5E94AB44" w14:textId="77777777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t>PGRN</w:t>
            </w:r>
          </w:p>
        </w:tc>
        <w:tc>
          <w:tcPr>
            <w:tcW w:w="1559" w:type="dxa"/>
          </w:tcPr>
          <w:p w14:paraId="087B44BF" w14:textId="1F893F3F" w:rsidR="00E37BFC" w:rsidRPr="005A26BE" w:rsidRDefault="00E37BFC" w:rsidP="00E37BFC">
            <w:r w:rsidRPr="00B24763">
              <w:rPr>
                <w:lang w:val="en-US"/>
              </w:rPr>
              <w:t>c.813_816delCACT</w:t>
            </w:r>
          </w:p>
        </w:tc>
        <w:tc>
          <w:tcPr>
            <w:tcW w:w="567" w:type="dxa"/>
          </w:tcPr>
          <w:p w14:paraId="7C08FC38" w14:textId="77777777" w:rsidR="00E37BFC" w:rsidRDefault="00E37BFC" w:rsidP="00E37BFC">
            <w:r>
              <w:t>1</w:t>
            </w:r>
          </w:p>
        </w:tc>
        <w:tc>
          <w:tcPr>
            <w:tcW w:w="5387" w:type="dxa"/>
          </w:tcPr>
          <w:p w14:paraId="5F84E8ED" w14:textId="77777777" w:rsidR="00E37BFC" w:rsidRDefault="00E37BFC" w:rsidP="00E37BFC">
            <w:r>
              <w:t xml:space="preserve">MRI: </w:t>
            </w:r>
            <w:proofErr w:type="spellStart"/>
            <w:r>
              <w:t>enlarged</w:t>
            </w:r>
            <w:proofErr w:type="spellEnd"/>
            <w:r>
              <w:t xml:space="preserve"> </w:t>
            </w:r>
            <w:proofErr w:type="spellStart"/>
            <w:r>
              <w:t>perimesencephalic</w:t>
            </w:r>
            <w:proofErr w:type="spellEnd"/>
            <w:r>
              <w:t xml:space="preserve"> </w:t>
            </w:r>
            <w:proofErr w:type="spellStart"/>
            <w:r>
              <w:t>cisterns</w:t>
            </w:r>
            <w:proofErr w:type="spellEnd"/>
          </w:p>
        </w:tc>
        <w:tc>
          <w:tcPr>
            <w:tcW w:w="1842" w:type="dxa"/>
          </w:tcPr>
          <w:p w14:paraId="6D0AEC7B" w14:textId="61E79111" w:rsidR="00E37BFC" w:rsidRDefault="00E37BFC" w:rsidP="00E37BFC">
            <w:pPr>
              <w:jc w:val="center"/>
            </w:pPr>
            <w:r>
              <w:t>48</w:t>
            </w:r>
          </w:p>
        </w:tc>
      </w:tr>
      <w:tr w:rsidR="00E37BFC" w:rsidRPr="005F7206" w14:paraId="17E0E5FC" w14:textId="77777777" w:rsidTr="00E37BFC">
        <w:trPr>
          <w:trHeight w:val="361"/>
          <w:jc w:val="center"/>
        </w:trPr>
        <w:tc>
          <w:tcPr>
            <w:tcW w:w="1413" w:type="dxa"/>
            <w:vMerge/>
            <w:shd w:val="clear" w:color="auto" w:fill="auto"/>
          </w:tcPr>
          <w:p w14:paraId="7ECEF96E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6543E9F8" w14:textId="6F4C2628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c.1477CT</w:t>
            </w:r>
          </w:p>
        </w:tc>
        <w:tc>
          <w:tcPr>
            <w:tcW w:w="567" w:type="dxa"/>
          </w:tcPr>
          <w:p w14:paraId="7973B66B" w14:textId="77777777" w:rsidR="00E37BFC" w:rsidRDefault="00E37BFC" w:rsidP="00E37BFC">
            <w:r>
              <w:t>1</w:t>
            </w:r>
          </w:p>
        </w:tc>
        <w:tc>
          <w:tcPr>
            <w:tcW w:w="5387" w:type="dxa"/>
          </w:tcPr>
          <w:p w14:paraId="2D7089D5" w14:textId="77777777" w:rsidR="00E37BFC" w:rsidRPr="005F7206" w:rsidRDefault="00E37BFC" w:rsidP="00E37BFC">
            <w:pPr>
              <w:rPr>
                <w:lang w:val="en-US"/>
              </w:rPr>
            </w:pPr>
            <w:r w:rsidRPr="005F7206">
              <w:rPr>
                <w:lang w:val="en-US"/>
              </w:rPr>
              <w:t>MRI: no frontal or tem</w:t>
            </w:r>
            <w:r>
              <w:rPr>
                <w:lang w:val="en-US"/>
              </w:rPr>
              <w:t>poral atrophy</w:t>
            </w:r>
          </w:p>
        </w:tc>
        <w:tc>
          <w:tcPr>
            <w:tcW w:w="1842" w:type="dxa"/>
          </w:tcPr>
          <w:p w14:paraId="5E5EBF02" w14:textId="0BB5150B" w:rsidR="00E37BFC" w:rsidRPr="005F7206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E37BFC" w:rsidRPr="00B00D42" w14:paraId="1C5E9C93" w14:textId="77777777" w:rsidTr="00E37BFC">
        <w:trPr>
          <w:trHeight w:val="217"/>
          <w:jc w:val="center"/>
        </w:trPr>
        <w:tc>
          <w:tcPr>
            <w:tcW w:w="1413" w:type="dxa"/>
            <w:vMerge/>
            <w:shd w:val="clear" w:color="auto" w:fill="auto"/>
          </w:tcPr>
          <w:p w14:paraId="29E3BEA7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2115D8CC" w14:textId="5760B74E" w:rsidR="00E37BFC" w:rsidRPr="00B24763" w:rsidRDefault="00E37BFC" w:rsidP="00E37BFC">
            <w:pPr>
              <w:rPr>
                <w:lang w:val="en-US"/>
              </w:rPr>
            </w:pPr>
            <w:r w:rsidRPr="00B24763">
              <w:rPr>
                <w:lang w:val="en-US"/>
              </w:rPr>
              <w:t>c.102delC</w:t>
            </w:r>
          </w:p>
        </w:tc>
        <w:tc>
          <w:tcPr>
            <w:tcW w:w="567" w:type="dxa"/>
          </w:tcPr>
          <w:p w14:paraId="5E2AD290" w14:textId="77777777" w:rsidR="00E37BFC" w:rsidRDefault="00E37BFC" w:rsidP="00E37BFC">
            <w:r>
              <w:t>1</w:t>
            </w:r>
          </w:p>
        </w:tc>
        <w:tc>
          <w:tcPr>
            <w:tcW w:w="5387" w:type="dxa"/>
          </w:tcPr>
          <w:p w14:paraId="0FF4CEC1" w14:textId="77777777" w:rsidR="00E37BFC" w:rsidRPr="000E6775" w:rsidRDefault="00E37BFC" w:rsidP="00E37BFC">
            <w:pPr>
              <w:rPr>
                <w:lang w:val="en-US"/>
              </w:rPr>
            </w:pPr>
            <w:r w:rsidRPr="000E6775">
              <w:rPr>
                <w:lang w:val="en-US"/>
              </w:rPr>
              <w:t>MRI: frontal</w:t>
            </w:r>
            <w:r>
              <w:rPr>
                <w:lang w:val="en-US"/>
              </w:rPr>
              <w:t>, temporal and brainstem atrophy</w:t>
            </w:r>
          </w:p>
        </w:tc>
        <w:tc>
          <w:tcPr>
            <w:tcW w:w="1842" w:type="dxa"/>
          </w:tcPr>
          <w:p w14:paraId="713BD718" w14:textId="3CF4EEA2" w:rsidR="00E37BFC" w:rsidRPr="000E6775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E37BFC" w14:paraId="75ED2EFC" w14:textId="77777777" w:rsidTr="00E37BFC">
        <w:trPr>
          <w:trHeight w:val="229"/>
          <w:jc w:val="center"/>
        </w:trPr>
        <w:tc>
          <w:tcPr>
            <w:tcW w:w="1413" w:type="dxa"/>
            <w:vMerge/>
            <w:shd w:val="clear" w:color="auto" w:fill="auto"/>
          </w:tcPr>
          <w:p w14:paraId="74A9738A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23C2618E" w14:textId="3464FF08" w:rsidR="00E37BFC" w:rsidRPr="00B24763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del </w:t>
            </w:r>
            <w:r w:rsidRPr="00D439AC">
              <w:rPr>
                <w:lang w:val="en-US"/>
              </w:rPr>
              <w:t>SA470</w:t>
            </w:r>
          </w:p>
        </w:tc>
        <w:tc>
          <w:tcPr>
            <w:tcW w:w="567" w:type="dxa"/>
          </w:tcPr>
          <w:p w14:paraId="73255821" w14:textId="77777777" w:rsidR="00E37BFC" w:rsidRDefault="00E37BFC" w:rsidP="00E37BFC">
            <w:r>
              <w:t>1</w:t>
            </w:r>
          </w:p>
        </w:tc>
        <w:tc>
          <w:tcPr>
            <w:tcW w:w="5387" w:type="dxa"/>
          </w:tcPr>
          <w:p w14:paraId="76B38211" w14:textId="77777777" w:rsidR="00E37BFC" w:rsidRDefault="00E37BFC" w:rsidP="00E37BFC"/>
        </w:tc>
        <w:tc>
          <w:tcPr>
            <w:tcW w:w="1842" w:type="dxa"/>
          </w:tcPr>
          <w:p w14:paraId="60CCAC8A" w14:textId="1B739A11" w:rsidR="00E37BFC" w:rsidRDefault="00E37BFC" w:rsidP="00E37BFC">
            <w:pPr>
              <w:jc w:val="center"/>
            </w:pPr>
            <w:r>
              <w:t>51</w:t>
            </w:r>
          </w:p>
        </w:tc>
      </w:tr>
      <w:tr w:rsidR="00E37BFC" w:rsidRPr="00AD5759" w14:paraId="3E5DC00E" w14:textId="77777777" w:rsidTr="00E37BFC">
        <w:trPr>
          <w:trHeight w:val="392"/>
          <w:jc w:val="center"/>
        </w:trPr>
        <w:tc>
          <w:tcPr>
            <w:tcW w:w="1413" w:type="dxa"/>
            <w:vMerge/>
            <w:shd w:val="clear" w:color="auto" w:fill="auto"/>
          </w:tcPr>
          <w:p w14:paraId="27307B2D" w14:textId="77777777" w:rsidR="00E37BFC" w:rsidRPr="00110C35" w:rsidRDefault="00E37BFC" w:rsidP="00E37BF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9F22A1E" w14:textId="2198ABA0" w:rsidR="00E37BFC" w:rsidRPr="00D439AC" w:rsidRDefault="00E37BFC" w:rsidP="00E37BFC">
            <w:pPr>
              <w:rPr>
                <w:lang w:val="en-US"/>
              </w:rPr>
            </w:pPr>
            <w:r w:rsidRPr="00306221">
              <w:t>c.720CT</w:t>
            </w:r>
          </w:p>
        </w:tc>
        <w:tc>
          <w:tcPr>
            <w:tcW w:w="567" w:type="dxa"/>
          </w:tcPr>
          <w:p w14:paraId="2A46804A" w14:textId="77777777" w:rsidR="00E37BFC" w:rsidRDefault="00E37BFC" w:rsidP="00E37BFC">
            <w:r>
              <w:t>1</w:t>
            </w:r>
          </w:p>
        </w:tc>
        <w:tc>
          <w:tcPr>
            <w:tcW w:w="5387" w:type="dxa"/>
          </w:tcPr>
          <w:p w14:paraId="2ECFC001" w14:textId="77777777" w:rsidR="00E37BFC" w:rsidRDefault="00E37BFC" w:rsidP="00E37BFC">
            <w:r>
              <w:t>-</w:t>
            </w:r>
          </w:p>
        </w:tc>
        <w:tc>
          <w:tcPr>
            <w:tcW w:w="1842" w:type="dxa"/>
          </w:tcPr>
          <w:p w14:paraId="60839458" w14:textId="3CEA3027" w:rsidR="00E37BFC" w:rsidRDefault="00E37BFC" w:rsidP="00E37BFC">
            <w:pPr>
              <w:jc w:val="center"/>
            </w:pPr>
            <w:r>
              <w:t>52</w:t>
            </w:r>
          </w:p>
        </w:tc>
      </w:tr>
      <w:tr w:rsidR="00E37BFC" w:rsidRPr="00B00D42" w14:paraId="1A42B3BB" w14:textId="77777777" w:rsidTr="00E37BFC">
        <w:trPr>
          <w:trHeight w:val="235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2D9DAEBB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15450704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142AD815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4AB056E0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6A01A085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5B7803A7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263108BE" w14:textId="77777777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t>DCTN1</w:t>
            </w:r>
          </w:p>
        </w:tc>
        <w:tc>
          <w:tcPr>
            <w:tcW w:w="1559" w:type="dxa"/>
          </w:tcPr>
          <w:p w14:paraId="42292A27" w14:textId="78FCEB2B" w:rsidR="00E37BFC" w:rsidRPr="00306221" w:rsidRDefault="00E37BFC" w:rsidP="00E37BFC">
            <w:r w:rsidRPr="007B2FE6">
              <w:rPr>
                <w:lang w:val="en-US"/>
              </w:rPr>
              <w:t>G71E</w:t>
            </w:r>
          </w:p>
        </w:tc>
        <w:tc>
          <w:tcPr>
            <w:tcW w:w="567" w:type="dxa"/>
          </w:tcPr>
          <w:p w14:paraId="4042FECC" w14:textId="77777777" w:rsidR="00E37BFC" w:rsidRDefault="00E37BFC" w:rsidP="00E37BFC">
            <w:r>
              <w:t>2</w:t>
            </w:r>
          </w:p>
        </w:tc>
        <w:tc>
          <w:tcPr>
            <w:tcW w:w="5387" w:type="dxa"/>
          </w:tcPr>
          <w:p w14:paraId="315437A4" w14:textId="77777777" w:rsidR="00E37BFC" w:rsidRPr="00B00D42" w:rsidRDefault="00E37BFC" w:rsidP="00E37BFC">
            <w:pPr>
              <w:rPr>
                <w:lang w:val="en-US"/>
              </w:rPr>
            </w:pPr>
            <w:r w:rsidRPr="00B00D42">
              <w:rPr>
                <w:lang w:val="en-US"/>
              </w:rPr>
              <w:t>MRI: midbrain atrophy</w:t>
            </w:r>
          </w:p>
          <w:p w14:paraId="06E76E0A" w14:textId="77777777" w:rsidR="00E37BFC" w:rsidRPr="00B00D42" w:rsidRDefault="00E37BFC" w:rsidP="00E37BFC">
            <w:pPr>
              <w:rPr>
                <w:lang w:val="en-US"/>
              </w:rPr>
            </w:pPr>
            <w:r w:rsidRPr="00B00D42">
              <w:rPr>
                <w:lang w:val="en-US"/>
              </w:rPr>
              <w:t>SPECT: prefrontal superior hypoperfusion</w:t>
            </w:r>
          </w:p>
        </w:tc>
        <w:tc>
          <w:tcPr>
            <w:tcW w:w="1842" w:type="dxa"/>
          </w:tcPr>
          <w:p w14:paraId="7F4627EC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  <w:p w14:paraId="41768E2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289E6EF8" w14:textId="7C3967E1" w:rsidR="00E37BFC" w:rsidRPr="00B00D42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E37BFC" w:rsidRPr="00B00D42" w14:paraId="6A386D5C" w14:textId="77777777" w:rsidTr="00E37BFC">
        <w:trPr>
          <w:trHeight w:val="211"/>
          <w:jc w:val="center"/>
        </w:trPr>
        <w:tc>
          <w:tcPr>
            <w:tcW w:w="1413" w:type="dxa"/>
            <w:vMerge/>
            <w:shd w:val="clear" w:color="auto" w:fill="auto"/>
          </w:tcPr>
          <w:p w14:paraId="0BF5CE0D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FEE7647" w14:textId="04059819" w:rsidR="00E37BFC" w:rsidRPr="007B2FE6" w:rsidRDefault="00E37BFC" w:rsidP="00E37BFC">
            <w:pPr>
              <w:rPr>
                <w:lang w:val="en-US"/>
              </w:rPr>
            </w:pPr>
            <w:r w:rsidRPr="007B2FE6">
              <w:rPr>
                <w:lang w:val="en-US"/>
              </w:rPr>
              <w:t xml:space="preserve">G71R </w:t>
            </w:r>
          </w:p>
        </w:tc>
        <w:tc>
          <w:tcPr>
            <w:tcW w:w="567" w:type="dxa"/>
          </w:tcPr>
          <w:p w14:paraId="2A3C6C6B" w14:textId="77777777" w:rsidR="00E37BFC" w:rsidRPr="00D538B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714BF82C" w14:textId="77777777" w:rsidR="00E37BFC" w:rsidRPr="00D538B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mild diffuse cerebral atrophy and more pronounced focal midbrain atrophy. </w:t>
            </w:r>
          </w:p>
        </w:tc>
        <w:tc>
          <w:tcPr>
            <w:tcW w:w="1842" w:type="dxa"/>
          </w:tcPr>
          <w:p w14:paraId="52042A10" w14:textId="41531587" w:rsidR="00E37BFC" w:rsidRPr="00D538B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E37BFC" w:rsidRPr="00B00D42" w14:paraId="0C0F2947" w14:textId="77777777" w:rsidTr="00E37BFC">
        <w:trPr>
          <w:trHeight w:val="500"/>
          <w:jc w:val="center"/>
        </w:trPr>
        <w:tc>
          <w:tcPr>
            <w:tcW w:w="1413" w:type="dxa"/>
            <w:vMerge/>
            <w:shd w:val="clear" w:color="auto" w:fill="auto"/>
          </w:tcPr>
          <w:p w14:paraId="11C85AC3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07DA754" w14:textId="77777777" w:rsidR="00E37BFC" w:rsidRPr="007B2FE6" w:rsidRDefault="00E37BFC" w:rsidP="00E37BFC">
            <w:pPr>
              <w:rPr>
                <w:lang w:val="en-US"/>
              </w:rPr>
            </w:pPr>
            <w:r w:rsidRPr="007B2FE6">
              <w:rPr>
                <w:lang w:val="en-US"/>
              </w:rPr>
              <w:t>p.K56R</w:t>
            </w:r>
          </w:p>
          <w:p w14:paraId="3778ADFB" w14:textId="77777777" w:rsidR="00E37BFC" w:rsidRPr="007B2FE6" w:rsidRDefault="00E37BFC" w:rsidP="00E37BFC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BB74370" w14:textId="77777777" w:rsidR="00E37BFC" w:rsidRPr="00D538B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</w:tcPr>
          <w:p w14:paraId="2A44AA71" w14:textId="77777777" w:rsidR="00E37BFC" w:rsidRPr="00D538B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symmetrical temporal and frontoparietal atrophy</w:t>
            </w:r>
          </w:p>
        </w:tc>
        <w:tc>
          <w:tcPr>
            <w:tcW w:w="1842" w:type="dxa"/>
          </w:tcPr>
          <w:p w14:paraId="2B6DC060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  <w:p w14:paraId="014255FE" w14:textId="2C79DEAB" w:rsidR="00E37BFC" w:rsidRPr="00D538B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E37BFC" w:rsidRPr="00A32D03" w14:paraId="3BBFF2C0" w14:textId="77777777" w:rsidTr="00E37BFC">
        <w:trPr>
          <w:trHeight w:val="1129"/>
          <w:jc w:val="center"/>
        </w:trPr>
        <w:tc>
          <w:tcPr>
            <w:tcW w:w="1413" w:type="dxa"/>
            <w:vMerge/>
            <w:shd w:val="clear" w:color="auto" w:fill="auto"/>
          </w:tcPr>
          <w:p w14:paraId="3CAF41D0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F891D14" w14:textId="77777777" w:rsidR="00E37BFC" w:rsidRDefault="00E37BFC" w:rsidP="00E37BFC">
            <w:pPr>
              <w:rPr>
                <w:lang w:val="en-US"/>
              </w:rPr>
            </w:pPr>
          </w:p>
          <w:p w14:paraId="0BBF6BF6" w14:textId="5A2D60C1" w:rsidR="00E37BFC" w:rsidRPr="007B2FE6" w:rsidRDefault="00E37BFC" w:rsidP="00E37BFC">
            <w:pPr>
              <w:rPr>
                <w:lang w:val="en-US"/>
              </w:rPr>
            </w:pPr>
            <w:r w:rsidRPr="00D538BC">
              <w:rPr>
                <w:lang w:val="en-US"/>
              </w:rPr>
              <w:t>c.G36A</w:t>
            </w:r>
          </w:p>
        </w:tc>
        <w:tc>
          <w:tcPr>
            <w:tcW w:w="567" w:type="dxa"/>
          </w:tcPr>
          <w:p w14:paraId="499D7FF4" w14:textId="77777777" w:rsidR="00E37BFC" w:rsidRDefault="00E37BFC" w:rsidP="00E37BFC">
            <w:pPr>
              <w:rPr>
                <w:lang w:val="en-US"/>
              </w:rPr>
            </w:pPr>
          </w:p>
          <w:p w14:paraId="3A428756" w14:textId="77777777" w:rsidR="00E37BFC" w:rsidRPr="00D538B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108959CE" w14:textId="77777777" w:rsidR="00E37BFC" w:rsidRPr="00D538B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63A7AAD9" w14:textId="5A601E03" w:rsidR="00E37BFC" w:rsidRPr="00D538B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E37BFC" w:rsidRPr="00306221" w14:paraId="352A091D" w14:textId="77777777" w:rsidTr="00E37BFC">
        <w:trPr>
          <w:jc w:val="center"/>
        </w:trPr>
        <w:tc>
          <w:tcPr>
            <w:tcW w:w="1413" w:type="dxa"/>
            <w:shd w:val="clear" w:color="auto" w:fill="auto"/>
          </w:tcPr>
          <w:p w14:paraId="5B5DAC1B" w14:textId="1F4A626D" w:rsidR="00E37BFC" w:rsidRDefault="00E37BFC" w:rsidP="00E37BFC">
            <w:pPr>
              <w:rPr>
                <w:b/>
                <w:bCs/>
              </w:rPr>
            </w:pPr>
          </w:p>
          <w:p w14:paraId="03AEA9BF" w14:textId="77777777" w:rsidR="00E37BFC" w:rsidRPr="00110C35" w:rsidRDefault="00E37BFC" w:rsidP="00E37BFC">
            <w:pPr>
              <w:rPr>
                <w:b/>
                <w:bCs/>
              </w:rPr>
            </w:pPr>
          </w:p>
          <w:p w14:paraId="33A06206" w14:textId="77777777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t>C9Orf72</w:t>
            </w:r>
          </w:p>
        </w:tc>
        <w:tc>
          <w:tcPr>
            <w:tcW w:w="1559" w:type="dxa"/>
          </w:tcPr>
          <w:p w14:paraId="19E5B9D0" w14:textId="77777777" w:rsidR="00E37BFC" w:rsidRDefault="00E37BFC" w:rsidP="00E37BFC">
            <w:pPr>
              <w:rPr>
                <w:lang w:val="en-US"/>
              </w:rPr>
            </w:pPr>
            <w:bookmarkStart w:id="1" w:name="_Hlk93707574"/>
          </w:p>
          <w:p w14:paraId="08FF6E11" w14:textId="77777777" w:rsidR="00E37BFC" w:rsidRDefault="00E37BFC" w:rsidP="00E37BFC">
            <w:pPr>
              <w:rPr>
                <w:lang w:val="en-US"/>
              </w:rPr>
            </w:pPr>
          </w:p>
          <w:p w14:paraId="1D16110B" w14:textId="5EB2B610" w:rsidR="00E37BFC" w:rsidRDefault="00E37BFC" w:rsidP="00E37BFC">
            <w:pPr>
              <w:rPr>
                <w:lang w:val="en-US"/>
              </w:rPr>
            </w:pPr>
            <w:r w:rsidRPr="00306221">
              <w:rPr>
                <w:lang w:val="en-US"/>
              </w:rPr>
              <w:t xml:space="preserve">&gt;30 GGGGCC </w:t>
            </w:r>
            <w:bookmarkEnd w:id="1"/>
          </w:p>
          <w:p w14:paraId="63D9257E" w14:textId="3A31B06F" w:rsidR="00E37BFC" w:rsidRDefault="00E37BFC" w:rsidP="00E37BFC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repeat</w:t>
            </w:r>
          </w:p>
          <w:p w14:paraId="78E864DA" w14:textId="77777777" w:rsidR="00E37BFC" w:rsidRPr="008E0370" w:rsidRDefault="00E37BFC" w:rsidP="00E37BFC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C9CBBE7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  <w:p w14:paraId="06720612" w14:textId="77777777" w:rsidR="00E37BFC" w:rsidRDefault="00E37BFC" w:rsidP="00E37BFC">
            <w:pPr>
              <w:rPr>
                <w:lang w:val="en-US"/>
              </w:rPr>
            </w:pPr>
          </w:p>
          <w:p w14:paraId="5F5F9237" w14:textId="77777777" w:rsidR="00E37BFC" w:rsidRDefault="00E37BFC" w:rsidP="00E37BFC">
            <w:pPr>
              <w:rPr>
                <w:lang w:val="en-US"/>
              </w:rPr>
            </w:pPr>
          </w:p>
          <w:p w14:paraId="7079323A" w14:textId="77777777" w:rsidR="00E37BFC" w:rsidRPr="0030622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87" w:type="dxa"/>
          </w:tcPr>
          <w:p w14:paraId="4E205C33" w14:textId="70D6A03D" w:rsidR="00E37BFC" w:rsidRPr="00A400EB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-</w:t>
            </w:r>
          </w:p>
          <w:p w14:paraId="4A7DE93E" w14:textId="77777777" w:rsidR="00E37BFC" w:rsidRPr="00A400EB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</w:t>
            </w:r>
            <w:r w:rsidRPr="00A400EB">
              <w:rPr>
                <w:lang w:val="en-US"/>
              </w:rPr>
              <w:t>moderat</w:t>
            </w:r>
            <w:r>
              <w:rPr>
                <w:lang w:val="en-US"/>
              </w:rPr>
              <w:t>e</w:t>
            </w:r>
            <w:r w:rsidRPr="00A400EB">
              <w:rPr>
                <w:lang w:val="en-US"/>
              </w:rPr>
              <w:t xml:space="preserve"> diffuse cortical and mesencephalic atro</w:t>
            </w:r>
            <w:r>
              <w:rPr>
                <w:lang w:val="en-US"/>
              </w:rPr>
              <w:t>ph</w:t>
            </w:r>
            <w:r w:rsidRPr="00A400EB">
              <w:rPr>
                <w:lang w:val="en-US"/>
              </w:rPr>
              <w:t>y</w:t>
            </w:r>
          </w:p>
          <w:p w14:paraId="5B69CBC2" w14:textId="77777777" w:rsidR="00E37BFC" w:rsidRPr="00A70E4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f</w:t>
            </w:r>
            <w:r w:rsidRPr="00A70E41">
              <w:rPr>
                <w:lang w:val="en-US"/>
              </w:rPr>
              <w:t>rontal and anterior temporal region atrophy</w:t>
            </w:r>
          </w:p>
        </w:tc>
        <w:tc>
          <w:tcPr>
            <w:tcW w:w="1842" w:type="dxa"/>
          </w:tcPr>
          <w:p w14:paraId="364981D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14:paraId="3D07E62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14:paraId="731480F0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4A3682D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15FB1E4B" w14:textId="77777777" w:rsidR="00E37BFC" w:rsidRPr="00306221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9857EF" w14:paraId="7A047885" w14:textId="77777777" w:rsidTr="00E37BFC">
        <w:trPr>
          <w:jc w:val="center"/>
        </w:trPr>
        <w:tc>
          <w:tcPr>
            <w:tcW w:w="1413" w:type="dxa"/>
            <w:shd w:val="clear" w:color="auto" w:fill="auto"/>
          </w:tcPr>
          <w:p w14:paraId="28AC5E46" w14:textId="77777777" w:rsidR="00E37BFC" w:rsidRPr="00110C35" w:rsidRDefault="00E37BFC" w:rsidP="00E37BFC"/>
          <w:p w14:paraId="31BD5B21" w14:textId="77777777" w:rsidR="00E37BFC" w:rsidRDefault="00E37BFC" w:rsidP="00E37BFC">
            <w:pPr>
              <w:rPr>
                <w:b/>
                <w:bCs/>
              </w:rPr>
            </w:pPr>
          </w:p>
          <w:p w14:paraId="50DDA880" w14:textId="77777777" w:rsidR="00E37BFC" w:rsidRDefault="00E37BFC" w:rsidP="00E37BFC">
            <w:pPr>
              <w:rPr>
                <w:b/>
                <w:bCs/>
              </w:rPr>
            </w:pPr>
          </w:p>
          <w:p w14:paraId="77A97ADE" w14:textId="485DC865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t>SYNJ1</w:t>
            </w:r>
          </w:p>
        </w:tc>
        <w:tc>
          <w:tcPr>
            <w:tcW w:w="1559" w:type="dxa"/>
          </w:tcPr>
          <w:p w14:paraId="69A1866A" w14:textId="77777777" w:rsidR="00E37BFC" w:rsidRPr="009857EF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Compound </w:t>
            </w:r>
            <w:r w:rsidRPr="009857EF">
              <w:rPr>
                <w:lang w:val="en-US"/>
              </w:rPr>
              <w:t>c.4217_4218insC and c.4126A&gt;G</w:t>
            </w:r>
          </w:p>
          <w:p w14:paraId="0C2D01F4" w14:textId="35B0AF47" w:rsidR="00E37BFC" w:rsidRDefault="00E37BFC" w:rsidP="00E37BFC">
            <w:pPr>
              <w:rPr>
                <w:lang w:val="en-US"/>
              </w:rPr>
            </w:pPr>
          </w:p>
          <w:p w14:paraId="56411520" w14:textId="19D460C4" w:rsidR="00E37BFC" w:rsidRDefault="00E37BFC" w:rsidP="00E37BFC">
            <w:pPr>
              <w:rPr>
                <w:lang w:val="en-US"/>
              </w:rPr>
            </w:pPr>
          </w:p>
          <w:p w14:paraId="6DD9EAED" w14:textId="77777777" w:rsidR="00E37BFC" w:rsidRDefault="00E37BFC" w:rsidP="00E37BFC">
            <w:pPr>
              <w:rPr>
                <w:lang w:val="en-US"/>
              </w:rPr>
            </w:pPr>
            <w:r w:rsidRPr="00EF66A2">
              <w:rPr>
                <w:lang w:val="en-US"/>
              </w:rPr>
              <w:t xml:space="preserve">p.Arg258Gln </w:t>
            </w:r>
            <w:proofErr w:type="spellStart"/>
            <w:r w:rsidRPr="00EF66A2">
              <w:rPr>
                <w:lang w:val="en-US"/>
              </w:rPr>
              <w:t>homozyg</w:t>
            </w:r>
            <w:proofErr w:type="spellEnd"/>
            <w:r w:rsidRPr="00EF66A2">
              <w:rPr>
                <w:lang w:val="en-US"/>
              </w:rPr>
              <w:t>.</w:t>
            </w:r>
          </w:p>
          <w:p w14:paraId="03910783" w14:textId="77777777" w:rsidR="00E37BFC" w:rsidRDefault="00E37BFC" w:rsidP="00E37BFC">
            <w:pPr>
              <w:rPr>
                <w:lang w:val="en-US"/>
              </w:rPr>
            </w:pPr>
          </w:p>
          <w:p w14:paraId="4EAC3F27" w14:textId="77777777" w:rsidR="00E37BFC" w:rsidRPr="00306221" w:rsidRDefault="00E37BFC" w:rsidP="00E37BFC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40FF9D06" w14:textId="77777777" w:rsidR="00E37BFC" w:rsidRDefault="00E37BFC" w:rsidP="00E37BFC">
            <w:pPr>
              <w:rPr>
                <w:lang w:val="en-US"/>
              </w:rPr>
            </w:pPr>
          </w:p>
          <w:p w14:paraId="2937D190" w14:textId="77777777" w:rsidR="00E37BFC" w:rsidRDefault="00E37BFC" w:rsidP="00E37BFC">
            <w:pPr>
              <w:rPr>
                <w:lang w:val="en-US"/>
              </w:rPr>
            </w:pPr>
          </w:p>
          <w:p w14:paraId="5D6F47BE" w14:textId="77777777" w:rsidR="00E37BFC" w:rsidRDefault="00E37BFC" w:rsidP="00E37BFC">
            <w:pPr>
              <w:rPr>
                <w:lang w:val="en-US"/>
              </w:rPr>
            </w:pPr>
          </w:p>
          <w:p w14:paraId="4A5B79F9" w14:textId="77777777" w:rsidR="00E37BFC" w:rsidRDefault="00E37BFC" w:rsidP="00E37BFC">
            <w:pPr>
              <w:rPr>
                <w:lang w:val="en-US"/>
              </w:rPr>
            </w:pPr>
          </w:p>
          <w:p w14:paraId="1E5E67AC" w14:textId="77777777" w:rsidR="00E37BFC" w:rsidRDefault="00E37BFC" w:rsidP="00E37BFC">
            <w:pPr>
              <w:rPr>
                <w:lang w:val="en-US"/>
              </w:rPr>
            </w:pPr>
          </w:p>
          <w:p w14:paraId="15BAEFF5" w14:textId="77777777" w:rsidR="00E37BFC" w:rsidRDefault="00E37BFC" w:rsidP="00E37BFC">
            <w:pPr>
              <w:rPr>
                <w:lang w:val="en-US"/>
              </w:rPr>
            </w:pPr>
          </w:p>
          <w:p w14:paraId="11203A57" w14:textId="26BC028F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87" w:type="dxa"/>
          </w:tcPr>
          <w:p w14:paraId="230B6882" w14:textId="77777777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 xml:space="preserve">MRI: </w:t>
            </w:r>
            <w:proofErr w:type="spellStart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normal</w:t>
            </w:r>
            <w:proofErr w:type="spellEnd"/>
          </w:p>
          <w:p w14:paraId="4890B936" w14:textId="77777777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</w:p>
          <w:p w14:paraId="681A9823" w14:textId="77777777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</w:p>
          <w:p w14:paraId="6B3AFCC4" w14:textId="77777777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</w:p>
          <w:p w14:paraId="052A8434" w14:textId="1495CB74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</w:p>
          <w:p w14:paraId="51AAD01F" w14:textId="1A57BA0F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 xml:space="preserve">MRI: </w:t>
            </w:r>
            <w:proofErr w:type="spellStart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normal</w:t>
            </w:r>
            <w:proofErr w:type="spellEnd"/>
          </w:p>
          <w:p w14:paraId="32899A5B" w14:textId="48F3BCA3" w:rsidR="00E37BFC" w:rsidRPr="00544D4A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it-IT"/>
              </w:rPr>
            </w:pPr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DAT-</w:t>
            </w:r>
            <w:proofErr w:type="spellStart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Scan</w:t>
            </w:r>
            <w:proofErr w:type="spellEnd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 xml:space="preserve">: severe, </w:t>
            </w:r>
            <w:proofErr w:type="spellStart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bilateral</w:t>
            </w:r>
            <w:proofErr w:type="spellEnd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nigrostriatal</w:t>
            </w:r>
            <w:proofErr w:type="spellEnd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>dopaminergic</w:t>
            </w:r>
            <w:proofErr w:type="spellEnd"/>
            <w:r w:rsidRPr="00544D4A">
              <w:rPr>
                <w:rFonts w:ascii="Roboto" w:hAnsi="Roboto"/>
                <w:color w:val="000000"/>
                <w:shd w:val="clear" w:color="auto" w:fill="FFFFFF"/>
                <w:lang w:val="it-IT"/>
              </w:rPr>
              <w:t xml:space="preserve"> deficit</w:t>
            </w:r>
          </w:p>
          <w:p w14:paraId="36F7C50A" w14:textId="7823717C" w:rsidR="00E37BFC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18-FDG PET: cortical and caudate mild hypometabolism</w:t>
            </w:r>
          </w:p>
          <w:p w14:paraId="34D6C682" w14:textId="5A1C98F0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d</w:t>
            </w:r>
            <w:r w:rsidRPr="006B28C6">
              <w:rPr>
                <w:lang w:val="en-US"/>
              </w:rPr>
              <w:t>iffuse cortical atrophy, hyperintensity of hippocampi, thinning midbrain quadrigeminal plate</w:t>
            </w:r>
          </w:p>
          <w:p w14:paraId="04066FDC" w14:textId="7B76DBF6" w:rsidR="00E37BFC" w:rsidRPr="00A400EB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en-US"/>
              </w:rPr>
            </w:pPr>
            <w:r>
              <w:rPr>
                <w:lang w:val="en-US"/>
              </w:rPr>
              <w:t xml:space="preserve">18-FDG PET: </w:t>
            </w:r>
            <w:r w:rsidRPr="006B28C6">
              <w:rPr>
                <w:lang w:val="en-US"/>
              </w:rPr>
              <w:t>cortical hypometabolism</w:t>
            </w:r>
          </w:p>
        </w:tc>
        <w:tc>
          <w:tcPr>
            <w:tcW w:w="1842" w:type="dxa"/>
          </w:tcPr>
          <w:p w14:paraId="3BE08341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2F1826A9" w14:textId="11E4DA90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14:paraId="4C8FF74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A0DA553" w14:textId="1CDE826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088C2EC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04EB690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357F23E8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08C02953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01C0841F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02A00F23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07FE8690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37303515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43FD0D36" w14:textId="77777777" w:rsidR="00E37BFC" w:rsidRDefault="00E37BFC" w:rsidP="00E37BFC">
            <w:pPr>
              <w:jc w:val="center"/>
              <w:rPr>
                <w:lang w:val="en-US"/>
              </w:rPr>
            </w:pPr>
          </w:p>
          <w:p w14:paraId="0CB0E784" w14:textId="4F712DF6" w:rsidR="00E37BFC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9857EF" w14:paraId="4DC2EB7B" w14:textId="77777777" w:rsidTr="00E37BFC">
        <w:trPr>
          <w:jc w:val="center"/>
        </w:trPr>
        <w:tc>
          <w:tcPr>
            <w:tcW w:w="1413" w:type="dxa"/>
            <w:shd w:val="clear" w:color="auto" w:fill="auto"/>
          </w:tcPr>
          <w:p w14:paraId="33D0AC27" w14:textId="77777777" w:rsidR="00E37BFC" w:rsidRDefault="00E37BFC" w:rsidP="00E37BFC">
            <w:pPr>
              <w:rPr>
                <w:b/>
                <w:bCs/>
              </w:rPr>
            </w:pPr>
          </w:p>
          <w:p w14:paraId="60ECAD66" w14:textId="10980A52" w:rsidR="00E37BFC" w:rsidRPr="00110C35" w:rsidRDefault="00E37BFC" w:rsidP="00E37BFC">
            <w:pPr>
              <w:rPr>
                <w:b/>
                <w:bCs/>
              </w:rPr>
            </w:pPr>
            <w:r w:rsidRPr="00110C35">
              <w:rPr>
                <w:b/>
                <w:bCs/>
              </w:rPr>
              <w:lastRenderedPageBreak/>
              <w:t>TBK1</w:t>
            </w:r>
          </w:p>
        </w:tc>
        <w:tc>
          <w:tcPr>
            <w:tcW w:w="1559" w:type="dxa"/>
          </w:tcPr>
          <w:p w14:paraId="7207DBDC" w14:textId="77777777" w:rsidR="00E37BFC" w:rsidRDefault="00E37BFC" w:rsidP="00E37BFC"/>
          <w:p w14:paraId="72C5015C" w14:textId="5DF09819" w:rsidR="00E37BFC" w:rsidRDefault="00E37BFC" w:rsidP="00E37BFC">
            <w:pPr>
              <w:rPr>
                <w:lang w:val="en-US"/>
              </w:rPr>
            </w:pPr>
            <w:r>
              <w:lastRenderedPageBreak/>
              <w:t>p.Glu643del</w:t>
            </w:r>
          </w:p>
        </w:tc>
        <w:tc>
          <w:tcPr>
            <w:tcW w:w="567" w:type="dxa"/>
          </w:tcPr>
          <w:p w14:paraId="0AD2286D" w14:textId="77777777" w:rsidR="00E37BFC" w:rsidRDefault="00E37BFC" w:rsidP="00E37BFC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226803B3" w14:textId="77777777" w:rsidR="00E37BFC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en-US"/>
              </w:rPr>
            </w:pPr>
          </w:p>
          <w:p w14:paraId="3B6596C5" w14:textId="67692F21" w:rsidR="00E37BFC" w:rsidRPr="00894F2C" w:rsidRDefault="00E37BFC" w:rsidP="00E37BFC">
            <w:pPr>
              <w:rPr>
                <w:rFonts w:ascii="Roboto" w:hAnsi="Roboto"/>
                <w:color w:val="000000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lastRenderedPageBreak/>
              <w:t xml:space="preserve">CT: </w:t>
            </w:r>
            <w:r w:rsidRPr="00894F2C">
              <w:rPr>
                <w:lang w:val="en-US"/>
              </w:rPr>
              <w:t>mesencephalic atrophy. The anteroposterior midbrain diameter was 14.3 mm</w:t>
            </w:r>
            <w:r>
              <w:rPr>
                <w:lang w:val="en-US"/>
              </w:rPr>
              <w:t>. C</w:t>
            </w:r>
            <w:r w:rsidRPr="00894F2C">
              <w:rPr>
                <w:lang w:val="en-US"/>
              </w:rPr>
              <w:t>ortical atrophy, pronounced in the frontal cortex.</w:t>
            </w:r>
          </w:p>
        </w:tc>
        <w:tc>
          <w:tcPr>
            <w:tcW w:w="1842" w:type="dxa"/>
          </w:tcPr>
          <w:p w14:paraId="5628F820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56</w:t>
            </w:r>
          </w:p>
          <w:p w14:paraId="7CC3C18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CE388EA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0088067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14:paraId="2132D1F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35AD2BA6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F70470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342EC987" w14:textId="2161116A" w:rsidR="00E37BF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E37BFC" w:rsidRPr="00306221" w14:paraId="107DAFC9" w14:textId="77777777" w:rsidTr="00E37BFC">
        <w:trPr>
          <w:jc w:val="center"/>
        </w:trPr>
        <w:tc>
          <w:tcPr>
            <w:tcW w:w="1413" w:type="dxa"/>
            <w:shd w:val="clear" w:color="auto" w:fill="auto"/>
          </w:tcPr>
          <w:p w14:paraId="18907D15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  <w:r w:rsidRPr="00110C35">
              <w:rPr>
                <w:b/>
                <w:bCs/>
                <w:lang w:val="en-US"/>
              </w:rPr>
              <w:lastRenderedPageBreak/>
              <w:t>TARDBP</w:t>
            </w:r>
          </w:p>
        </w:tc>
        <w:tc>
          <w:tcPr>
            <w:tcW w:w="1559" w:type="dxa"/>
          </w:tcPr>
          <w:p w14:paraId="7A1B3E5B" w14:textId="0902D01B" w:rsidR="00E37BFC" w:rsidRPr="00306221" w:rsidRDefault="00E37BFC" w:rsidP="00E37BFC">
            <w:pPr>
              <w:rPr>
                <w:lang w:val="en-US"/>
              </w:rPr>
            </w:pPr>
            <w:r w:rsidRPr="00306221">
              <w:rPr>
                <w:lang w:val="en-US"/>
              </w:rPr>
              <w:t>p.A382T</w:t>
            </w:r>
          </w:p>
        </w:tc>
        <w:tc>
          <w:tcPr>
            <w:tcW w:w="567" w:type="dxa"/>
          </w:tcPr>
          <w:p w14:paraId="02341DF3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</w:tcPr>
          <w:p w14:paraId="2A1683CC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CCAF05E" w14:textId="77777777" w:rsidR="00E37BFC" w:rsidRPr="0030622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5906C7E0" w14:textId="23E5C263" w:rsidR="00E37BFC" w:rsidRPr="00306221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E37BFC" w:rsidRPr="0087370A" w14:paraId="729AB913" w14:textId="77777777" w:rsidTr="00E37BFC">
        <w:trPr>
          <w:trHeight w:val="247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40CD700F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450D893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C91532C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E309BAB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9D0E369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DB10963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BC1F76E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B3DEFFA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22C52CB" w14:textId="77777777" w:rsidR="00E37BFC" w:rsidRPr="00110C35" w:rsidRDefault="00E37BFC" w:rsidP="00E37B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970EAB8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  <w:r w:rsidRPr="00110C35">
              <w:rPr>
                <w:b/>
                <w:bCs/>
                <w:sz w:val="20"/>
                <w:szCs w:val="20"/>
                <w:lang w:val="en-US"/>
              </w:rPr>
              <w:t>ATP13A2</w:t>
            </w:r>
          </w:p>
        </w:tc>
        <w:tc>
          <w:tcPr>
            <w:tcW w:w="1559" w:type="dxa"/>
          </w:tcPr>
          <w:p w14:paraId="0BE97ECC" w14:textId="4BF64265" w:rsidR="00E37BFC" w:rsidRPr="00306221" w:rsidRDefault="00E37BFC" w:rsidP="00E37BFC">
            <w:pPr>
              <w:rPr>
                <w:lang w:val="en-US"/>
              </w:rPr>
            </w:pPr>
            <w:r>
              <w:t>c.1632_1653dup22</w:t>
            </w:r>
          </w:p>
        </w:tc>
        <w:tc>
          <w:tcPr>
            <w:tcW w:w="567" w:type="dxa"/>
          </w:tcPr>
          <w:p w14:paraId="17B20572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87" w:type="dxa"/>
            <w:vMerge w:val="restart"/>
          </w:tcPr>
          <w:p w14:paraId="715F70E7" w14:textId="77777777" w:rsidR="00E37BFC" w:rsidRDefault="00E37BFC" w:rsidP="00E37BFC">
            <w:pPr>
              <w:rPr>
                <w:lang w:val="en-US"/>
              </w:rPr>
            </w:pPr>
          </w:p>
          <w:p w14:paraId="58FFA73E" w14:textId="77777777" w:rsidR="00E37BFC" w:rsidRDefault="00E37BFC" w:rsidP="00E37BFC">
            <w:pPr>
              <w:rPr>
                <w:lang w:val="en-US"/>
              </w:rPr>
            </w:pPr>
          </w:p>
          <w:p w14:paraId="171A6575" w14:textId="77777777" w:rsidR="00E37BFC" w:rsidRDefault="00E37BFC" w:rsidP="00E37BFC">
            <w:pPr>
              <w:rPr>
                <w:lang w:val="en-US"/>
              </w:rPr>
            </w:pPr>
          </w:p>
          <w:p w14:paraId="6AB2ED94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brain atrophy involving cerebral hemispheres and the cerebellum.</w:t>
            </w:r>
          </w:p>
          <w:p w14:paraId="6D5129D2" w14:textId="77777777" w:rsidR="00E37BFC" w:rsidRDefault="00E37BFC" w:rsidP="00E37BFC">
            <w:pPr>
              <w:rPr>
                <w:lang w:val="en-US"/>
              </w:rPr>
            </w:pPr>
          </w:p>
          <w:p w14:paraId="5DBE3C12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18FDG-PET: reduced bilateral tracer uptake in the striatum</w:t>
            </w:r>
          </w:p>
          <w:p w14:paraId="66137633" w14:textId="77777777" w:rsidR="00E37BFC" w:rsidRDefault="00E37BFC" w:rsidP="00E37BFC">
            <w:pPr>
              <w:rPr>
                <w:lang w:val="en-US"/>
              </w:rPr>
            </w:pPr>
          </w:p>
          <w:p w14:paraId="13AA5F71" w14:textId="25A6EA13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SPECT: reduced bilateral tracer </w:t>
            </w:r>
            <w:r w:rsidR="00544D4A">
              <w:rPr>
                <w:lang w:val="en-US"/>
              </w:rPr>
              <w:t>binding</w:t>
            </w:r>
            <w:r>
              <w:rPr>
                <w:lang w:val="en-US"/>
              </w:rPr>
              <w:t xml:space="preserve"> in the striatum or caudate and putamen</w:t>
            </w:r>
          </w:p>
          <w:p w14:paraId="0A1C2E86" w14:textId="77777777" w:rsidR="00E37BFC" w:rsidRPr="00306221" w:rsidRDefault="00E37BFC" w:rsidP="00E37BFC">
            <w:pPr>
              <w:rPr>
                <w:lang w:val="en-US"/>
              </w:rPr>
            </w:pPr>
          </w:p>
        </w:tc>
        <w:tc>
          <w:tcPr>
            <w:tcW w:w="1842" w:type="dxa"/>
            <w:vMerge w:val="restart"/>
          </w:tcPr>
          <w:p w14:paraId="035E700F" w14:textId="77777777" w:rsidR="00E37BFC" w:rsidRPr="00306221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  <w:p w14:paraId="58FD8F4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126F11A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A05129A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3FA77D1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1777428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553F5CED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ADCD8EB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4252DF27" w14:textId="057AB400" w:rsidR="00E37BFC" w:rsidRPr="00306221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E37BFC" w:rsidRPr="00636086" w14:paraId="2391F73B" w14:textId="77777777" w:rsidTr="00E37BFC">
        <w:trPr>
          <w:trHeight w:val="547"/>
          <w:jc w:val="center"/>
        </w:trPr>
        <w:tc>
          <w:tcPr>
            <w:tcW w:w="1413" w:type="dxa"/>
            <w:vMerge/>
            <w:shd w:val="clear" w:color="auto" w:fill="auto"/>
          </w:tcPr>
          <w:p w14:paraId="34BAF11C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15E0B70" w14:textId="77777777" w:rsidR="00E37BFC" w:rsidRDefault="00E37BFC" w:rsidP="00E37BFC">
            <w:r w:rsidRPr="00DA1AC0">
              <w:rPr>
                <w:lang w:val="en-US"/>
              </w:rPr>
              <w:t>c.3176T&gt;G</w:t>
            </w:r>
          </w:p>
          <w:p w14:paraId="2ECF7B63" w14:textId="4FE98CFF" w:rsidR="00E37BFC" w:rsidRDefault="00E37BFC" w:rsidP="00E37BFC">
            <w:r w:rsidRPr="00DA1AC0">
              <w:t>c.3253delC</w:t>
            </w:r>
          </w:p>
        </w:tc>
        <w:tc>
          <w:tcPr>
            <w:tcW w:w="567" w:type="dxa"/>
          </w:tcPr>
          <w:p w14:paraId="68BD5BA8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  <w:vMerge/>
          </w:tcPr>
          <w:p w14:paraId="100A96F5" w14:textId="77777777" w:rsidR="00E37BFC" w:rsidRPr="00306221" w:rsidRDefault="00E37BFC" w:rsidP="00E37BFC">
            <w:pPr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14:paraId="57AD79C8" w14:textId="1C083ED0" w:rsidR="00E37BFC" w:rsidRPr="00306221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306221" w14:paraId="5699759B" w14:textId="77777777" w:rsidTr="00E37BFC">
        <w:trPr>
          <w:trHeight w:val="547"/>
          <w:jc w:val="center"/>
        </w:trPr>
        <w:tc>
          <w:tcPr>
            <w:tcW w:w="1413" w:type="dxa"/>
            <w:vMerge/>
            <w:shd w:val="clear" w:color="auto" w:fill="auto"/>
          </w:tcPr>
          <w:p w14:paraId="31C65306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06BE230" w14:textId="4DD2ED26" w:rsidR="00E37BFC" w:rsidRPr="00DA1AC0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c.2552_2553delTT</w:t>
            </w:r>
          </w:p>
        </w:tc>
        <w:tc>
          <w:tcPr>
            <w:tcW w:w="567" w:type="dxa"/>
          </w:tcPr>
          <w:p w14:paraId="65D114D4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  <w:vMerge/>
          </w:tcPr>
          <w:p w14:paraId="787205F5" w14:textId="77777777" w:rsidR="00E37BFC" w:rsidRPr="00306221" w:rsidRDefault="00E37BFC" w:rsidP="00E37BFC">
            <w:pPr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14:paraId="04D379AA" w14:textId="77777777" w:rsidR="00E37BFC" w:rsidRPr="00306221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636086" w14:paraId="5977B65B" w14:textId="77777777" w:rsidTr="00E37BFC">
        <w:trPr>
          <w:trHeight w:val="241"/>
          <w:jc w:val="center"/>
        </w:trPr>
        <w:tc>
          <w:tcPr>
            <w:tcW w:w="1413" w:type="dxa"/>
            <w:vMerge/>
            <w:shd w:val="clear" w:color="auto" w:fill="auto"/>
          </w:tcPr>
          <w:p w14:paraId="58419452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6E405E6" w14:textId="2FE0B4D4" w:rsidR="00E37BFC" w:rsidRPr="00DA1AC0" w:rsidRDefault="00E37BFC" w:rsidP="00E37BFC">
            <w:r w:rsidRPr="00DA1AC0">
              <w:t>c.1103_1104insGA</w:t>
            </w:r>
          </w:p>
        </w:tc>
        <w:tc>
          <w:tcPr>
            <w:tcW w:w="567" w:type="dxa"/>
          </w:tcPr>
          <w:p w14:paraId="54C328E9" w14:textId="77777777" w:rsidR="00E37BFC" w:rsidRDefault="00E37BFC" w:rsidP="00E37BFC">
            <w:r>
              <w:t>1</w:t>
            </w:r>
          </w:p>
        </w:tc>
        <w:tc>
          <w:tcPr>
            <w:tcW w:w="5387" w:type="dxa"/>
            <w:vMerge/>
          </w:tcPr>
          <w:p w14:paraId="2D59C18C" w14:textId="77777777" w:rsidR="00E37BFC" w:rsidRPr="00D17C8D" w:rsidRDefault="00E37BFC" w:rsidP="00E37BFC">
            <w:pPr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14:paraId="555A19F3" w14:textId="77777777" w:rsidR="00E37BFC" w:rsidRPr="00D17C8D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636086" w14:paraId="06BECA37" w14:textId="77777777" w:rsidTr="00E37BFC">
        <w:trPr>
          <w:trHeight w:val="806"/>
          <w:jc w:val="center"/>
        </w:trPr>
        <w:tc>
          <w:tcPr>
            <w:tcW w:w="1413" w:type="dxa"/>
            <w:vMerge/>
            <w:shd w:val="clear" w:color="auto" w:fill="auto"/>
          </w:tcPr>
          <w:p w14:paraId="609B955A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A8603AD" w14:textId="77777777" w:rsidR="00E37BFC" w:rsidRPr="00DA1AC0" w:rsidRDefault="00E37BFC" w:rsidP="00E37BFC">
            <w:r>
              <w:t>c.3057delC</w:t>
            </w:r>
          </w:p>
          <w:p w14:paraId="409C5D8D" w14:textId="6247FBCE" w:rsidR="00E37BFC" w:rsidRPr="00DA1AC0" w:rsidRDefault="00E37BFC" w:rsidP="00E37BFC">
            <w:r>
              <w:t>c.130615G&gt;A</w:t>
            </w:r>
          </w:p>
        </w:tc>
        <w:tc>
          <w:tcPr>
            <w:tcW w:w="567" w:type="dxa"/>
          </w:tcPr>
          <w:p w14:paraId="49BDC316" w14:textId="77777777" w:rsidR="00E37BFC" w:rsidRDefault="00E37BFC" w:rsidP="00E37BFC">
            <w:r>
              <w:t>5</w:t>
            </w:r>
          </w:p>
          <w:p w14:paraId="0FF20D2B" w14:textId="77777777" w:rsidR="00E37BFC" w:rsidRDefault="00E37BFC" w:rsidP="00E37BFC"/>
        </w:tc>
        <w:tc>
          <w:tcPr>
            <w:tcW w:w="5387" w:type="dxa"/>
            <w:vMerge/>
          </w:tcPr>
          <w:p w14:paraId="48A8E731" w14:textId="77777777" w:rsidR="00E37BFC" w:rsidRPr="0041746E" w:rsidRDefault="00E37BFC" w:rsidP="00E37BFC">
            <w:pPr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14:paraId="7BD15F1A" w14:textId="77777777" w:rsidR="00E37BFC" w:rsidRPr="0041746E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DA1AC0" w14:paraId="2500A507" w14:textId="77777777" w:rsidTr="00E37BFC">
        <w:trPr>
          <w:trHeight w:val="193"/>
          <w:jc w:val="center"/>
        </w:trPr>
        <w:tc>
          <w:tcPr>
            <w:tcW w:w="1413" w:type="dxa"/>
            <w:vMerge/>
            <w:shd w:val="clear" w:color="auto" w:fill="auto"/>
          </w:tcPr>
          <w:p w14:paraId="606048BD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8D373AB" w14:textId="7E94069E" w:rsidR="00E37BFC" w:rsidRDefault="00E37BFC" w:rsidP="00E37BFC">
            <w:r>
              <w:t>c.1510G&gt;C</w:t>
            </w:r>
          </w:p>
        </w:tc>
        <w:tc>
          <w:tcPr>
            <w:tcW w:w="567" w:type="dxa"/>
          </w:tcPr>
          <w:p w14:paraId="13094E60" w14:textId="77777777" w:rsidR="00E37BFC" w:rsidRDefault="00E37BFC" w:rsidP="00E37BFC">
            <w:r>
              <w:t>1</w:t>
            </w:r>
          </w:p>
        </w:tc>
        <w:tc>
          <w:tcPr>
            <w:tcW w:w="5387" w:type="dxa"/>
            <w:vMerge/>
          </w:tcPr>
          <w:p w14:paraId="055968E0" w14:textId="77777777" w:rsidR="00E37BFC" w:rsidRPr="00DA1AC0" w:rsidRDefault="00E37BFC" w:rsidP="00E37BFC"/>
        </w:tc>
        <w:tc>
          <w:tcPr>
            <w:tcW w:w="1842" w:type="dxa"/>
            <w:vMerge/>
          </w:tcPr>
          <w:p w14:paraId="1B9A1367" w14:textId="77777777" w:rsidR="00E37BFC" w:rsidRPr="00DA1AC0" w:rsidRDefault="00E37BFC" w:rsidP="00E37BFC">
            <w:pPr>
              <w:jc w:val="center"/>
            </w:pPr>
          </w:p>
        </w:tc>
      </w:tr>
      <w:tr w:rsidR="00E37BFC" w:rsidRPr="00DA1AC0" w14:paraId="5A78E109" w14:textId="77777777" w:rsidTr="00E37BFC">
        <w:trPr>
          <w:trHeight w:val="199"/>
          <w:jc w:val="center"/>
        </w:trPr>
        <w:tc>
          <w:tcPr>
            <w:tcW w:w="1413" w:type="dxa"/>
            <w:vMerge/>
            <w:shd w:val="clear" w:color="auto" w:fill="auto"/>
          </w:tcPr>
          <w:p w14:paraId="24C7B451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C5D58CD" w14:textId="0FCED41C" w:rsidR="00E37BFC" w:rsidRDefault="00E37BFC" w:rsidP="00E37BFC">
            <w:r>
              <w:t>c.546C&gt;A</w:t>
            </w:r>
          </w:p>
        </w:tc>
        <w:tc>
          <w:tcPr>
            <w:tcW w:w="567" w:type="dxa"/>
          </w:tcPr>
          <w:p w14:paraId="44246DFD" w14:textId="77777777" w:rsidR="00E37BFC" w:rsidRDefault="00E37BFC" w:rsidP="00E37BFC">
            <w:r>
              <w:t>1</w:t>
            </w:r>
          </w:p>
        </w:tc>
        <w:tc>
          <w:tcPr>
            <w:tcW w:w="5387" w:type="dxa"/>
            <w:vMerge/>
          </w:tcPr>
          <w:p w14:paraId="3423F66F" w14:textId="77777777" w:rsidR="00E37BFC" w:rsidRPr="00DA1AC0" w:rsidRDefault="00E37BFC" w:rsidP="00E37BFC"/>
        </w:tc>
        <w:tc>
          <w:tcPr>
            <w:tcW w:w="1842" w:type="dxa"/>
            <w:vMerge/>
          </w:tcPr>
          <w:p w14:paraId="3BBDF8FE" w14:textId="77777777" w:rsidR="00E37BFC" w:rsidRPr="00DA1AC0" w:rsidRDefault="00E37BFC" w:rsidP="00E37BFC">
            <w:pPr>
              <w:jc w:val="center"/>
            </w:pPr>
          </w:p>
        </w:tc>
      </w:tr>
      <w:tr w:rsidR="00E37BFC" w:rsidRPr="00DA1AC0" w14:paraId="0D92E6D2" w14:textId="77777777" w:rsidTr="00E37BFC">
        <w:trPr>
          <w:trHeight w:val="235"/>
          <w:jc w:val="center"/>
        </w:trPr>
        <w:tc>
          <w:tcPr>
            <w:tcW w:w="1413" w:type="dxa"/>
            <w:vMerge/>
            <w:shd w:val="clear" w:color="auto" w:fill="auto"/>
          </w:tcPr>
          <w:p w14:paraId="6A5DF128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0F97209" w14:textId="0CAC01A1" w:rsidR="00E37BFC" w:rsidRDefault="00E37BFC" w:rsidP="00E37BFC">
            <w:r>
              <w:t>c.2629G&gt;A</w:t>
            </w:r>
          </w:p>
        </w:tc>
        <w:tc>
          <w:tcPr>
            <w:tcW w:w="567" w:type="dxa"/>
          </w:tcPr>
          <w:p w14:paraId="6C988953" w14:textId="77777777" w:rsidR="00E37BFC" w:rsidRDefault="00E37BFC" w:rsidP="00E37BFC">
            <w:r>
              <w:t>2</w:t>
            </w:r>
          </w:p>
        </w:tc>
        <w:tc>
          <w:tcPr>
            <w:tcW w:w="5387" w:type="dxa"/>
            <w:vMerge/>
          </w:tcPr>
          <w:p w14:paraId="3C319908" w14:textId="77777777" w:rsidR="00E37BFC" w:rsidRPr="00DA1AC0" w:rsidRDefault="00E37BFC" w:rsidP="00E37BFC"/>
        </w:tc>
        <w:tc>
          <w:tcPr>
            <w:tcW w:w="1842" w:type="dxa"/>
            <w:vMerge/>
          </w:tcPr>
          <w:p w14:paraId="397267DB" w14:textId="77777777" w:rsidR="00E37BFC" w:rsidRPr="00DA1AC0" w:rsidRDefault="00E37BFC" w:rsidP="00E37BFC">
            <w:pPr>
              <w:jc w:val="center"/>
            </w:pPr>
          </w:p>
        </w:tc>
      </w:tr>
      <w:tr w:rsidR="00E37BFC" w:rsidRPr="00DA1AC0" w14:paraId="20A53ABA" w14:textId="77777777" w:rsidTr="00E37BFC">
        <w:trPr>
          <w:trHeight w:val="217"/>
          <w:jc w:val="center"/>
        </w:trPr>
        <w:tc>
          <w:tcPr>
            <w:tcW w:w="1413" w:type="dxa"/>
            <w:vMerge/>
            <w:shd w:val="clear" w:color="auto" w:fill="auto"/>
          </w:tcPr>
          <w:p w14:paraId="57ADB8B7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E9427B0" w14:textId="3DC72D98" w:rsidR="00E37BFC" w:rsidRDefault="00E37BFC" w:rsidP="00E37BFC">
            <w:r>
              <w:t>c.2473delCinsAA</w:t>
            </w:r>
          </w:p>
        </w:tc>
        <w:tc>
          <w:tcPr>
            <w:tcW w:w="567" w:type="dxa"/>
          </w:tcPr>
          <w:p w14:paraId="54C3514B" w14:textId="77777777" w:rsidR="00E37BFC" w:rsidRDefault="00E37BFC" w:rsidP="00E37BFC">
            <w:r>
              <w:t>6</w:t>
            </w:r>
          </w:p>
        </w:tc>
        <w:tc>
          <w:tcPr>
            <w:tcW w:w="5387" w:type="dxa"/>
            <w:vMerge/>
          </w:tcPr>
          <w:p w14:paraId="52A8718F" w14:textId="77777777" w:rsidR="00E37BFC" w:rsidRPr="00DA1AC0" w:rsidRDefault="00E37BFC" w:rsidP="00E37BFC"/>
        </w:tc>
        <w:tc>
          <w:tcPr>
            <w:tcW w:w="1842" w:type="dxa"/>
            <w:vMerge/>
          </w:tcPr>
          <w:p w14:paraId="2B2FB886" w14:textId="77777777" w:rsidR="00E37BFC" w:rsidRPr="00DA1AC0" w:rsidRDefault="00E37BFC" w:rsidP="00E37BFC">
            <w:pPr>
              <w:jc w:val="center"/>
            </w:pPr>
          </w:p>
        </w:tc>
      </w:tr>
      <w:tr w:rsidR="00E37BFC" w:rsidRPr="00DA1AC0" w14:paraId="1515B5B6" w14:textId="77777777" w:rsidTr="00E37BFC">
        <w:trPr>
          <w:trHeight w:val="417"/>
          <w:jc w:val="center"/>
        </w:trPr>
        <w:tc>
          <w:tcPr>
            <w:tcW w:w="1413" w:type="dxa"/>
            <w:vMerge/>
            <w:shd w:val="clear" w:color="auto" w:fill="auto"/>
          </w:tcPr>
          <w:p w14:paraId="7DCAAA23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2EE063C" w14:textId="4CC0CDBF" w:rsidR="00E37BFC" w:rsidRDefault="00E37BFC" w:rsidP="00E37BFC">
            <w:r>
              <w:t>c.2572C&gt;T</w:t>
            </w:r>
          </w:p>
        </w:tc>
        <w:tc>
          <w:tcPr>
            <w:tcW w:w="567" w:type="dxa"/>
          </w:tcPr>
          <w:p w14:paraId="60722002" w14:textId="77777777" w:rsidR="00E37BFC" w:rsidRDefault="00E37BFC" w:rsidP="00E37BFC">
            <w:r>
              <w:t>3</w:t>
            </w:r>
          </w:p>
        </w:tc>
        <w:tc>
          <w:tcPr>
            <w:tcW w:w="5387" w:type="dxa"/>
            <w:vMerge/>
          </w:tcPr>
          <w:p w14:paraId="2774DFFA" w14:textId="77777777" w:rsidR="00E37BFC" w:rsidRPr="00DA1AC0" w:rsidRDefault="00E37BFC" w:rsidP="00E37BFC"/>
        </w:tc>
        <w:tc>
          <w:tcPr>
            <w:tcW w:w="1842" w:type="dxa"/>
            <w:vMerge/>
          </w:tcPr>
          <w:p w14:paraId="4510EA1C" w14:textId="77777777" w:rsidR="00E37BFC" w:rsidRPr="00DA1AC0" w:rsidRDefault="00E37BFC" w:rsidP="00E37BFC">
            <w:pPr>
              <w:jc w:val="center"/>
            </w:pPr>
          </w:p>
        </w:tc>
      </w:tr>
      <w:tr w:rsidR="00E37BFC" w:rsidRPr="00110C35" w14:paraId="10050928" w14:textId="77777777" w:rsidTr="00E37BFC">
        <w:trPr>
          <w:trHeight w:val="927"/>
          <w:jc w:val="center"/>
        </w:trPr>
        <w:tc>
          <w:tcPr>
            <w:tcW w:w="1413" w:type="dxa"/>
            <w:shd w:val="clear" w:color="auto" w:fill="auto"/>
          </w:tcPr>
          <w:p w14:paraId="7B1573E1" w14:textId="77777777" w:rsidR="00E37BFC" w:rsidRDefault="00E37BFC" w:rsidP="00E37BFC">
            <w:pPr>
              <w:rPr>
                <w:b/>
                <w:bCs/>
                <w:lang w:val="en-US"/>
              </w:rPr>
            </w:pPr>
          </w:p>
          <w:p w14:paraId="010B7CFF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  <w:r w:rsidRPr="00110C35">
              <w:rPr>
                <w:b/>
                <w:bCs/>
                <w:lang w:val="en-US"/>
              </w:rPr>
              <w:t>NPC1/2</w:t>
            </w:r>
          </w:p>
          <w:p w14:paraId="30C6F8A9" w14:textId="77777777" w:rsidR="00E37BFC" w:rsidRPr="00110C35" w:rsidRDefault="00E37BFC" w:rsidP="00E37BFC">
            <w:pPr>
              <w:rPr>
                <w:lang w:val="en-US"/>
              </w:rPr>
            </w:pPr>
          </w:p>
          <w:p w14:paraId="3B63E2F4" w14:textId="77777777" w:rsidR="00E37BFC" w:rsidRDefault="00E37BFC" w:rsidP="00E37BFC">
            <w:pPr>
              <w:rPr>
                <w:b/>
                <w:bCs/>
                <w:lang w:val="en-US"/>
              </w:rPr>
            </w:pPr>
          </w:p>
          <w:p w14:paraId="42A000BC" w14:textId="1677111A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0FC1A4C9" w14:textId="77777777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12DB6826" w14:textId="77777777" w:rsidR="00E37BFC" w:rsidRPr="009244EA" w:rsidRDefault="00E37BFC" w:rsidP="00E37BFC">
            <w:pPr>
              <w:rPr>
                <w:lang w:val="en-US"/>
              </w:rPr>
            </w:pPr>
            <w:r w:rsidRPr="009244EA">
              <w:rPr>
                <w:rFonts w:cs="Segoe UI"/>
                <w:color w:val="212121"/>
                <w:shd w:val="clear" w:color="auto" w:fill="FFFFFF"/>
              </w:rPr>
              <w:t>I1061T*</w:t>
            </w:r>
            <w:r w:rsidRPr="009244EA">
              <w:rPr>
                <w:rFonts w:cs="Segoe UI"/>
                <w:color w:val="212121"/>
                <w:shd w:val="clear" w:color="auto" w:fill="FFFFFF"/>
                <w:vertAlign w:val="superscript"/>
              </w:rPr>
              <w:t>1</w:t>
            </w:r>
            <w:r w:rsidRPr="009244EA">
              <w:rPr>
                <w:rFonts w:cs="Segoe UI"/>
                <w:color w:val="212121"/>
                <w:shd w:val="clear" w:color="auto" w:fill="FFFFFF"/>
              </w:rPr>
              <w:t xml:space="preserve">, </w:t>
            </w:r>
            <w:r w:rsidRPr="009244EA">
              <w:t>V39M/V39M…</w:t>
            </w:r>
          </w:p>
          <w:p w14:paraId="0F48FBF3" w14:textId="2C71EF28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6D66F439" w14:textId="689478BA" w:rsidR="00E37BFC" w:rsidRDefault="00E37BFC" w:rsidP="00E37BFC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1322B75E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</w:t>
            </w:r>
          </w:p>
          <w:p w14:paraId="35E13EB5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 Psychiatric onset: cortical atrophy predominating in the frontal lobes, sometimes with corpus callosum atrophy.</w:t>
            </w:r>
          </w:p>
          <w:p w14:paraId="5FCB0312" w14:textId="1D2F6A04" w:rsidR="00E37BFC" w:rsidRPr="00BE6A54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- Motor onset: brainstem and </w:t>
            </w:r>
            <w:proofErr w:type="spellStart"/>
            <w:r>
              <w:rPr>
                <w:lang w:val="en-US"/>
              </w:rPr>
              <w:t>cerebellas</w:t>
            </w:r>
            <w:proofErr w:type="spellEnd"/>
            <w:r>
              <w:rPr>
                <w:lang w:val="en-US"/>
              </w:rPr>
              <w:t xml:space="preserve"> atrophy with relative sparing of the cortical and subcortical areas</w:t>
            </w:r>
          </w:p>
        </w:tc>
        <w:tc>
          <w:tcPr>
            <w:tcW w:w="1842" w:type="dxa"/>
          </w:tcPr>
          <w:p w14:paraId="2660F321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1628CDC1" w14:textId="77777777" w:rsidR="00E37BFC" w:rsidRDefault="00E37BFC" w:rsidP="00E37BFC">
            <w:pPr>
              <w:rPr>
                <w:lang w:val="en-US"/>
              </w:rPr>
            </w:pPr>
          </w:p>
          <w:p w14:paraId="1E8D4154" w14:textId="366A1272" w:rsidR="00E37BFC" w:rsidRPr="00BE6A54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E37BFC" w:rsidRPr="000A45DE" w14:paraId="14B009F0" w14:textId="77777777" w:rsidTr="00E37BFC">
        <w:trPr>
          <w:trHeight w:val="1554"/>
          <w:jc w:val="center"/>
        </w:trPr>
        <w:tc>
          <w:tcPr>
            <w:tcW w:w="1413" w:type="dxa"/>
            <w:shd w:val="clear" w:color="auto" w:fill="auto"/>
          </w:tcPr>
          <w:p w14:paraId="6FE1EC01" w14:textId="77777777" w:rsidR="00E37BFC" w:rsidRDefault="00E37BFC" w:rsidP="00E37BFC">
            <w:pPr>
              <w:rPr>
                <w:b/>
                <w:bCs/>
                <w:lang w:val="en-US"/>
              </w:rPr>
            </w:pPr>
          </w:p>
          <w:p w14:paraId="7370DC92" w14:textId="4927C9D7" w:rsidR="00E37BFC" w:rsidRPr="00110C35" w:rsidRDefault="00E37BFC" w:rsidP="00E37BFC">
            <w:pPr>
              <w:rPr>
                <w:lang w:val="en-US"/>
              </w:rPr>
            </w:pPr>
            <w:r w:rsidRPr="00110C35">
              <w:rPr>
                <w:b/>
                <w:bCs/>
                <w:lang w:val="en-US"/>
              </w:rPr>
              <w:t>GBA</w:t>
            </w:r>
          </w:p>
        </w:tc>
        <w:tc>
          <w:tcPr>
            <w:tcW w:w="1559" w:type="dxa"/>
          </w:tcPr>
          <w:p w14:paraId="0C91E330" w14:textId="77777777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16A4CDB6" w14:textId="77777777" w:rsidR="00E37BFC" w:rsidRDefault="00E37BFC" w:rsidP="00E37BFC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4BCACB71" w14:textId="11A233AA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  <w:r w:rsidRPr="009244EA">
              <w:rPr>
                <w:rFonts w:cs="Segoe UI"/>
                <w:color w:val="212121"/>
                <w:shd w:val="clear" w:color="auto" w:fill="FFFFFF"/>
                <w:lang w:val="en-US"/>
              </w:rPr>
              <w:t>N370S (SA492)</w:t>
            </w:r>
          </w:p>
        </w:tc>
        <w:tc>
          <w:tcPr>
            <w:tcW w:w="567" w:type="dxa"/>
          </w:tcPr>
          <w:p w14:paraId="3CE2430E" w14:textId="77777777" w:rsidR="00E37BFC" w:rsidRDefault="00E37BFC" w:rsidP="00E37BFC">
            <w:pPr>
              <w:rPr>
                <w:lang w:val="en-US"/>
              </w:rPr>
            </w:pPr>
          </w:p>
          <w:p w14:paraId="507EFECF" w14:textId="77777777" w:rsidR="00E37BFC" w:rsidRDefault="00E37BFC" w:rsidP="00E37BFC">
            <w:pPr>
              <w:rPr>
                <w:lang w:val="en-US"/>
              </w:rPr>
            </w:pPr>
          </w:p>
          <w:p w14:paraId="3DEB9860" w14:textId="4B74877F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</w:tcPr>
          <w:p w14:paraId="7F0C4ABB" w14:textId="77777777" w:rsidR="00E37BFC" w:rsidRDefault="00E37BFC" w:rsidP="00E37BFC">
            <w:pPr>
              <w:rPr>
                <w:lang w:val="en-US"/>
              </w:rPr>
            </w:pPr>
          </w:p>
          <w:p w14:paraId="159BDB67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unremarkable</w:t>
            </w:r>
          </w:p>
          <w:p w14:paraId="173CAE73" w14:textId="77777777" w:rsidR="00E37BFC" w:rsidRDefault="00E37BFC" w:rsidP="00E37BFC">
            <w:pPr>
              <w:rPr>
                <w:lang w:val="en-US"/>
              </w:rPr>
            </w:pPr>
            <w:r w:rsidRPr="00BE6A54">
              <w:rPr>
                <w:lang w:val="en-US"/>
              </w:rPr>
              <w:t xml:space="preserve">18F-FDG PET: bilateral </w:t>
            </w:r>
            <w:proofErr w:type="spellStart"/>
            <w:r w:rsidRPr="00BE6A54">
              <w:rPr>
                <w:lang w:val="en-US"/>
              </w:rPr>
              <w:t>occipito</w:t>
            </w:r>
            <w:proofErr w:type="spellEnd"/>
            <w:r w:rsidRPr="00BE6A54">
              <w:rPr>
                <w:lang w:val="en-US"/>
              </w:rPr>
              <w:t>-temporo-parietal hypometabolism with</w:t>
            </w:r>
            <w:r>
              <w:rPr>
                <w:lang w:val="en-US"/>
              </w:rPr>
              <w:t xml:space="preserve"> left predominance</w:t>
            </w:r>
          </w:p>
          <w:p w14:paraId="210DB280" w14:textId="0DFD35D1" w:rsidR="00E37BFC" w:rsidRPr="0030622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1E527522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5C646B66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  <w:p w14:paraId="1378FDED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23B226B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7CD7C501" w14:textId="04842E79" w:rsidR="00E37BFC" w:rsidRPr="00306221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E37BFC" w:rsidRPr="00F1487E" w14:paraId="3E0D504D" w14:textId="77777777" w:rsidTr="00E37BFC">
        <w:trPr>
          <w:trHeight w:val="1368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5ED54B3F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  <w:p w14:paraId="37B48C0D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  <w:p w14:paraId="246D923C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  <w:p w14:paraId="67044A4E" w14:textId="77777777" w:rsidR="00E37BFC" w:rsidRDefault="00E37BFC" w:rsidP="00E37BFC">
            <w:pPr>
              <w:rPr>
                <w:b/>
                <w:bCs/>
                <w:lang w:val="en-US"/>
              </w:rPr>
            </w:pPr>
          </w:p>
          <w:p w14:paraId="61DB518C" w14:textId="77777777" w:rsidR="00E37BFC" w:rsidRDefault="00E37BFC" w:rsidP="00E37BFC">
            <w:pPr>
              <w:rPr>
                <w:b/>
                <w:bCs/>
                <w:lang w:val="en-US"/>
              </w:rPr>
            </w:pPr>
          </w:p>
          <w:p w14:paraId="1A8FD487" w14:textId="1E0FDE99" w:rsidR="00E37BFC" w:rsidRPr="00110C35" w:rsidRDefault="00E37BFC" w:rsidP="00E37BFC">
            <w:pPr>
              <w:rPr>
                <w:b/>
                <w:bCs/>
                <w:lang w:val="en-US"/>
              </w:rPr>
            </w:pPr>
            <w:r w:rsidRPr="00110C35">
              <w:rPr>
                <w:b/>
                <w:bCs/>
                <w:lang w:val="en-US"/>
              </w:rPr>
              <w:t>PRNP</w:t>
            </w:r>
          </w:p>
          <w:p w14:paraId="01EA8D70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1E40A774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3164D59A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6C7CB89C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4079EA1E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57061A8" w14:textId="77777777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4312D4DD" w14:textId="77777777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3CFD9F71" w14:textId="135F1E1C" w:rsidR="00E37BFC" w:rsidRPr="009244EA" w:rsidRDefault="00E37BFC" w:rsidP="00E37BFC">
            <w:pPr>
              <w:rPr>
                <w:rFonts w:cs="Segoe UI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9244EA">
              <w:rPr>
                <w:rFonts w:cs="Segoe UI"/>
                <w:color w:val="212121"/>
                <w:shd w:val="clear" w:color="auto" w:fill="FFFFFF"/>
              </w:rPr>
              <w:t xml:space="preserve">A133V </w:t>
            </w:r>
          </w:p>
        </w:tc>
        <w:tc>
          <w:tcPr>
            <w:tcW w:w="567" w:type="dxa"/>
          </w:tcPr>
          <w:p w14:paraId="002B92DE" w14:textId="77777777" w:rsidR="00E37BFC" w:rsidRDefault="00E37BFC" w:rsidP="00E37BFC">
            <w:pPr>
              <w:rPr>
                <w:lang w:val="en-US"/>
              </w:rPr>
            </w:pPr>
          </w:p>
          <w:p w14:paraId="06722FE0" w14:textId="77777777" w:rsidR="00E37BFC" w:rsidRDefault="00E37BFC" w:rsidP="00E37BFC">
            <w:pPr>
              <w:rPr>
                <w:lang w:val="en-US"/>
              </w:rPr>
            </w:pPr>
          </w:p>
          <w:p w14:paraId="3C3C5650" w14:textId="22ADF3E4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4520A6DE" w14:textId="77777777" w:rsidR="00E37BFC" w:rsidRDefault="00E37BFC" w:rsidP="00E37BFC">
            <w:pPr>
              <w:rPr>
                <w:lang w:val="en-US"/>
              </w:rPr>
            </w:pPr>
          </w:p>
          <w:p w14:paraId="1119EB57" w14:textId="77777777" w:rsidR="00E37BFC" w:rsidRDefault="00E37BFC" w:rsidP="00E37BFC">
            <w:pPr>
              <w:rPr>
                <w:lang w:val="en-US"/>
              </w:rPr>
            </w:pPr>
          </w:p>
          <w:p w14:paraId="3589ADAD" w14:textId="10AE7DB9" w:rsidR="00E37BFC" w:rsidRPr="0030622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MRI: nonspecific periventricular white matter changes</w:t>
            </w:r>
          </w:p>
        </w:tc>
        <w:tc>
          <w:tcPr>
            <w:tcW w:w="1842" w:type="dxa"/>
          </w:tcPr>
          <w:p w14:paraId="0409D13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6EA06E2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5DF79253" w14:textId="07AC0DF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14:paraId="7DB5671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314531F5" w14:textId="77777777" w:rsidR="00E37BFC" w:rsidRPr="00306221" w:rsidRDefault="00E37BFC" w:rsidP="00E37BFC">
            <w:pPr>
              <w:jc w:val="center"/>
              <w:rPr>
                <w:lang w:val="en-US"/>
              </w:rPr>
            </w:pPr>
          </w:p>
        </w:tc>
      </w:tr>
      <w:tr w:rsidR="00E37BFC" w:rsidRPr="00306221" w14:paraId="18AAC66A" w14:textId="77777777" w:rsidTr="00E37BFC">
        <w:trPr>
          <w:trHeight w:val="1554"/>
          <w:jc w:val="center"/>
        </w:trPr>
        <w:tc>
          <w:tcPr>
            <w:tcW w:w="1413" w:type="dxa"/>
            <w:vMerge/>
            <w:shd w:val="clear" w:color="auto" w:fill="auto"/>
          </w:tcPr>
          <w:p w14:paraId="1FCE6C19" w14:textId="77777777" w:rsidR="00E37BFC" w:rsidRPr="00110C35" w:rsidRDefault="00E37BFC" w:rsidP="00E37BFC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3DADC86" w14:textId="77777777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0A9EE0C4" w14:textId="77777777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2469A322" w14:textId="447D0112" w:rsidR="00E37BFC" w:rsidRPr="009244EA" w:rsidRDefault="00E37BFC" w:rsidP="00E37BFC">
            <w:pPr>
              <w:rPr>
                <w:rFonts w:cs="Segoe UI"/>
                <w:color w:val="212121"/>
                <w:shd w:val="clear" w:color="auto" w:fill="FFFFFF"/>
              </w:rPr>
            </w:pPr>
            <w:r w:rsidRPr="009244EA">
              <w:rPr>
                <w:rFonts w:cs="Segoe UI"/>
                <w:color w:val="212121"/>
                <w:shd w:val="clear" w:color="auto" w:fill="FFFFFF"/>
              </w:rPr>
              <w:t>c.198S&gt;F</w:t>
            </w:r>
          </w:p>
          <w:p w14:paraId="4D15B18E" w14:textId="0D16F94A" w:rsidR="00E37BFC" w:rsidRPr="009244EA" w:rsidRDefault="00E37BFC" w:rsidP="00E37BFC">
            <w:pPr>
              <w:rPr>
                <w:rFonts w:cs="Segoe UI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14:paraId="24ACFD16" w14:textId="77777777" w:rsidR="00E37BFC" w:rsidRDefault="00E37BFC" w:rsidP="00E37BFC">
            <w:pPr>
              <w:rPr>
                <w:lang w:val="en-US"/>
              </w:rPr>
            </w:pPr>
          </w:p>
          <w:p w14:paraId="1B760CF6" w14:textId="77777777" w:rsidR="00E37BFC" w:rsidRDefault="00E37BFC" w:rsidP="00E37BFC">
            <w:pPr>
              <w:rPr>
                <w:lang w:val="en-US"/>
              </w:rPr>
            </w:pPr>
          </w:p>
          <w:p w14:paraId="54497072" w14:textId="0FC1D19C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87" w:type="dxa"/>
          </w:tcPr>
          <w:p w14:paraId="03841BD9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cerebellar atrophy and iron deposition in basal ganglia. </w:t>
            </w:r>
          </w:p>
          <w:p w14:paraId="7E2D18B0" w14:textId="2CCBBCBE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319155F" w14:textId="1F1496C6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ACA1A09" w14:textId="145593B0" w:rsidR="00E37BFC" w:rsidRPr="00306221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 xml:space="preserve">MRI: decreased signal in the basal ganglia and cerebellar atrophy. </w:t>
            </w:r>
          </w:p>
        </w:tc>
        <w:tc>
          <w:tcPr>
            <w:tcW w:w="1842" w:type="dxa"/>
          </w:tcPr>
          <w:p w14:paraId="334107F8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14:paraId="60DB7F7F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5FB7132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14:paraId="0D66040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14:paraId="274364DB" w14:textId="1DB63480" w:rsidR="00E37BFC" w:rsidRPr="00110C35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E37BFC" w:rsidRPr="00ED6A0C" w14:paraId="6B4989E2" w14:textId="77777777" w:rsidTr="00E37BFC">
        <w:trPr>
          <w:trHeight w:val="832"/>
          <w:jc w:val="center"/>
        </w:trPr>
        <w:tc>
          <w:tcPr>
            <w:tcW w:w="1413" w:type="dxa"/>
            <w:vMerge/>
            <w:shd w:val="clear" w:color="auto" w:fill="auto"/>
          </w:tcPr>
          <w:p w14:paraId="7EC552C7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3A421DA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4AB35B25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2F261950" w14:textId="77777777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5DBC880F" w14:textId="4076F873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10C35">
              <w:rPr>
                <w:rFonts w:ascii="Segoe UI" w:hAnsi="Segoe UI" w:cs="Segoe UI"/>
                <w:color w:val="212121"/>
                <w:shd w:val="clear" w:color="auto" w:fill="FFFFFF"/>
              </w:rPr>
              <w:t>c.200E&gt;K</w:t>
            </w:r>
          </w:p>
          <w:p w14:paraId="3682E637" w14:textId="456630BF" w:rsidR="00E37BFC" w:rsidRPr="00110C35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567" w:type="dxa"/>
          </w:tcPr>
          <w:p w14:paraId="6C57C6A9" w14:textId="77777777" w:rsidR="00E37BFC" w:rsidRDefault="00E37BFC" w:rsidP="00E37BFC">
            <w:pPr>
              <w:rPr>
                <w:lang w:val="en-US"/>
              </w:rPr>
            </w:pPr>
          </w:p>
          <w:p w14:paraId="7E6D3634" w14:textId="77777777" w:rsidR="00E37BFC" w:rsidRDefault="00E37BFC" w:rsidP="00E37BFC">
            <w:pPr>
              <w:rPr>
                <w:lang w:val="en-US"/>
              </w:rPr>
            </w:pPr>
          </w:p>
          <w:p w14:paraId="3BB7C669" w14:textId="77777777" w:rsidR="00E37BFC" w:rsidRDefault="00E37BFC" w:rsidP="00E37BFC">
            <w:pPr>
              <w:rPr>
                <w:lang w:val="en-US"/>
              </w:rPr>
            </w:pPr>
          </w:p>
          <w:p w14:paraId="56C6A6DE" w14:textId="5053D8FA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87" w:type="dxa"/>
          </w:tcPr>
          <w:p w14:paraId="37660392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FA3B687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69E459E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0E17972" w14:textId="77777777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FDFE08F" w14:textId="04FCC2FD" w:rsidR="00E37BFC" w:rsidRPr="006D3F45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7208DACE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58BEF58A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30DE8DC5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64F181DA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6EC7EC48" w14:textId="200F6662" w:rsidR="00E37BFC" w:rsidRPr="00ED6A0C" w:rsidRDefault="00E37BFC" w:rsidP="00E37BFC">
            <w:pPr>
              <w:jc w:val="center"/>
            </w:pPr>
            <w:r>
              <w:rPr>
                <w:lang w:val="en-US"/>
              </w:rPr>
              <w:t>69</w:t>
            </w:r>
          </w:p>
        </w:tc>
      </w:tr>
      <w:tr w:rsidR="00E37BFC" w:rsidRPr="003C5BAB" w14:paraId="2048C92E" w14:textId="77777777" w:rsidTr="00E37BFC">
        <w:trPr>
          <w:trHeight w:val="832"/>
          <w:jc w:val="center"/>
        </w:trPr>
        <w:tc>
          <w:tcPr>
            <w:tcW w:w="1413" w:type="dxa"/>
            <w:shd w:val="clear" w:color="auto" w:fill="auto"/>
          </w:tcPr>
          <w:p w14:paraId="7F3B9F67" w14:textId="7777777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  <w:p w14:paraId="2D5F3FCF" w14:textId="167D2717" w:rsidR="00E37BFC" w:rsidRPr="00110C35" w:rsidRDefault="00E37BFC" w:rsidP="00E37BFC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72FA348A" w14:textId="77777777" w:rsidR="00E37BFC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</w:p>
          <w:p w14:paraId="1B098356" w14:textId="77777777" w:rsidR="00E37BFC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</w:p>
          <w:p w14:paraId="3DF9237F" w14:textId="77777777" w:rsidR="00E37BFC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</w:p>
          <w:p w14:paraId="3A1FB8BF" w14:textId="7697F0AD" w:rsidR="00E37BFC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&gt;100 CAG </w:t>
            </w:r>
          </w:p>
        </w:tc>
        <w:tc>
          <w:tcPr>
            <w:tcW w:w="567" w:type="dxa"/>
          </w:tcPr>
          <w:p w14:paraId="0F0E2E38" w14:textId="77777777" w:rsidR="00E37BFC" w:rsidRDefault="00E37BFC" w:rsidP="00E37BFC">
            <w:pPr>
              <w:rPr>
                <w:lang w:val="en-US"/>
              </w:rPr>
            </w:pPr>
          </w:p>
          <w:p w14:paraId="2E0FE340" w14:textId="77777777" w:rsidR="00E37BFC" w:rsidRDefault="00E37BFC" w:rsidP="00E37BFC">
            <w:pPr>
              <w:rPr>
                <w:lang w:val="en-US"/>
              </w:rPr>
            </w:pPr>
          </w:p>
          <w:p w14:paraId="328DDDFA" w14:textId="77777777" w:rsidR="00E37BFC" w:rsidRDefault="00E37BFC" w:rsidP="00E37BFC">
            <w:pPr>
              <w:rPr>
                <w:lang w:val="en-US"/>
              </w:rPr>
            </w:pPr>
          </w:p>
          <w:p w14:paraId="6DFF5B57" w14:textId="07897D7D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87" w:type="dxa"/>
          </w:tcPr>
          <w:p w14:paraId="409FEAB1" w14:textId="77777777" w:rsidR="00E37BFC" w:rsidRPr="00110C35" w:rsidRDefault="00E37BFC" w:rsidP="00E37BFC">
            <w:pPr>
              <w:rPr>
                <w:lang w:val="en-US"/>
              </w:rPr>
            </w:pPr>
            <w:r w:rsidRPr="00110C35">
              <w:rPr>
                <w:lang w:val="en-US"/>
              </w:rPr>
              <w:t>-</w:t>
            </w:r>
          </w:p>
          <w:p w14:paraId="51FB70AD" w14:textId="330968DD" w:rsidR="00E37BFC" w:rsidRPr="00110C35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61E77A9" w14:textId="77777777" w:rsidR="00E37BFC" w:rsidRPr="00110C35" w:rsidRDefault="00E37BFC" w:rsidP="00E37BFC">
            <w:pPr>
              <w:rPr>
                <w:lang w:val="en-US"/>
              </w:rPr>
            </w:pPr>
          </w:p>
          <w:p w14:paraId="49E16DEE" w14:textId="77777777" w:rsidR="00E37BFC" w:rsidRPr="00110C35" w:rsidRDefault="00E37BFC" w:rsidP="00E37BFC">
            <w:pPr>
              <w:rPr>
                <w:lang w:val="en-US"/>
              </w:rPr>
            </w:pPr>
            <w:r w:rsidRPr="00110C35">
              <w:rPr>
                <w:lang w:val="en-US"/>
              </w:rPr>
              <w:t>-</w:t>
            </w:r>
          </w:p>
          <w:p w14:paraId="68430DA3" w14:textId="77777777" w:rsidR="00E37BFC" w:rsidRPr="00110C35" w:rsidRDefault="00E37BFC" w:rsidP="00E37BFC">
            <w:pPr>
              <w:rPr>
                <w:lang w:val="en-US"/>
              </w:rPr>
            </w:pPr>
          </w:p>
          <w:p w14:paraId="6F6F1FAC" w14:textId="77777777" w:rsidR="00E37BFC" w:rsidRPr="00110C35" w:rsidRDefault="00E37BFC" w:rsidP="00E37BFC">
            <w:pPr>
              <w:rPr>
                <w:lang w:val="en-US"/>
              </w:rPr>
            </w:pPr>
            <w:r w:rsidRPr="00110C35">
              <w:rPr>
                <w:lang w:val="en-US"/>
              </w:rPr>
              <w:t>-</w:t>
            </w:r>
          </w:p>
          <w:p w14:paraId="151EF42F" w14:textId="77777777" w:rsidR="00E37BFC" w:rsidRPr="00110C35" w:rsidRDefault="00E37BFC" w:rsidP="00E37BFC">
            <w:pPr>
              <w:rPr>
                <w:lang w:val="en-US"/>
              </w:rPr>
            </w:pPr>
          </w:p>
          <w:p w14:paraId="7E0EAF40" w14:textId="5F8A7BB9" w:rsidR="00E37BFC" w:rsidRPr="003C5BAB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6D3F45">
              <w:rPr>
                <w:lang w:val="en-US"/>
              </w:rPr>
              <w:t>onspecific mild cortical atrophy without</w:t>
            </w:r>
            <w:r>
              <w:rPr>
                <w:lang w:val="en-US"/>
              </w:rPr>
              <w:t xml:space="preserve"> </w:t>
            </w:r>
            <w:r w:rsidRPr="006D3F45">
              <w:rPr>
                <w:lang w:val="en-US"/>
              </w:rPr>
              <w:t>basal ganglia abnormalities and no clear changes over the 3-year interval.</w:t>
            </w:r>
          </w:p>
        </w:tc>
        <w:tc>
          <w:tcPr>
            <w:tcW w:w="1842" w:type="dxa"/>
          </w:tcPr>
          <w:p w14:paraId="09D77D72" w14:textId="77777777" w:rsidR="00E37BFC" w:rsidRDefault="00E37BFC" w:rsidP="00E37BFC">
            <w:pPr>
              <w:ind w:firstLine="2"/>
              <w:jc w:val="center"/>
            </w:pPr>
            <w:r>
              <w:t>80</w:t>
            </w:r>
          </w:p>
          <w:p w14:paraId="2AF4289A" w14:textId="77777777" w:rsidR="00E37BFC" w:rsidRDefault="00E37BFC" w:rsidP="00E37BFC">
            <w:pPr>
              <w:ind w:firstLine="2"/>
              <w:jc w:val="center"/>
            </w:pPr>
          </w:p>
          <w:p w14:paraId="73C65989" w14:textId="77777777" w:rsidR="00E37BFC" w:rsidRDefault="00E37BFC" w:rsidP="00E37BFC">
            <w:pPr>
              <w:ind w:firstLine="2"/>
              <w:jc w:val="center"/>
            </w:pPr>
          </w:p>
          <w:p w14:paraId="1B65C273" w14:textId="77777777" w:rsidR="00E37BFC" w:rsidRDefault="00E37BFC" w:rsidP="00E37BFC">
            <w:pPr>
              <w:ind w:firstLine="2"/>
              <w:jc w:val="center"/>
            </w:pPr>
            <w:r>
              <w:t>80</w:t>
            </w:r>
          </w:p>
          <w:p w14:paraId="29E17BFD" w14:textId="77777777" w:rsidR="00E37BFC" w:rsidRDefault="00E37BFC" w:rsidP="00E37BFC">
            <w:pPr>
              <w:ind w:firstLine="2"/>
              <w:jc w:val="center"/>
            </w:pPr>
          </w:p>
          <w:p w14:paraId="4A5E53F4" w14:textId="77777777" w:rsidR="00E37BFC" w:rsidRDefault="00E37BFC" w:rsidP="00E37BFC">
            <w:pPr>
              <w:ind w:firstLine="2"/>
              <w:jc w:val="center"/>
            </w:pPr>
            <w:r>
              <w:t>80</w:t>
            </w:r>
          </w:p>
          <w:p w14:paraId="1FC79694" w14:textId="77777777" w:rsidR="00E37BFC" w:rsidRDefault="00E37BFC" w:rsidP="00E37BFC">
            <w:pPr>
              <w:ind w:firstLine="2"/>
              <w:jc w:val="center"/>
            </w:pPr>
          </w:p>
          <w:p w14:paraId="20FB1FAC" w14:textId="46E86490" w:rsidR="00E37BFC" w:rsidRPr="003C5BAB" w:rsidRDefault="00E37BFC" w:rsidP="00E37BFC">
            <w:pPr>
              <w:jc w:val="center"/>
              <w:rPr>
                <w:lang w:val="en-US"/>
              </w:rPr>
            </w:pPr>
            <w:r>
              <w:t>49</w:t>
            </w:r>
          </w:p>
        </w:tc>
      </w:tr>
      <w:tr w:rsidR="00E37BFC" w:rsidRPr="003C5BAB" w14:paraId="346F6313" w14:textId="77777777" w:rsidTr="00E37BFC">
        <w:trPr>
          <w:trHeight w:val="832"/>
          <w:jc w:val="center"/>
        </w:trPr>
        <w:tc>
          <w:tcPr>
            <w:tcW w:w="1413" w:type="dxa"/>
            <w:shd w:val="clear" w:color="auto" w:fill="auto"/>
          </w:tcPr>
          <w:p w14:paraId="62C7CDBD" w14:textId="77777777" w:rsidR="00E37BFC" w:rsidRDefault="00E37BFC" w:rsidP="00E37BFC">
            <w:pPr>
              <w:rPr>
                <w:b/>
                <w:bCs/>
              </w:rPr>
            </w:pPr>
          </w:p>
          <w:p w14:paraId="0FF0B958" w14:textId="250242C2" w:rsidR="00E37BFC" w:rsidRPr="00110C35" w:rsidRDefault="00E37BFC" w:rsidP="00E37BFC">
            <w:pPr>
              <w:rPr>
                <w:b/>
                <w:bCs/>
                <w:lang w:val="en-US"/>
              </w:rPr>
            </w:pPr>
            <w:r w:rsidRPr="00110C35">
              <w:rPr>
                <w:b/>
                <w:bCs/>
              </w:rPr>
              <w:t>ATXN3</w:t>
            </w:r>
          </w:p>
        </w:tc>
        <w:tc>
          <w:tcPr>
            <w:tcW w:w="1559" w:type="dxa"/>
          </w:tcPr>
          <w:p w14:paraId="3038A59F" w14:textId="77777777" w:rsidR="00E37BFC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</w:p>
          <w:p w14:paraId="21031DFE" w14:textId="083696D0" w:rsidR="00E37BFC" w:rsidRDefault="00E37BFC" w:rsidP="00E37BFC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&gt;56 CAG </w:t>
            </w:r>
          </w:p>
        </w:tc>
        <w:tc>
          <w:tcPr>
            <w:tcW w:w="567" w:type="dxa"/>
          </w:tcPr>
          <w:p w14:paraId="330D2607" w14:textId="77777777" w:rsidR="00E37BFC" w:rsidRDefault="00E37BFC" w:rsidP="00E37BFC">
            <w:pPr>
              <w:rPr>
                <w:lang w:val="en-US"/>
              </w:rPr>
            </w:pPr>
          </w:p>
          <w:p w14:paraId="0FA25585" w14:textId="6FC64998" w:rsidR="00E37BFC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87" w:type="dxa"/>
          </w:tcPr>
          <w:p w14:paraId="6621C6F0" w14:textId="77777777" w:rsidR="00E37BFC" w:rsidRDefault="00E37BFC" w:rsidP="00E37BFC">
            <w:pPr>
              <w:rPr>
                <w:lang w:val="en-US"/>
              </w:rPr>
            </w:pPr>
          </w:p>
          <w:p w14:paraId="61B7844A" w14:textId="38D9D535" w:rsidR="00E37BFC" w:rsidRPr="003C5BAB" w:rsidRDefault="00E37BFC" w:rsidP="00E37B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</w:tcPr>
          <w:p w14:paraId="5C66B603" w14:textId="77777777" w:rsidR="00E37BFC" w:rsidRDefault="00E37BFC" w:rsidP="00E37BFC">
            <w:pPr>
              <w:ind w:firstLine="2"/>
              <w:jc w:val="center"/>
              <w:rPr>
                <w:lang w:val="en-US"/>
              </w:rPr>
            </w:pPr>
          </w:p>
          <w:p w14:paraId="1F23A202" w14:textId="6B6178CA" w:rsidR="00E37BFC" w:rsidRDefault="00E37BFC" w:rsidP="00E37B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71, 43</w:t>
            </w:r>
          </w:p>
        </w:tc>
      </w:tr>
      <w:bookmarkEnd w:id="0"/>
    </w:tbl>
    <w:p w14:paraId="38781DE0" w14:textId="77777777" w:rsidR="00561A91" w:rsidRDefault="00561A91"/>
    <w:sectPr w:rsidR="00561A91" w:rsidSect="00694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4939" w14:textId="77777777" w:rsidR="002F697E" w:rsidRDefault="002F697E" w:rsidP="006D3F45">
      <w:pPr>
        <w:spacing w:after="0" w:line="240" w:lineRule="auto"/>
      </w:pPr>
      <w:r>
        <w:separator/>
      </w:r>
    </w:p>
  </w:endnote>
  <w:endnote w:type="continuationSeparator" w:id="0">
    <w:p w14:paraId="78B8FC73" w14:textId="77777777" w:rsidR="002F697E" w:rsidRDefault="002F697E" w:rsidP="006D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9AD5" w14:textId="77777777" w:rsidR="002F697E" w:rsidRDefault="002F697E" w:rsidP="006D3F45">
      <w:pPr>
        <w:spacing w:after="0" w:line="240" w:lineRule="auto"/>
      </w:pPr>
      <w:r>
        <w:separator/>
      </w:r>
    </w:p>
  </w:footnote>
  <w:footnote w:type="continuationSeparator" w:id="0">
    <w:p w14:paraId="4F58CAF0" w14:textId="77777777" w:rsidR="002F697E" w:rsidRDefault="002F697E" w:rsidP="006D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D1"/>
    <w:rsid w:val="0004285A"/>
    <w:rsid w:val="00110C35"/>
    <w:rsid w:val="0016100F"/>
    <w:rsid w:val="002C060E"/>
    <w:rsid w:val="002F697E"/>
    <w:rsid w:val="005124B5"/>
    <w:rsid w:val="00544D4A"/>
    <w:rsid w:val="00561A91"/>
    <w:rsid w:val="006657D1"/>
    <w:rsid w:val="00671CC3"/>
    <w:rsid w:val="00685E12"/>
    <w:rsid w:val="006949EB"/>
    <w:rsid w:val="006B28C6"/>
    <w:rsid w:val="006D3F45"/>
    <w:rsid w:val="00797062"/>
    <w:rsid w:val="00894F2C"/>
    <w:rsid w:val="009244EA"/>
    <w:rsid w:val="00B577DB"/>
    <w:rsid w:val="00B75F1B"/>
    <w:rsid w:val="00BB000A"/>
    <w:rsid w:val="00BF7BCA"/>
    <w:rsid w:val="00C06FC1"/>
    <w:rsid w:val="00C6571C"/>
    <w:rsid w:val="00E02609"/>
    <w:rsid w:val="00E37BFC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C962"/>
  <w15:chartTrackingRefBased/>
  <w15:docId w15:val="{75BE2662-38B6-4EC1-8734-9E4875C7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45"/>
  </w:style>
  <w:style w:type="paragraph" w:styleId="Footer">
    <w:name w:val="footer"/>
    <w:basedOn w:val="Normal"/>
    <w:link w:val="FooterChar"/>
    <w:uiPriority w:val="99"/>
    <w:unhideWhenUsed/>
    <w:rsid w:val="006D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Ruiz Barrio</dc:creator>
  <cp:keywords/>
  <dc:description/>
  <cp:lastModifiedBy>Kirsty-Ann Thomson</cp:lastModifiedBy>
  <cp:revision>2</cp:revision>
  <dcterms:created xsi:type="dcterms:W3CDTF">2022-04-22T10:47:00Z</dcterms:created>
  <dcterms:modified xsi:type="dcterms:W3CDTF">2022-04-22T10:47:00Z</dcterms:modified>
</cp:coreProperties>
</file>