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9749" w14:textId="77777777" w:rsidR="00654E8F" w:rsidRPr="001549D3" w:rsidRDefault="00654E8F" w:rsidP="0001436A">
      <w:pPr>
        <w:pStyle w:val="SupplementaryMaterial"/>
        <w:rPr>
          <w:b w:val="0"/>
        </w:rPr>
      </w:pPr>
      <w:r w:rsidRPr="001549D3">
        <w:t>Supplementary Material</w:t>
      </w:r>
    </w:p>
    <w:p w14:paraId="432A9879" w14:textId="77777777" w:rsidR="00994A3D" w:rsidRDefault="00654E8F" w:rsidP="00AC1A29">
      <w:pPr>
        <w:pStyle w:val="Heading1"/>
        <w:numPr>
          <w:ilvl w:val="0"/>
          <w:numId w:val="0"/>
        </w:numPr>
        <w:ind w:left="567" w:hanging="567"/>
        <w:rPr>
          <w:rFonts w:eastAsiaTheme="minorEastAsia"/>
          <w:lang w:eastAsia="zh-CN"/>
        </w:rPr>
      </w:pPr>
      <w:r w:rsidRPr="00994A3D">
        <w:t>Supplementary Figures and Tables</w:t>
      </w:r>
    </w:p>
    <w:p w14:paraId="54282256" w14:textId="77777777" w:rsidR="00AC1A29" w:rsidRDefault="00AC1A29" w:rsidP="00AC1A29">
      <w:pPr>
        <w:spacing w:before="0" w:after="0"/>
        <w:jc w:val="both"/>
        <w:rPr>
          <w:lang w:eastAsia="zh-CN"/>
        </w:rPr>
      </w:pPr>
      <w:r w:rsidRPr="00AC1A29">
        <w:rPr>
          <w:rFonts w:hint="eastAsia"/>
          <w:b/>
          <w:lang w:eastAsia="zh-CN"/>
        </w:rPr>
        <w:t xml:space="preserve">Supplementary Figure </w:t>
      </w:r>
      <w:r w:rsidR="00DF0387">
        <w:rPr>
          <w:rFonts w:hint="eastAsia"/>
          <w:b/>
          <w:lang w:eastAsia="zh-CN"/>
        </w:rPr>
        <w:t>S</w:t>
      </w:r>
      <w:r w:rsidRPr="00AC1A29">
        <w:rPr>
          <w:rFonts w:hint="eastAsia"/>
          <w:b/>
          <w:lang w:eastAsia="zh-CN"/>
        </w:rPr>
        <w:t xml:space="preserve">1. </w:t>
      </w:r>
      <w:r w:rsidRPr="00A769A7">
        <w:rPr>
          <w:b/>
          <w:szCs w:val="24"/>
        </w:rPr>
        <w:t>Alpha</w:t>
      </w:r>
      <w:r w:rsidRPr="00A769A7">
        <w:rPr>
          <w:b/>
          <w:i/>
          <w:szCs w:val="24"/>
        </w:rPr>
        <w:t xml:space="preserve"> </w:t>
      </w:r>
      <w:r w:rsidRPr="00A769A7">
        <w:rPr>
          <w:b/>
        </w:rPr>
        <w:t>diversity of intestinal microbiota in untreated and ARB/ACEI treated hypertensive patients based on the OTU profiles.</w:t>
      </w:r>
      <w:r w:rsidRPr="002C48C8">
        <w:t xml:space="preserve"> </w:t>
      </w:r>
      <w:r w:rsidRPr="002C48C8">
        <w:rPr>
          <w:b/>
        </w:rPr>
        <w:t>(A)</w:t>
      </w:r>
      <w:r w:rsidRPr="002C48C8">
        <w:t xml:space="preserve"> The gut microbial richness and </w:t>
      </w:r>
      <w:r w:rsidRPr="002C48C8">
        <w:rPr>
          <w:szCs w:val="24"/>
        </w:rPr>
        <w:t>alpha</w:t>
      </w:r>
      <w:r w:rsidRPr="002C48C8">
        <w:t xml:space="preserve">-diversity in untreated (n=19) and treated (n=36) hypertensive patients accessed using OTU numbers, Chao1 richness, Shannon index, and Simpson index, respectively, according to the relative abundance of OTUs in each sample. </w:t>
      </w:r>
      <w:r w:rsidRPr="002C48C8">
        <w:rPr>
          <w:b/>
        </w:rPr>
        <w:t xml:space="preserve">(B) </w:t>
      </w:r>
      <w:r w:rsidRPr="002C48C8">
        <w:t>The observed OTUs and alpha diversity parameters of Chao1 richness, Shannon index, and Simpson index were further determined in ARB/ACEI treated HTN patients with BP well-controlled or poor-controlled. Well-controlled group, n=24; Poor-controlled group, n=12. The boxes represent the interquartile ranges, the inside line represents the median, and the circles represent outliers.</w:t>
      </w:r>
    </w:p>
    <w:p w14:paraId="22BA28EB" w14:textId="77777777" w:rsidR="00AC1A29" w:rsidRDefault="00AC1A29" w:rsidP="00AC1A29">
      <w:pPr>
        <w:spacing w:before="0" w:after="0"/>
        <w:jc w:val="both"/>
        <w:rPr>
          <w:lang w:eastAsia="zh-CN"/>
        </w:rPr>
      </w:pPr>
    </w:p>
    <w:p w14:paraId="5AC07385" w14:textId="77777777" w:rsidR="00AC1A29" w:rsidRDefault="00AC1A29" w:rsidP="00AC1A29">
      <w:pPr>
        <w:spacing w:before="0" w:after="0"/>
        <w:jc w:val="both"/>
        <w:rPr>
          <w:lang w:eastAsia="zh-CN"/>
        </w:rPr>
      </w:pPr>
      <w:r w:rsidRPr="00CE7B34">
        <w:rPr>
          <w:rFonts w:hint="eastAsia"/>
          <w:b/>
          <w:lang w:eastAsia="zh-CN"/>
        </w:rPr>
        <w:t>Supplementary</w:t>
      </w:r>
      <w:r w:rsidRPr="002C48C8">
        <w:rPr>
          <w:b/>
        </w:rPr>
        <w:t xml:space="preserve"> Figure</w:t>
      </w:r>
      <w:r>
        <w:rPr>
          <w:rFonts w:hint="eastAsia"/>
          <w:b/>
          <w:lang w:eastAsia="zh-CN"/>
        </w:rPr>
        <w:t xml:space="preserve"> </w:t>
      </w:r>
      <w:r w:rsidR="00DF0387">
        <w:rPr>
          <w:rFonts w:hint="eastAsia"/>
          <w:b/>
          <w:lang w:eastAsia="zh-CN"/>
        </w:rPr>
        <w:t>S</w:t>
      </w:r>
      <w:r w:rsidRPr="002C48C8">
        <w:rPr>
          <w:b/>
        </w:rPr>
        <w:t xml:space="preserve">2. </w:t>
      </w:r>
      <w:r w:rsidRPr="002C48C8">
        <w:rPr>
          <w:b/>
          <w:szCs w:val="24"/>
        </w:rPr>
        <w:t xml:space="preserve">Beta diversity </w:t>
      </w:r>
      <w:r w:rsidRPr="002C48C8">
        <w:rPr>
          <w:b/>
        </w:rPr>
        <w:t xml:space="preserve">of gut flora between untreated and treated hypertensive patients. (A) </w:t>
      </w:r>
      <w:r w:rsidRPr="002C48C8">
        <w:t xml:space="preserve">PCA plots describing distance among hypertensive individuals receiving ARB/ACEI treatment or not were performed based on the microbial abundance at phylum, class, order, family, and genus level, respectively. </w:t>
      </w:r>
      <w:r w:rsidRPr="005E1068">
        <w:rPr>
          <w:rFonts w:hint="eastAsia"/>
          <w:b/>
        </w:rPr>
        <w:t>(</w:t>
      </w:r>
      <w:r w:rsidRPr="005E1068">
        <w:rPr>
          <w:b/>
        </w:rPr>
        <w:t>B</w:t>
      </w:r>
      <w:r w:rsidRPr="005E1068">
        <w:rPr>
          <w:rFonts w:hint="eastAsia"/>
          <w:b/>
        </w:rPr>
        <w:t>)</w:t>
      </w:r>
      <w:r w:rsidRPr="002C48C8">
        <w:t xml:space="preserve"> Scatter plots of </w:t>
      </w:r>
      <w:proofErr w:type="spellStart"/>
      <w:r w:rsidRPr="002C48C8">
        <w:t>PCoA</w:t>
      </w:r>
      <w:proofErr w:type="spellEnd"/>
      <w:r w:rsidRPr="002C48C8">
        <w:t xml:space="preserve"> were constructed based on the abundance profiles of the gut microbiome in phylum, class, order, family, and genus, respectively. Triangles in blue indicate samples from the untreated group, and red indicate individuals from the treated group.</w:t>
      </w:r>
    </w:p>
    <w:p w14:paraId="241C9F58" w14:textId="77777777" w:rsidR="00DF0387" w:rsidRPr="002C48C8" w:rsidRDefault="00DF0387" w:rsidP="00AC1A29">
      <w:pPr>
        <w:spacing w:before="0" w:after="0"/>
        <w:jc w:val="both"/>
        <w:rPr>
          <w:lang w:eastAsia="zh-CN"/>
        </w:rPr>
      </w:pPr>
    </w:p>
    <w:p w14:paraId="7919A744" w14:textId="77777777" w:rsidR="00AC1A29" w:rsidRDefault="00AC1A29" w:rsidP="00AC1A29">
      <w:pPr>
        <w:spacing w:before="0" w:after="0"/>
        <w:jc w:val="both"/>
        <w:rPr>
          <w:lang w:eastAsia="zh-CN"/>
        </w:rPr>
      </w:pPr>
      <w:r>
        <w:rPr>
          <w:rFonts w:hint="eastAsia"/>
          <w:b/>
          <w:lang w:eastAsia="zh-CN"/>
        </w:rPr>
        <w:t xml:space="preserve">Supplementary </w:t>
      </w:r>
      <w:r w:rsidRPr="002C48C8">
        <w:rPr>
          <w:b/>
        </w:rPr>
        <w:t xml:space="preserve">Figure </w:t>
      </w:r>
      <w:r w:rsidR="00DF0387">
        <w:rPr>
          <w:rFonts w:hint="eastAsia"/>
          <w:b/>
          <w:lang w:eastAsia="zh-CN"/>
        </w:rPr>
        <w:t>S</w:t>
      </w:r>
      <w:r w:rsidRPr="002C48C8">
        <w:rPr>
          <w:b/>
        </w:rPr>
        <w:t xml:space="preserve">3. </w:t>
      </w:r>
      <w:r w:rsidRPr="002C48C8">
        <w:rPr>
          <w:b/>
          <w:szCs w:val="24"/>
        </w:rPr>
        <w:t>Beta</w:t>
      </w:r>
      <w:r w:rsidRPr="002C48C8">
        <w:rPr>
          <w:b/>
        </w:rPr>
        <w:t xml:space="preserve"> diversity analysis of fecal microbiota in </w:t>
      </w:r>
      <w:bookmarkStart w:id="0" w:name="OLE_LINK9"/>
      <w:bookmarkStart w:id="1" w:name="OLE_LINK10"/>
      <w:r w:rsidRPr="002C48C8">
        <w:rPr>
          <w:b/>
        </w:rPr>
        <w:t>well-controlled or poor-controlled</w:t>
      </w:r>
      <w:bookmarkEnd w:id="0"/>
      <w:bookmarkEnd w:id="1"/>
      <w:r w:rsidRPr="002C48C8">
        <w:rPr>
          <w:b/>
        </w:rPr>
        <w:t xml:space="preserve"> following ARB/ACEI therapy. (A) </w:t>
      </w:r>
      <w:r w:rsidRPr="002C48C8">
        <w:t xml:space="preserve">PCA plots depicting the extent of separation among groups were based on the phylum, class, order, family, and genus, respectively. </w:t>
      </w:r>
      <w:r w:rsidRPr="005E1068">
        <w:rPr>
          <w:rFonts w:hint="eastAsia"/>
          <w:b/>
        </w:rPr>
        <w:t>(</w:t>
      </w:r>
      <w:r w:rsidRPr="005E1068">
        <w:rPr>
          <w:b/>
        </w:rPr>
        <w:t>B</w:t>
      </w:r>
      <w:r w:rsidRPr="005E1068">
        <w:rPr>
          <w:rFonts w:hint="eastAsia"/>
          <w:b/>
        </w:rPr>
        <w:t>)</w:t>
      </w:r>
      <w:r w:rsidRPr="002C48C8">
        <w:rPr>
          <w:b/>
        </w:rPr>
        <w:t xml:space="preserve"> </w:t>
      </w:r>
      <w:proofErr w:type="spellStart"/>
      <w:r w:rsidRPr="002C48C8">
        <w:t>PCoA</w:t>
      </w:r>
      <w:proofErr w:type="spellEnd"/>
      <w:r w:rsidRPr="002C48C8">
        <w:t xml:space="preserve"> plots of participants in groups were carried out based on the taxon annotation in phylum, class, order, family, and genus, respectively. Circles in red indicate samples from the well-controlled group; squares in green indicate individuals from the poor-controlled group; triangles in blue indicate samples from the untreated group.</w:t>
      </w:r>
    </w:p>
    <w:p w14:paraId="6832D3A9" w14:textId="77777777" w:rsidR="00AC1A29" w:rsidRDefault="00AC1A29" w:rsidP="00AC1A29">
      <w:pPr>
        <w:spacing w:before="0" w:after="0"/>
        <w:jc w:val="both"/>
        <w:rPr>
          <w:lang w:eastAsia="zh-CN"/>
        </w:rPr>
      </w:pPr>
    </w:p>
    <w:p w14:paraId="00EEF342" w14:textId="77777777" w:rsidR="00AC1A29" w:rsidRDefault="00AC1A29" w:rsidP="00AC1A29">
      <w:pPr>
        <w:spacing w:before="0" w:after="0"/>
        <w:jc w:val="both"/>
        <w:rPr>
          <w:lang w:eastAsia="zh-CN"/>
        </w:rPr>
      </w:pPr>
      <w:r>
        <w:rPr>
          <w:rFonts w:hint="eastAsia"/>
          <w:b/>
          <w:lang w:eastAsia="zh-CN"/>
        </w:rPr>
        <w:t xml:space="preserve">Supplementary </w:t>
      </w:r>
      <w:r>
        <w:rPr>
          <w:b/>
        </w:rPr>
        <w:t xml:space="preserve">Figure </w:t>
      </w:r>
      <w:r w:rsidR="00DF0387">
        <w:rPr>
          <w:rFonts w:hint="eastAsia"/>
          <w:b/>
          <w:lang w:eastAsia="zh-CN"/>
        </w:rPr>
        <w:t>S</w:t>
      </w:r>
      <w:r w:rsidRPr="002C48C8">
        <w:rPr>
          <w:b/>
        </w:rPr>
        <w:t>4. Most enriched gut microbial taxon annotated in the stool samples among untreated, poor-controlled, and well-controlled groups. (A)</w:t>
      </w:r>
      <w:r w:rsidRPr="00A769A7">
        <w:t xml:space="preserve"> Bar plots showing the relative abundance and proportion of the top 10 most abundant phylum, classes, orders, families, and genera in each group. Distinct phylum, classes, orders, families</w:t>
      </w:r>
      <w:r w:rsidRPr="002C48C8">
        <w:t xml:space="preserve">, and genera showed in different colors. The sum of all the other taxon except </w:t>
      </w:r>
      <w:r w:rsidRPr="00A769A7">
        <w:t>the top 10 were defined as other.</w:t>
      </w:r>
    </w:p>
    <w:p w14:paraId="69F6DDED" w14:textId="77777777" w:rsidR="00AC1A29" w:rsidRPr="00A769A7" w:rsidRDefault="00AC1A29" w:rsidP="00AC1A29">
      <w:pPr>
        <w:spacing w:before="0" w:after="0"/>
        <w:jc w:val="both"/>
        <w:rPr>
          <w:lang w:eastAsia="zh-CN"/>
        </w:rPr>
      </w:pPr>
    </w:p>
    <w:p w14:paraId="3EACBAB8" w14:textId="77777777" w:rsidR="00AC1A29" w:rsidRDefault="00AC1A29" w:rsidP="00AC1A29">
      <w:pPr>
        <w:spacing w:before="0" w:after="0"/>
        <w:jc w:val="both"/>
        <w:rPr>
          <w:lang w:eastAsia="zh-CN"/>
        </w:rPr>
      </w:pPr>
      <w:r>
        <w:rPr>
          <w:rFonts w:hint="eastAsia"/>
          <w:b/>
          <w:lang w:eastAsia="zh-CN"/>
        </w:rPr>
        <w:t xml:space="preserve">Supplementary </w:t>
      </w:r>
      <w:r w:rsidRPr="00A769A7">
        <w:rPr>
          <w:b/>
        </w:rPr>
        <w:t xml:space="preserve">Figure </w:t>
      </w:r>
      <w:r w:rsidR="00DF0387">
        <w:rPr>
          <w:rFonts w:hint="eastAsia"/>
          <w:b/>
          <w:lang w:eastAsia="zh-CN"/>
        </w:rPr>
        <w:t>S</w:t>
      </w:r>
      <w:r w:rsidRPr="00A769A7">
        <w:rPr>
          <w:b/>
        </w:rPr>
        <w:t>5. Co-occurrence profiles and significant correlation among gut bacteria dramatically differ among groups.</w:t>
      </w:r>
      <w:r w:rsidRPr="00A769A7">
        <w:t xml:space="preserve"> Heat map indicating the correlation relationship between differential taxonomic composition. The correlation coefficient is expressed in blue (positive) and red (negative). *, </w:t>
      </w:r>
      <w:r w:rsidRPr="00A769A7">
        <w:rPr>
          <w:i/>
        </w:rPr>
        <w:t>P</w:t>
      </w:r>
      <w:r w:rsidRPr="00A769A7">
        <w:t xml:space="preserve">&lt; 0.05; **, </w:t>
      </w:r>
      <w:r w:rsidRPr="00A769A7">
        <w:rPr>
          <w:i/>
        </w:rPr>
        <w:t>P</w:t>
      </w:r>
      <w:r w:rsidRPr="00A769A7">
        <w:t>&lt; 0.01. Spearman’s correlation.</w:t>
      </w:r>
    </w:p>
    <w:p w14:paraId="0384002F" w14:textId="77777777" w:rsidR="00AC1A29" w:rsidRPr="00A769A7" w:rsidRDefault="00AC1A29" w:rsidP="00AC1A29">
      <w:pPr>
        <w:spacing w:before="0" w:after="0"/>
        <w:jc w:val="both"/>
        <w:rPr>
          <w:lang w:eastAsia="zh-CN"/>
        </w:rPr>
      </w:pPr>
    </w:p>
    <w:p w14:paraId="7A07CEA8" w14:textId="77777777" w:rsidR="00AC1A29" w:rsidRDefault="00AC1A29" w:rsidP="00AC1A29">
      <w:pPr>
        <w:spacing w:before="0" w:after="0"/>
        <w:jc w:val="both"/>
        <w:rPr>
          <w:szCs w:val="24"/>
          <w:lang w:eastAsia="zh-CN"/>
        </w:rPr>
      </w:pPr>
      <w:r>
        <w:rPr>
          <w:rFonts w:hint="eastAsia"/>
          <w:b/>
          <w:lang w:eastAsia="zh-CN"/>
        </w:rPr>
        <w:t xml:space="preserve">Supplementary </w:t>
      </w:r>
      <w:r w:rsidRPr="00A769A7">
        <w:rPr>
          <w:b/>
        </w:rPr>
        <w:t xml:space="preserve">Figure </w:t>
      </w:r>
      <w:r w:rsidR="00DF0387">
        <w:rPr>
          <w:rFonts w:hint="eastAsia"/>
          <w:b/>
          <w:lang w:eastAsia="zh-CN"/>
        </w:rPr>
        <w:t>S</w:t>
      </w:r>
      <w:r w:rsidRPr="00A769A7">
        <w:rPr>
          <w:b/>
        </w:rPr>
        <w:t xml:space="preserve">6. </w:t>
      </w:r>
      <w:r>
        <w:rPr>
          <w:rFonts w:hint="eastAsia"/>
          <w:b/>
        </w:rPr>
        <w:t>Gut</w:t>
      </w:r>
      <w:r w:rsidRPr="00A769A7">
        <w:rPr>
          <w:b/>
        </w:rPr>
        <w:t xml:space="preserve"> bacteria </w:t>
      </w:r>
      <w:r w:rsidRPr="00A769A7">
        <w:rPr>
          <w:rFonts w:eastAsia="Adobe 黑体 Std R"/>
          <w:b/>
          <w:szCs w:val="24"/>
        </w:rPr>
        <w:t xml:space="preserve">prominently discriminative between groups </w:t>
      </w:r>
      <w:r>
        <w:rPr>
          <w:rFonts w:eastAsia="Adobe 黑体 Std R" w:hint="eastAsia"/>
          <w:b/>
          <w:szCs w:val="24"/>
        </w:rPr>
        <w:t xml:space="preserve">are </w:t>
      </w:r>
      <w:r w:rsidRPr="00A769A7">
        <w:rPr>
          <w:rFonts w:eastAsia="Adobe 黑体 Std R"/>
          <w:b/>
          <w:szCs w:val="24"/>
        </w:rPr>
        <w:t>potential</w:t>
      </w:r>
      <w:r>
        <w:rPr>
          <w:rFonts w:eastAsia="Adobe 黑体 Std R" w:hint="eastAsia"/>
          <w:b/>
          <w:szCs w:val="24"/>
        </w:rPr>
        <w:t>ly</w:t>
      </w:r>
      <w:r w:rsidRPr="00A769A7">
        <w:rPr>
          <w:rFonts w:eastAsia="Adobe 黑体 Std R"/>
          <w:b/>
          <w:szCs w:val="24"/>
        </w:rPr>
        <w:t xml:space="preserve"> association with drug treatment or BP modulation</w:t>
      </w:r>
      <w:r w:rsidRPr="00A769A7">
        <w:rPr>
          <w:b/>
        </w:rPr>
        <w:t>. (A)</w:t>
      </w:r>
      <w:r w:rsidRPr="00A769A7">
        <w:t xml:space="preserve"> Venn diagrams show the </w:t>
      </w:r>
      <w:r w:rsidRPr="00A769A7">
        <w:rPr>
          <w:szCs w:val="24"/>
        </w:rPr>
        <w:t xml:space="preserve">difference in abundance </w:t>
      </w:r>
      <w:r w:rsidRPr="00A769A7">
        <w:t>in different</w:t>
      </w:r>
      <w:r w:rsidRPr="00A769A7">
        <w:rPr>
          <w:szCs w:val="24"/>
        </w:rPr>
        <w:t xml:space="preserve"> groups. The taxa distinct</w:t>
      </w:r>
      <w:r w:rsidRPr="002C48C8">
        <w:rPr>
          <w:szCs w:val="24"/>
        </w:rPr>
        <w:t xml:space="preserve"> between the untreated and poor-controlled group are considered </w:t>
      </w:r>
      <w:r>
        <w:rPr>
          <w:szCs w:val="24"/>
        </w:rPr>
        <w:t>as</w:t>
      </w:r>
      <w:r w:rsidRPr="00A769A7">
        <w:rPr>
          <w:szCs w:val="24"/>
        </w:rPr>
        <w:t xml:space="preserve"> not associated with BP improvement; </w:t>
      </w:r>
      <w:r w:rsidRPr="00A769A7">
        <w:t>ARB/ACEI</w:t>
      </w:r>
      <w:r w:rsidRPr="002C48C8">
        <w:rPr>
          <w:szCs w:val="24"/>
        </w:rPr>
        <w:t xml:space="preserve"> treatment was </w:t>
      </w:r>
      <w:r w:rsidRPr="002C48C8">
        <w:rPr>
          <w:szCs w:val="24"/>
        </w:rPr>
        <w:lastRenderedPageBreak/>
        <w:t xml:space="preserve">indicated </w:t>
      </w:r>
      <w:r>
        <w:rPr>
          <w:szCs w:val="24"/>
        </w:rPr>
        <w:t>as</w:t>
      </w:r>
      <w:r w:rsidRPr="00A769A7">
        <w:rPr>
          <w:szCs w:val="24"/>
        </w:rPr>
        <w:t xml:space="preserve"> </w:t>
      </w:r>
      <w:r w:rsidRPr="002C48C8">
        <w:rPr>
          <w:szCs w:val="24"/>
        </w:rPr>
        <w:t>not account</w:t>
      </w:r>
      <w:r>
        <w:rPr>
          <w:szCs w:val="24"/>
        </w:rPr>
        <w:t>ing</w:t>
      </w:r>
      <w:r w:rsidRPr="00A769A7">
        <w:rPr>
          <w:szCs w:val="24"/>
        </w:rPr>
        <w:t xml:space="preserve"> for the discordance between poor-controlled and well-controlled; taxa between untreated vs. treated might be associated with drug consumption; </w:t>
      </w:r>
      <w:r w:rsidRPr="002C48C8">
        <w:rPr>
          <w:szCs w:val="24"/>
        </w:rPr>
        <w:t xml:space="preserve">when comparing untreated and well-controlled groups, bacteria linked to BP regulation by </w:t>
      </w:r>
      <w:r w:rsidRPr="002C48C8">
        <w:t>ARB/ACEI</w:t>
      </w:r>
      <w:r w:rsidRPr="002C48C8">
        <w:rPr>
          <w:szCs w:val="24"/>
        </w:rPr>
        <w:t xml:space="preserve"> administration w</w:t>
      </w:r>
      <w:r>
        <w:rPr>
          <w:szCs w:val="24"/>
        </w:rPr>
        <w:t>ere</w:t>
      </w:r>
      <w:r w:rsidRPr="00A769A7">
        <w:rPr>
          <w:szCs w:val="24"/>
        </w:rPr>
        <w:t xml:space="preserve"> intended to be identified. Potential </w:t>
      </w:r>
      <w:r w:rsidRPr="002C48C8">
        <w:t xml:space="preserve">taxa crucial for lowering BP by ARB/ACEI were </w:t>
      </w:r>
      <w:r w:rsidRPr="002C48C8">
        <w:rPr>
          <w:szCs w:val="24"/>
        </w:rPr>
        <w:t xml:space="preserve">filtrated into 11. Relative abundance of the 11 obtained bacteria in </w:t>
      </w:r>
      <w:r w:rsidRPr="002C48C8">
        <w:t>ARB/ACEI treated HTN patients, both well-controlled and poor-controlled, was shown in a heat map.</w:t>
      </w:r>
      <w:r w:rsidRPr="002C48C8">
        <w:rPr>
          <w:szCs w:val="24"/>
        </w:rPr>
        <w:t xml:space="preserve"> </w:t>
      </w:r>
    </w:p>
    <w:p w14:paraId="188FFD18" w14:textId="77777777" w:rsidR="00AC1A29" w:rsidRPr="002C48C8" w:rsidRDefault="00AC1A29" w:rsidP="00AC1A29">
      <w:pPr>
        <w:spacing w:before="0" w:after="0"/>
        <w:jc w:val="both"/>
        <w:rPr>
          <w:szCs w:val="24"/>
          <w:lang w:eastAsia="zh-CN"/>
        </w:rPr>
      </w:pPr>
    </w:p>
    <w:p w14:paraId="66ED3125" w14:textId="77777777" w:rsidR="00AC1A29" w:rsidRDefault="00AC1A29" w:rsidP="00AC1A29">
      <w:pPr>
        <w:spacing w:before="0" w:after="0"/>
        <w:jc w:val="both"/>
        <w:rPr>
          <w:rFonts w:eastAsia="Adobe 黑体 Std R"/>
          <w:szCs w:val="24"/>
          <w:lang w:eastAsia="zh-CN"/>
        </w:rPr>
      </w:pPr>
      <w:r>
        <w:rPr>
          <w:rFonts w:hint="eastAsia"/>
          <w:b/>
          <w:lang w:eastAsia="zh-CN"/>
        </w:rPr>
        <w:t xml:space="preserve">Supplementary </w:t>
      </w:r>
      <w:r w:rsidRPr="002C48C8">
        <w:rPr>
          <w:b/>
        </w:rPr>
        <w:t xml:space="preserve">Figure </w:t>
      </w:r>
      <w:r w:rsidR="00DF0387">
        <w:rPr>
          <w:rFonts w:hint="eastAsia"/>
          <w:b/>
          <w:lang w:eastAsia="zh-CN"/>
        </w:rPr>
        <w:t>S</w:t>
      </w:r>
      <w:r w:rsidRPr="002C48C8">
        <w:rPr>
          <w:b/>
        </w:rPr>
        <w:t>7. Metabolic characteristics for the serum metabolome between untreated and ARB/ACEI poor-controlled group.</w:t>
      </w:r>
      <w:r w:rsidRPr="00A769A7">
        <w:rPr>
          <w:b/>
        </w:rPr>
        <w:t xml:space="preserve"> (A)</w:t>
      </w:r>
      <w:r w:rsidRPr="002C48C8">
        <w:t xml:space="preserve"> PCA plot</w:t>
      </w:r>
      <w:r w:rsidRPr="00A769A7">
        <w:t>s</w:t>
      </w:r>
      <w:r w:rsidRPr="002C48C8">
        <w:t xml:space="preserve"> </w:t>
      </w:r>
      <w:r w:rsidRPr="00A769A7">
        <w:t>show</w:t>
      </w:r>
      <w:r w:rsidRPr="002C48C8">
        <w:t xml:space="preserve"> the metabolic profiles obtained by untargeted GC-TOF/MS data of serum samples from </w:t>
      </w:r>
      <w:r w:rsidRPr="00A769A7">
        <w:t>the untreated</w:t>
      </w:r>
      <w:r w:rsidRPr="002C48C8">
        <w:t xml:space="preserve"> and poor-controlled group.</w:t>
      </w:r>
      <w:r w:rsidRPr="00A769A7">
        <w:rPr>
          <w:b/>
        </w:rPr>
        <w:t xml:space="preserve"> (B)</w:t>
      </w:r>
      <w:r w:rsidRPr="002C48C8">
        <w:rPr>
          <w:b/>
        </w:rPr>
        <w:t xml:space="preserve"> </w:t>
      </w:r>
      <w:r w:rsidRPr="002C48C8">
        <w:t>Scatter plot</w:t>
      </w:r>
      <w:r w:rsidRPr="00A769A7">
        <w:t>s</w:t>
      </w:r>
      <w:r w:rsidRPr="002C48C8">
        <w:t xml:space="preserve"> of PLS-DA </w:t>
      </w:r>
      <w:r w:rsidRPr="00A769A7">
        <w:t>showing</w:t>
      </w:r>
      <w:r w:rsidRPr="002C48C8">
        <w:t xml:space="preserve"> the metabolic discrimination and separation </w:t>
      </w:r>
      <w:r w:rsidRPr="00A769A7">
        <w:t>between</w:t>
      </w:r>
      <w:r w:rsidRPr="002C48C8">
        <w:t xml:space="preserve"> groups. Significant differen</w:t>
      </w:r>
      <w:r w:rsidRPr="00A769A7">
        <w:t>ces</w:t>
      </w:r>
      <w:r w:rsidRPr="002C48C8">
        <w:t xml:space="preserve"> at </w:t>
      </w:r>
      <w:r w:rsidRPr="002C48C8">
        <w:rPr>
          <w:i/>
        </w:rPr>
        <w:t>P</w:t>
      </w:r>
      <w:r w:rsidRPr="002C48C8">
        <w:t>=6.38</w:t>
      </w:r>
      <w:r w:rsidRPr="00A769A7">
        <w:t>e</w:t>
      </w:r>
      <w:r w:rsidRPr="002C48C8">
        <w:rPr>
          <w:rFonts w:eastAsia="MS Mincho"/>
        </w:rPr>
        <w:t>−</w:t>
      </w:r>
      <w:r w:rsidRPr="00A769A7">
        <w:t>0</w:t>
      </w:r>
      <w:r w:rsidRPr="002C48C8">
        <w:t xml:space="preserve">7 and 0.014 were obtained at Component 1 and Component 2, respectively. </w:t>
      </w:r>
      <w:r w:rsidRPr="00A769A7">
        <w:rPr>
          <w:b/>
        </w:rPr>
        <w:t>(C)</w:t>
      </w:r>
      <w:r w:rsidRPr="002C48C8">
        <w:rPr>
          <w:b/>
        </w:rPr>
        <w:t xml:space="preserve"> </w:t>
      </w:r>
      <w:r w:rsidRPr="002C48C8">
        <w:t>Scatter plot</w:t>
      </w:r>
      <w:r w:rsidRPr="00A769A7">
        <w:t>s</w:t>
      </w:r>
      <w:r w:rsidRPr="002C48C8">
        <w:t xml:space="preserve"> of OPLS-DA </w:t>
      </w:r>
      <w:r w:rsidRPr="00A769A7">
        <w:t>showing</w:t>
      </w:r>
      <w:r w:rsidRPr="00A769A7" w:rsidDel="00B7379E">
        <w:t xml:space="preserve"> </w:t>
      </w:r>
      <w:r w:rsidRPr="002C48C8">
        <w:t xml:space="preserve">the metabolic discrimination and separation </w:t>
      </w:r>
      <w:r w:rsidRPr="00A769A7">
        <w:t>between</w:t>
      </w:r>
      <w:r w:rsidRPr="002C48C8">
        <w:t xml:space="preserve"> untreated and poor-controlled subjects. </w:t>
      </w:r>
      <w:r w:rsidRPr="00A769A7">
        <w:rPr>
          <w:b/>
        </w:rPr>
        <w:t>(D)</w:t>
      </w:r>
      <w:r w:rsidRPr="002C48C8">
        <w:rPr>
          <w:b/>
        </w:rPr>
        <w:t xml:space="preserve"> </w:t>
      </w:r>
      <w:r w:rsidRPr="002C48C8">
        <w:t xml:space="preserve">Serum metabolite detected and the class composition in </w:t>
      </w:r>
      <w:r w:rsidRPr="00A769A7">
        <w:t xml:space="preserve">the </w:t>
      </w:r>
      <w:r w:rsidRPr="002C48C8">
        <w:t>untreated and poor-controlled group. *</w:t>
      </w:r>
      <w:r w:rsidRPr="002C48C8">
        <w:rPr>
          <w:i/>
        </w:rPr>
        <w:t>P</w:t>
      </w:r>
      <w:r w:rsidRPr="002C48C8">
        <w:t>&lt;0.05, **</w:t>
      </w:r>
      <w:r w:rsidRPr="002C48C8">
        <w:rPr>
          <w:i/>
        </w:rPr>
        <w:t>P</w:t>
      </w:r>
      <w:r w:rsidRPr="002C48C8">
        <w:t xml:space="preserve">&lt;0.01. </w:t>
      </w:r>
      <w:r w:rsidRPr="00A769A7">
        <w:rPr>
          <w:b/>
        </w:rPr>
        <w:t>(E)</w:t>
      </w:r>
      <w:r w:rsidRPr="002C48C8">
        <w:t xml:space="preserve"> Volcano plots showing the </w:t>
      </w:r>
      <w:r w:rsidRPr="00A769A7">
        <w:t>striking</w:t>
      </w:r>
      <w:r w:rsidRPr="002C48C8">
        <w:t xml:space="preserve"> alterations of serum metabolites between groups. Metabolites at </w:t>
      </w:r>
      <w:r w:rsidRPr="002C48C8">
        <w:rPr>
          <w:rFonts w:eastAsia="Adobe 黑体 Std R"/>
          <w:i/>
          <w:szCs w:val="24"/>
        </w:rPr>
        <w:t>P</w:t>
      </w:r>
      <w:r w:rsidRPr="00A769A7">
        <w:rPr>
          <w:rFonts w:eastAsia="Adobe 黑体 Std R"/>
          <w:szCs w:val="24"/>
        </w:rPr>
        <w:t>&lt;0.05</w:t>
      </w:r>
      <w:r w:rsidRPr="002C48C8">
        <w:rPr>
          <w:rFonts w:eastAsia="Adobe 黑体 Std R"/>
          <w:szCs w:val="24"/>
        </w:rPr>
        <w:t xml:space="preserve"> were considered </w:t>
      </w:r>
      <w:r>
        <w:rPr>
          <w:rFonts w:eastAsia="Adobe 黑体 Std R"/>
          <w:szCs w:val="24"/>
        </w:rPr>
        <w:t xml:space="preserve">as </w:t>
      </w:r>
      <w:r w:rsidRPr="002C48C8">
        <w:rPr>
          <w:rFonts w:eastAsia="Adobe 黑体 Std R"/>
          <w:szCs w:val="24"/>
        </w:rPr>
        <w:t>significantly different. Up, the number of significantly up-regulat</w:t>
      </w:r>
      <w:r w:rsidRPr="00A769A7">
        <w:rPr>
          <w:rFonts w:eastAsia="Adobe 黑体 Std R"/>
          <w:szCs w:val="24"/>
        </w:rPr>
        <w:t xml:space="preserve">ed serum metabolites in a </w:t>
      </w:r>
      <w:r w:rsidRPr="002C48C8">
        <w:rPr>
          <w:rFonts w:eastAsia="Adobe 黑体 Std R"/>
          <w:szCs w:val="24"/>
        </w:rPr>
        <w:t>poor-controlled group compared with the untreated group; Down, the number of dramatically reduced metabolites in the untreated group; None, the number of metabolites between groups</w:t>
      </w:r>
      <w:r>
        <w:rPr>
          <w:rFonts w:eastAsia="Adobe 黑体 Std R"/>
          <w:szCs w:val="24"/>
        </w:rPr>
        <w:t xml:space="preserve"> that were </w:t>
      </w:r>
      <w:r w:rsidRPr="00C9160A">
        <w:rPr>
          <w:rFonts w:eastAsia="Adobe 黑体 Std R"/>
          <w:szCs w:val="24"/>
        </w:rPr>
        <w:t>not significantly different</w:t>
      </w:r>
      <w:r w:rsidRPr="00A769A7">
        <w:rPr>
          <w:rFonts w:eastAsia="Adobe 黑体 Std R"/>
          <w:szCs w:val="24"/>
        </w:rPr>
        <w:t>.</w:t>
      </w:r>
    </w:p>
    <w:p w14:paraId="348357D2" w14:textId="77777777" w:rsidR="00AC1A29" w:rsidRPr="00A769A7" w:rsidRDefault="00AC1A29" w:rsidP="00AC1A29">
      <w:pPr>
        <w:spacing w:before="0" w:after="0"/>
        <w:jc w:val="both"/>
        <w:rPr>
          <w:lang w:eastAsia="zh-CN"/>
        </w:rPr>
      </w:pPr>
    </w:p>
    <w:p w14:paraId="2DCCE50A" w14:textId="77777777" w:rsidR="00AC1A29" w:rsidRDefault="00AC1A29" w:rsidP="00AC1A29">
      <w:pPr>
        <w:spacing w:before="0" w:after="0"/>
        <w:jc w:val="both"/>
        <w:rPr>
          <w:b/>
          <w:lang w:eastAsia="zh-CN"/>
        </w:rPr>
      </w:pPr>
      <w:r>
        <w:rPr>
          <w:rFonts w:hint="eastAsia"/>
          <w:b/>
          <w:lang w:eastAsia="zh-CN"/>
        </w:rPr>
        <w:t xml:space="preserve">Supplementary </w:t>
      </w:r>
      <w:r w:rsidRPr="002C48C8">
        <w:rPr>
          <w:b/>
        </w:rPr>
        <w:t xml:space="preserve">Figure </w:t>
      </w:r>
      <w:r w:rsidR="00DF0387">
        <w:rPr>
          <w:rFonts w:hint="eastAsia"/>
          <w:b/>
          <w:lang w:eastAsia="zh-CN"/>
        </w:rPr>
        <w:t>S</w:t>
      </w:r>
      <w:r w:rsidRPr="002C48C8">
        <w:rPr>
          <w:b/>
        </w:rPr>
        <w:t>8. Metabolic p</w:t>
      </w:r>
      <w:r w:rsidRPr="00A769A7">
        <w:rPr>
          <w:b/>
        </w:rPr>
        <w:t>rofile</w:t>
      </w:r>
      <w:r w:rsidRPr="002C48C8">
        <w:rPr>
          <w:b/>
        </w:rPr>
        <w:t xml:space="preserve">s focusing on the </w:t>
      </w:r>
      <w:r w:rsidRPr="00A769A7">
        <w:rPr>
          <w:b/>
        </w:rPr>
        <w:t xml:space="preserve">serum </w:t>
      </w:r>
      <w:r w:rsidRPr="002C48C8">
        <w:rPr>
          <w:b/>
        </w:rPr>
        <w:t>metabolome between untreated and ARB/ACEI well-controlled group</w:t>
      </w:r>
      <w:r w:rsidRPr="00A769A7">
        <w:rPr>
          <w:b/>
        </w:rPr>
        <w:t>s</w:t>
      </w:r>
      <w:r w:rsidRPr="002C48C8">
        <w:rPr>
          <w:b/>
        </w:rPr>
        <w:t xml:space="preserve">. </w:t>
      </w:r>
      <w:r w:rsidRPr="00A769A7">
        <w:rPr>
          <w:b/>
        </w:rPr>
        <w:t>(A)</w:t>
      </w:r>
      <w:r w:rsidRPr="002C48C8">
        <w:t xml:space="preserve"> PCA plot</w:t>
      </w:r>
      <w:r w:rsidRPr="00A769A7">
        <w:t>s</w:t>
      </w:r>
      <w:r w:rsidRPr="002C48C8">
        <w:t xml:space="preserve"> showing the metabolic profiles based on GC-TOF/MS data of serum samples from </w:t>
      </w:r>
      <w:r w:rsidRPr="00A769A7">
        <w:t xml:space="preserve">the </w:t>
      </w:r>
      <w:r w:rsidRPr="002C48C8">
        <w:t>untreated and well-controlled group.</w:t>
      </w:r>
      <w:r w:rsidRPr="005E1068">
        <w:rPr>
          <w:b/>
        </w:rPr>
        <w:t xml:space="preserve"> </w:t>
      </w:r>
      <w:r w:rsidRPr="005E1068">
        <w:rPr>
          <w:rFonts w:hint="eastAsia"/>
          <w:b/>
        </w:rPr>
        <w:t>(</w:t>
      </w:r>
      <w:r w:rsidRPr="005E1068">
        <w:rPr>
          <w:b/>
        </w:rPr>
        <w:t>B</w:t>
      </w:r>
      <w:r w:rsidRPr="005E1068">
        <w:rPr>
          <w:rFonts w:hint="eastAsia"/>
          <w:b/>
        </w:rPr>
        <w:t>)</w:t>
      </w:r>
      <w:r w:rsidRPr="002C48C8">
        <w:rPr>
          <w:b/>
        </w:rPr>
        <w:t xml:space="preserve"> </w:t>
      </w:r>
      <w:r w:rsidRPr="002C48C8">
        <w:t>Scatter plot</w:t>
      </w:r>
      <w:r w:rsidRPr="00A769A7">
        <w:t>s</w:t>
      </w:r>
      <w:r w:rsidRPr="002C48C8">
        <w:t xml:space="preserve"> of PLS-DA identifying the metabolic discrimination and separation </w:t>
      </w:r>
      <w:r w:rsidRPr="00A769A7">
        <w:t>between</w:t>
      </w:r>
      <w:r w:rsidRPr="002C48C8">
        <w:t xml:space="preserve"> groups. S</w:t>
      </w:r>
      <w:r w:rsidRPr="00A769A7">
        <w:t>tatistic</w:t>
      </w:r>
      <w:r w:rsidRPr="002C48C8">
        <w:t xml:space="preserve"> differen</w:t>
      </w:r>
      <w:r w:rsidRPr="00A769A7">
        <w:t>ces</w:t>
      </w:r>
      <w:r w:rsidRPr="002C48C8">
        <w:t xml:space="preserve"> of </w:t>
      </w:r>
      <w:r w:rsidRPr="002C48C8">
        <w:rPr>
          <w:i/>
        </w:rPr>
        <w:t>P</w:t>
      </w:r>
      <w:r w:rsidRPr="002C48C8">
        <w:t>=2.91</w:t>
      </w:r>
      <w:r w:rsidRPr="00A769A7">
        <w:t>e</w:t>
      </w:r>
      <w:r w:rsidRPr="002C48C8">
        <w:rPr>
          <w:rFonts w:eastAsia="MS Mincho"/>
        </w:rPr>
        <w:t>−</w:t>
      </w:r>
      <w:r w:rsidRPr="00A769A7">
        <w:t>0</w:t>
      </w:r>
      <w:r w:rsidRPr="002C48C8">
        <w:t>8 and 8.09</w:t>
      </w:r>
      <w:r w:rsidRPr="00A769A7">
        <w:t>e</w:t>
      </w:r>
      <w:r w:rsidRPr="002C48C8">
        <w:rPr>
          <w:rFonts w:eastAsia="MS Mincho"/>
        </w:rPr>
        <w:t>−</w:t>
      </w:r>
      <w:r w:rsidRPr="00A769A7">
        <w:t>0</w:t>
      </w:r>
      <w:r w:rsidRPr="002C48C8">
        <w:t xml:space="preserve">5 between groups were obtained at Component 1 and Component 2, respectively. </w:t>
      </w:r>
      <w:r w:rsidRPr="005E1068">
        <w:rPr>
          <w:rFonts w:hint="eastAsia"/>
          <w:b/>
        </w:rPr>
        <w:t>(</w:t>
      </w:r>
      <w:r w:rsidRPr="005E1068">
        <w:rPr>
          <w:b/>
        </w:rPr>
        <w:t>C</w:t>
      </w:r>
      <w:r w:rsidRPr="005E1068">
        <w:rPr>
          <w:rFonts w:hint="eastAsia"/>
          <w:b/>
        </w:rPr>
        <w:t>)</w:t>
      </w:r>
      <w:r w:rsidRPr="005E1068">
        <w:rPr>
          <w:b/>
        </w:rPr>
        <w:t xml:space="preserve"> </w:t>
      </w:r>
      <w:r w:rsidRPr="002C48C8">
        <w:t>Scatter plot</w:t>
      </w:r>
      <w:r w:rsidRPr="00A769A7">
        <w:t>s</w:t>
      </w:r>
      <w:r w:rsidRPr="002C48C8">
        <w:t xml:space="preserve"> of OPLS-DA </w:t>
      </w:r>
      <w:r w:rsidRPr="00A769A7">
        <w:t>display</w:t>
      </w:r>
      <w:r w:rsidRPr="002C48C8">
        <w:t xml:space="preserve">ing the metabolic discrimination and separation </w:t>
      </w:r>
      <w:r w:rsidRPr="00A769A7">
        <w:t>between</w:t>
      </w:r>
      <w:r w:rsidRPr="002C48C8">
        <w:t xml:space="preserve"> samples in groups. </w:t>
      </w:r>
      <w:r w:rsidRPr="005E1068">
        <w:rPr>
          <w:rFonts w:hint="eastAsia"/>
          <w:b/>
        </w:rPr>
        <w:t>(</w:t>
      </w:r>
      <w:r w:rsidRPr="005E1068">
        <w:rPr>
          <w:b/>
        </w:rPr>
        <w:t>D</w:t>
      </w:r>
      <w:r w:rsidRPr="005E1068">
        <w:rPr>
          <w:rFonts w:hint="eastAsia"/>
          <w:b/>
        </w:rPr>
        <w:t>)</w:t>
      </w:r>
      <w:r w:rsidRPr="002C48C8">
        <w:rPr>
          <w:b/>
        </w:rPr>
        <w:t xml:space="preserve"> </w:t>
      </w:r>
      <w:r w:rsidRPr="002C48C8">
        <w:t xml:space="preserve">Class composition of serum metabolite annotated in </w:t>
      </w:r>
      <w:r w:rsidRPr="00A769A7">
        <w:t xml:space="preserve">the </w:t>
      </w:r>
      <w:r w:rsidRPr="002C48C8">
        <w:t>untreated and well-controlled group. *</w:t>
      </w:r>
      <w:r w:rsidRPr="002C48C8">
        <w:rPr>
          <w:i/>
        </w:rPr>
        <w:t>P</w:t>
      </w:r>
      <w:r w:rsidRPr="002C48C8">
        <w:t>&lt;0.05, **</w:t>
      </w:r>
      <w:r w:rsidRPr="002C48C8">
        <w:rPr>
          <w:i/>
        </w:rPr>
        <w:t>P</w:t>
      </w:r>
      <w:r w:rsidRPr="002C48C8">
        <w:t xml:space="preserve">&lt;0.01. </w:t>
      </w:r>
      <w:r w:rsidRPr="005E1068">
        <w:rPr>
          <w:rFonts w:hint="eastAsia"/>
          <w:b/>
        </w:rPr>
        <w:t>(</w:t>
      </w:r>
      <w:r w:rsidRPr="005E1068">
        <w:rPr>
          <w:b/>
        </w:rPr>
        <w:t>E</w:t>
      </w:r>
      <w:r w:rsidRPr="005E1068">
        <w:rPr>
          <w:rFonts w:hint="eastAsia"/>
          <w:b/>
        </w:rPr>
        <w:t>)</w:t>
      </w:r>
      <w:r w:rsidRPr="002C48C8">
        <w:t xml:space="preserve"> Volcano plots for the </w:t>
      </w:r>
      <w:r w:rsidRPr="00A769A7">
        <w:t>prominent</w:t>
      </w:r>
      <w:r w:rsidRPr="002C48C8">
        <w:t xml:space="preserve"> shifts of serum metabolites between groups. Metabolites </w:t>
      </w:r>
      <w:r w:rsidRPr="00A769A7">
        <w:t xml:space="preserve">with </w:t>
      </w:r>
      <w:r w:rsidRPr="002C48C8">
        <w:rPr>
          <w:rFonts w:eastAsia="Adobe 黑体 Std R"/>
          <w:i/>
          <w:szCs w:val="24"/>
        </w:rPr>
        <w:t>P</w:t>
      </w:r>
      <w:r w:rsidRPr="00A769A7">
        <w:rPr>
          <w:rFonts w:eastAsia="Adobe 黑体 Std R"/>
          <w:szCs w:val="24"/>
        </w:rPr>
        <w:t>&lt;0.05</w:t>
      </w:r>
      <w:r w:rsidRPr="002C48C8">
        <w:rPr>
          <w:rFonts w:eastAsia="Adobe 黑体 Std R"/>
          <w:szCs w:val="24"/>
        </w:rPr>
        <w:t xml:space="preserve"> were considered to be significantly different. Up, the number of significantly increased serum metabolites in </w:t>
      </w:r>
      <w:r w:rsidRPr="00A769A7">
        <w:rPr>
          <w:rFonts w:eastAsia="Adobe 黑体 Std R"/>
          <w:szCs w:val="24"/>
        </w:rPr>
        <w:t xml:space="preserve">a </w:t>
      </w:r>
      <w:r w:rsidRPr="002C48C8">
        <w:rPr>
          <w:rFonts w:eastAsia="Adobe 黑体 Std R"/>
          <w:szCs w:val="24"/>
        </w:rPr>
        <w:t xml:space="preserve">well-controlled group compared with </w:t>
      </w:r>
      <w:r w:rsidRPr="00A769A7">
        <w:rPr>
          <w:rFonts w:eastAsia="Adobe 黑体 Std R"/>
          <w:szCs w:val="24"/>
        </w:rPr>
        <w:t xml:space="preserve">the </w:t>
      </w:r>
      <w:r w:rsidRPr="002C48C8">
        <w:rPr>
          <w:rFonts w:eastAsia="Adobe 黑体 Std R"/>
          <w:szCs w:val="24"/>
        </w:rPr>
        <w:t xml:space="preserve">untreated group; Down, the number of </w:t>
      </w:r>
      <w:r w:rsidRPr="00A769A7">
        <w:rPr>
          <w:rFonts w:eastAsia="Adobe 黑体 Std R"/>
          <w:szCs w:val="24"/>
        </w:rPr>
        <w:t>dramatically</w:t>
      </w:r>
      <w:r w:rsidRPr="002C48C8">
        <w:rPr>
          <w:rFonts w:eastAsia="Adobe 黑体 Std R"/>
          <w:szCs w:val="24"/>
        </w:rPr>
        <w:t xml:space="preserve"> depressed metabolites in </w:t>
      </w:r>
      <w:r w:rsidRPr="00A769A7">
        <w:rPr>
          <w:rFonts w:eastAsia="Adobe 黑体 Std R"/>
          <w:szCs w:val="24"/>
        </w:rPr>
        <w:t xml:space="preserve">the </w:t>
      </w:r>
      <w:r w:rsidRPr="002C48C8">
        <w:rPr>
          <w:rFonts w:eastAsia="Adobe 黑体 Std R"/>
          <w:szCs w:val="24"/>
        </w:rPr>
        <w:t>well-controlled group; None, the number of not significantly changed metabolites between groups</w:t>
      </w:r>
      <w:r w:rsidRPr="00A769A7">
        <w:rPr>
          <w:rFonts w:eastAsia="Adobe 黑体 Std R"/>
          <w:szCs w:val="24"/>
        </w:rPr>
        <w:t>.</w:t>
      </w:r>
      <w:r w:rsidRPr="002C48C8">
        <w:rPr>
          <w:b/>
        </w:rPr>
        <w:t xml:space="preserve"> </w:t>
      </w:r>
    </w:p>
    <w:p w14:paraId="287B6AA1" w14:textId="77777777" w:rsidR="00AC1A29" w:rsidRPr="002C48C8" w:rsidRDefault="00AC1A29" w:rsidP="00AC1A29">
      <w:pPr>
        <w:spacing w:before="0" w:after="0"/>
        <w:jc w:val="both"/>
        <w:rPr>
          <w:b/>
          <w:lang w:eastAsia="zh-CN"/>
        </w:rPr>
      </w:pPr>
    </w:p>
    <w:p w14:paraId="21B66C98" w14:textId="77777777" w:rsidR="00AC1A29" w:rsidRDefault="00AC1A29" w:rsidP="00AC1A29">
      <w:pPr>
        <w:spacing w:before="0" w:after="0"/>
        <w:jc w:val="both"/>
        <w:rPr>
          <w:rFonts w:eastAsia="Adobe 黑体 Std R"/>
          <w:szCs w:val="24"/>
          <w:lang w:eastAsia="zh-CN"/>
        </w:rPr>
      </w:pPr>
      <w:r>
        <w:rPr>
          <w:rFonts w:hint="eastAsia"/>
          <w:b/>
          <w:lang w:eastAsia="zh-CN"/>
        </w:rPr>
        <w:t xml:space="preserve">Supplementary </w:t>
      </w:r>
      <w:r w:rsidRPr="002C48C8">
        <w:rPr>
          <w:b/>
        </w:rPr>
        <w:t xml:space="preserve">Figure </w:t>
      </w:r>
      <w:r w:rsidR="00DF0387">
        <w:rPr>
          <w:rFonts w:hint="eastAsia"/>
          <w:b/>
          <w:lang w:eastAsia="zh-CN"/>
        </w:rPr>
        <w:t>S</w:t>
      </w:r>
      <w:r w:rsidRPr="002C48C8">
        <w:rPr>
          <w:b/>
        </w:rPr>
        <w:t xml:space="preserve">9. </w:t>
      </w:r>
      <w:r w:rsidRPr="00A769A7">
        <w:rPr>
          <w:b/>
        </w:rPr>
        <w:t>A d</w:t>
      </w:r>
      <w:r w:rsidRPr="002C48C8">
        <w:rPr>
          <w:b/>
        </w:rPr>
        <w:t xml:space="preserve">istinction of metabolic </w:t>
      </w:r>
      <w:r w:rsidRPr="00A769A7">
        <w:rPr>
          <w:b/>
        </w:rPr>
        <w:t>feature</w:t>
      </w:r>
      <w:r w:rsidRPr="002C48C8">
        <w:rPr>
          <w:b/>
        </w:rPr>
        <w:t xml:space="preserve">s for the </w:t>
      </w:r>
      <w:r w:rsidRPr="00A769A7">
        <w:rPr>
          <w:b/>
        </w:rPr>
        <w:t>serum</w:t>
      </w:r>
      <w:r w:rsidRPr="002C48C8">
        <w:rPr>
          <w:b/>
        </w:rPr>
        <w:t xml:space="preserve"> metabolome in ARB/ACEI treated patients either poor-controlled or well-controlled. </w:t>
      </w:r>
      <w:r w:rsidRPr="00A769A7">
        <w:rPr>
          <w:b/>
        </w:rPr>
        <w:t>(</w:t>
      </w:r>
      <w:r w:rsidRPr="002C48C8">
        <w:rPr>
          <w:b/>
        </w:rPr>
        <w:t>A</w:t>
      </w:r>
      <w:r w:rsidRPr="00A769A7">
        <w:rPr>
          <w:b/>
        </w:rPr>
        <w:t>)</w:t>
      </w:r>
      <w:r w:rsidRPr="002C48C8">
        <w:t xml:space="preserve"> PCA plot</w:t>
      </w:r>
      <w:r w:rsidRPr="00A769A7">
        <w:t xml:space="preserve">s </w:t>
      </w:r>
      <w:r w:rsidRPr="002C48C8">
        <w:t xml:space="preserve">for the metabolic profiles by GC-TOF/MS of serum samples from poor-controlled and well-controlled patients. </w:t>
      </w:r>
      <w:r w:rsidRPr="00A769A7">
        <w:rPr>
          <w:b/>
        </w:rPr>
        <w:t>(B)</w:t>
      </w:r>
      <w:r w:rsidRPr="002C48C8">
        <w:t xml:space="preserve"> Scatter plot</w:t>
      </w:r>
      <w:r w:rsidRPr="00A769A7">
        <w:t>s</w:t>
      </w:r>
      <w:r w:rsidRPr="002C48C8">
        <w:t xml:space="preserve"> derived from PLS-DA </w:t>
      </w:r>
      <w:r w:rsidRPr="00A769A7">
        <w:t>showing</w:t>
      </w:r>
      <w:r w:rsidRPr="002C48C8">
        <w:t xml:space="preserve"> the metabolic discrimination and separation </w:t>
      </w:r>
      <w:r w:rsidRPr="00A769A7">
        <w:t>between</w:t>
      </w:r>
      <w:r w:rsidRPr="002C48C8">
        <w:t xml:space="preserve"> groups. </w:t>
      </w:r>
      <w:r w:rsidRPr="002C48C8">
        <w:rPr>
          <w:i/>
        </w:rPr>
        <w:t>P</w:t>
      </w:r>
      <w:r w:rsidRPr="002C48C8">
        <w:t>=7.19</w:t>
      </w:r>
      <w:r w:rsidRPr="00A769A7">
        <w:t>e</w:t>
      </w:r>
      <w:r w:rsidRPr="002C48C8">
        <w:rPr>
          <w:rFonts w:eastAsia="MS Gothic"/>
        </w:rPr>
        <w:t>−</w:t>
      </w:r>
      <w:r w:rsidRPr="00A769A7">
        <w:t>0</w:t>
      </w:r>
      <w:r w:rsidRPr="002C48C8">
        <w:t>8 and 1.99</w:t>
      </w:r>
      <w:r w:rsidRPr="00A769A7">
        <w:t>e</w:t>
      </w:r>
      <w:r w:rsidRPr="002C48C8">
        <w:rPr>
          <w:rFonts w:eastAsia="MS Gothic"/>
        </w:rPr>
        <w:t>−</w:t>
      </w:r>
      <w:r w:rsidRPr="00A769A7">
        <w:t>0</w:t>
      </w:r>
      <w:r w:rsidRPr="002C48C8">
        <w:t xml:space="preserve">4 were obtained at Component 1 and Component 2, respectively. </w:t>
      </w:r>
      <w:r w:rsidRPr="003338DF">
        <w:rPr>
          <w:rFonts w:hint="eastAsia"/>
          <w:b/>
        </w:rPr>
        <w:t>(C)</w:t>
      </w:r>
      <w:r>
        <w:rPr>
          <w:rFonts w:hint="eastAsia"/>
          <w:b/>
        </w:rPr>
        <w:t xml:space="preserve"> </w:t>
      </w:r>
      <w:r>
        <w:rPr>
          <w:rFonts w:hint="eastAsia"/>
        </w:rPr>
        <w:t>OPLS-DA s</w:t>
      </w:r>
      <w:r w:rsidRPr="001C2D13">
        <w:rPr>
          <w:rFonts w:hint="eastAsia"/>
        </w:rPr>
        <w:t>catter plot</w:t>
      </w:r>
      <w:r>
        <w:t>s</w:t>
      </w:r>
      <w:r w:rsidRPr="001C2D13">
        <w:rPr>
          <w:rFonts w:hint="eastAsia"/>
        </w:rPr>
        <w:t xml:space="preserve"> </w:t>
      </w:r>
      <w:r>
        <w:t>depict</w:t>
      </w:r>
      <w:r>
        <w:rPr>
          <w:rFonts w:hint="eastAsia"/>
        </w:rPr>
        <w:t>ing the discrimination and separation of serum metabolic</w:t>
      </w:r>
      <w:r>
        <w:t xml:space="preserve"> </w:t>
      </w:r>
      <w:r w:rsidRPr="001541A7">
        <w:t>characteristic</w:t>
      </w:r>
      <w:r>
        <w:rPr>
          <w:rFonts w:hint="eastAsia"/>
        </w:rPr>
        <w:t xml:space="preserve">s </w:t>
      </w:r>
      <w:r>
        <w:t>between</w:t>
      </w:r>
      <w:r>
        <w:rPr>
          <w:rFonts w:hint="eastAsia"/>
        </w:rPr>
        <w:t xml:space="preserve"> groups. </w:t>
      </w:r>
      <w:r w:rsidRPr="003338DF">
        <w:rPr>
          <w:rFonts w:hint="eastAsia"/>
          <w:b/>
        </w:rPr>
        <w:t xml:space="preserve">(D) </w:t>
      </w:r>
      <w:r>
        <w:t>Relative abundance of s</w:t>
      </w:r>
      <w:r>
        <w:rPr>
          <w:rFonts w:hint="eastAsia"/>
        </w:rPr>
        <w:t>erum metabolite</w:t>
      </w:r>
      <w:r>
        <w:t>s</w:t>
      </w:r>
      <w:r>
        <w:rPr>
          <w:rFonts w:hint="eastAsia"/>
        </w:rPr>
        <w:t xml:space="preserve"> and the composition at class level in poor-controlled and well-controlled individual</w:t>
      </w:r>
      <w:r>
        <w:t>s</w:t>
      </w:r>
      <w:r>
        <w:rPr>
          <w:rFonts w:hint="eastAsia"/>
        </w:rPr>
        <w:t xml:space="preserve">, respectively. </w:t>
      </w:r>
      <w:r w:rsidRPr="003338DF">
        <w:rPr>
          <w:rFonts w:hint="eastAsia"/>
          <w:b/>
        </w:rPr>
        <w:t>(E)</w:t>
      </w:r>
      <w:r>
        <w:rPr>
          <w:rFonts w:hint="eastAsia"/>
          <w:b/>
        </w:rPr>
        <w:t xml:space="preserve"> </w:t>
      </w:r>
      <w:r>
        <w:rPr>
          <w:rFonts w:hint="eastAsia"/>
        </w:rPr>
        <w:t xml:space="preserve">Volcano plots showing the </w:t>
      </w:r>
      <w:r w:rsidRPr="00445D3E">
        <w:t>discordance</w:t>
      </w:r>
      <w:r>
        <w:rPr>
          <w:rFonts w:hint="eastAsia"/>
        </w:rPr>
        <w:t xml:space="preserve"> of serum metabolites between groups. Metabolites at </w:t>
      </w:r>
      <w:r w:rsidRPr="001E20EB">
        <w:rPr>
          <w:rFonts w:eastAsia="Adobe 黑体 Std R" w:hint="eastAsia"/>
          <w:i/>
          <w:szCs w:val="24"/>
        </w:rPr>
        <w:t>P</w:t>
      </w:r>
      <w:r w:rsidRPr="005A5E5B">
        <w:rPr>
          <w:rFonts w:eastAsia="Adobe 黑体 Std R"/>
          <w:szCs w:val="24"/>
        </w:rPr>
        <w:t>&lt;0.05</w:t>
      </w:r>
      <w:r>
        <w:rPr>
          <w:rFonts w:eastAsia="Adobe 黑体 Std R" w:hint="eastAsia"/>
          <w:szCs w:val="24"/>
        </w:rPr>
        <w:t xml:space="preserve"> were considered to be significantly </w:t>
      </w:r>
      <w:r w:rsidRPr="00840E05">
        <w:rPr>
          <w:rFonts w:eastAsia="Adobe 黑体 Std R"/>
          <w:szCs w:val="24"/>
        </w:rPr>
        <w:t>disparate</w:t>
      </w:r>
      <w:r>
        <w:rPr>
          <w:rFonts w:eastAsia="Adobe 黑体 Std R" w:hint="eastAsia"/>
          <w:szCs w:val="24"/>
        </w:rPr>
        <w:t>. Up, the number of significantly enhanced m</w:t>
      </w:r>
      <w:r w:rsidRPr="00510286">
        <w:rPr>
          <w:rFonts w:eastAsia="Adobe 黑体 Std R" w:hint="eastAsia"/>
          <w:szCs w:val="24"/>
        </w:rPr>
        <w:t xml:space="preserve">etabolites in </w:t>
      </w:r>
      <w:r>
        <w:rPr>
          <w:rFonts w:eastAsia="Adobe 黑体 Std R" w:hint="eastAsia"/>
          <w:szCs w:val="24"/>
        </w:rPr>
        <w:t>well</w:t>
      </w:r>
      <w:r w:rsidRPr="00510286">
        <w:rPr>
          <w:rFonts w:eastAsia="Adobe 黑体 Std R" w:hint="eastAsia"/>
          <w:szCs w:val="24"/>
        </w:rPr>
        <w:t xml:space="preserve">-controlled group as </w:t>
      </w:r>
      <w:r>
        <w:rPr>
          <w:rFonts w:eastAsia="Adobe 黑体 Std R" w:hint="eastAsia"/>
          <w:szCs w:val="24"/>
        </w:rPr>
        <w:t xml:space="preserve">compared with poor-controlled group; Down, the number of </w:t>
      </w:r>
      <w:r w:rsidRPr="001E20EB">
        <w:rPr>
          <w:rFonts w:eastAsia="Adobe 黑体 Std R"/>
          <w:szCs w:val="24"/>
        </w:rPr>
        <w:t>dramatically</w:t>
      </w:r>
      <w:r>
        <w:rPr>
          <w:rFonts w:eastAsia="Adobe 黑体 Std R" w:hint="eastAsia"/>
          <w:szCs w:val="24"/>
        </w:rPr>
        <w:t xml:space="preserve"> </w:t>
      </w:r>
      <w:r>
        <w:rPr>
          <w:rFonts w:eastAsia="Adobe 黑体 Std R" w:hint="eastAsia"/>
          <w:szCs w:val="24"/>
        </w:rPr>
        <w:lastRenderedPageBreak/>
        <w:t>suppressed metabolites in well-controlled group; None, the number of metabolites not significantly shifted between groups.</w:t>
      </w:r>
    </w:p>
    <w:p w14:paraId="6E70CF58" w14:textId="77777777" w:rsidR="00DF0387" w:rsidRDefault="00DF0387" w:rsidP="00AC1A29">
      <w:pPr>
        <w:spacing w:before="0" w:after="0"/>
        <w:jc w:val="both"/>
        <w:rPr>
          <w:rFonts w:eastAsia="Adobe 黑体 Std R"/>
          <w:szCs w:val="24"/>
          <w:lang w:eastAsia="zh-CN"/>
        </w:rPr>
      </w:pPr>
    </w:p>
    <w:p w14:paraId="78CF51C9" w14:textId="77777777" w:rsidR="00AC1A29" w:rsidRDefault="00AC1A29" w:rsidP="00AC1A29">
      <w:pPr>
        <w:spacing w:before="0" w:after="0"/>
        <w:jc w:val="both"/>
        <w:rPr>
          <w:lang w:eastAsia="zh-CN"/>
        </w:rPr>
        <w:sectPr w:rsidR="00AC1A29"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pPr>
      <w:r>
        <w:rPr>
          <w:rFonts w:hint="eastAsia"/>
          <w:b/>
          <w:lang w:eastAsia="zh-CN"/>
        </w:rPr>
        <w:t xml:space="preserve">Supplementary </w:t>
      </w:r>
      <w:r w:rsidRPr="00EC5AAD">
        <w:rPr>
          <w:rFonts w:hint="eastAsia"/>
          <w:b/>
        </w:rPr>
        <w:t xml:space="preserve">Figure </w:t>
      </w:r>
      <w:r w:rsidR="00DF0387">
        <w:rPr>
          <w:rFonts w:hint="eastAsia"/>
          <w:b/>
          <w:lang w:eastAsia="zh-CN"/>
        </w:rPr>
        <w:t>S</w:t>
      </w:r>
      <w:r>
        <w:rPr>
          <w:rFonts w:hint="eastAsia"/>
          <w:b/>
        </w:rPr>
        <w:t>10</w:t>
      </w:r>
      <w:r w:rsidRPr="00EC5AAD">
        <w:rPr>
          <w:rFonts w:hint="eastAsia"/>
          <w:b/>
        </w:rPr>
        <w:t xml:space="preserve">. Correlation between </w:t>
      </w:r>
      <w:r w:rsidRPr="00EC5AAD">
        <w:rPr>
          <w:b/>
          <w:bCs/>
        </w:rPr>
        <w:t>altered</w:t>
      </w:r>
      <w:r w:rsidRPr="00EC5AAD">
        <w:rPr>
          <w:rFonts w:hint="eastAsia"/>
          <w:b/>
          <w:bCs/>
        </w:rPr>
        <w:t xml:space="preserve"> m</w:t>
      </w:r>
      <w:r w:rsidRPr="00EC5AAD">
        <w:rPr>
          <w:b/>
          <w:bCs/>
        </w:rPr>
        <w:t>etabolites</w:t>
      </w:r>
      <w:r w:rsidRPr="00EC5AAD">
        <w:rPr>
          <w:rFonts w:hint="eastAsia"/>
          <w:b/>
        </w:rPr>
        <w:t xml:space="preserve"> and </w:t>
      </w:r>
      <w:r w:rsidRPr="00EC5AAD">
        <w:rPr>
          <w:b/>
        </w:rPr>
        <w:t>fecal microbiota</w:t>
      </w:r>
      <w:r w:rsidRPr="00EC5AAD">
        <w:rPr>
          <w:rFonts w:hint="eastAsia"/>
          <w:b/>
        </w:rPr>
        <w:t xml:space="preserve"> </w:t>
      </w:r>
      <w:r w:rsidRPr="00F60AF0">
        <w:rPr>
          <w:b/>
        </w:rPr>
        <w:t xml:space="preserve">among groups. </w:t>
      </w:r>
      <w:r>
        <w:rPr>
          <w:rFonts w:hint="eastAsia"/>
          <w:b/>
        </w:rPr>
        <w:t>(</w:t>
      </w:r>
      <w:r w:rsidRPr="008F1161">
        <w:rPr>
          <w:rFonts w:hint="eastAsia"/>
          <w:b/>
        </w:rPr>
        <w:t>A</w:t>
      </w:r>
      <w:r>
        <w:rPr>
          <w:rFonts w:hint="eastAsia"/>
          <w:b/>
        </w:rPr>
        <w:t>)</w:t>
      </w:r>
      <w:r>
        <w:t xml:space="preserve"> H</w:t>
      </w:r>
      <w:r>
        <w:rPr>
          <w:rFonts w:hint="eastAsia"/>
        </w:rPr>
        <w:t xml:space="preserve">eat map showing the correlation relationship </w:t>
      </w:r>
      <w:r>
        <w:t>and interaction</w:t>
      </w:r>
      <w:r>
        <w:rPr>
          <w:rFonts w:hint="eastAsia"/>
        </w:rPr>
        <w:t>s</w:t>
      </w:r>
      <w:r>
        <w:t xml:space="preserve"> </w:t>
      </w:r>
      <w:r>
        <w:rPr>
          <w:rFonts w:hint="eastAsia"/>
        </w:rPr>
        <w:t>between the altered taxa and</w:t>
      </w:r>
      <w:r w:rsidRPr="00F60AF0">
        <w:t xml:space="preserve"> metabolites among groups. </w:t>
      </w:r>
      <w:r w:rsidRPr="000C360A">
        <w:t xml:space="preserve">*, </w:t>
      </w:r>
      <w:r w:rsidRPr="000C360A">
        <w:rPr>
          <w:i/>
        </w:rPr>
        <w:t>P</w:t>
      </w:r>
      <w:r w:rsidRPr="000C360A">
        <w:t xml:space="preserve">&lt; 0.05; **, </w:t>
      </w:r>
      <w:r w:rsidRPr="000C360A">
        <w:rPr>
          <w:i/>
        </w:rPr>
        <w:t>P</w:t>
      </w:r>
      <w:r w:rsidRPr="000C360A">
        <w:t>&lt; 0</w:t>
      </w:r>
      <w:r w:rsidRPr="00F60AF0">
        <w:t xml:space="preserve">.01, Spearman’s correlation. </w:t>
      </w:r>
      <w:r w:rsidRPr="003338DF">
        <w:rPr>
          <w:rFonts w:hint="eastAsia"/>
          <w:b/>
        </w:rPr>
        <w:t>(B)</w:t>
      </w:r>
      <w:r>
        <w:rPr>
          <w:rFonts w:hint="eastAsia"/>
        </w:rPr>
        <w:t xml:space="preserve"> C</w:t>
      </w:r>
      <w:r>
        <w:t>o</w:t>
      </w:r>
      <w:r>
        <w:rPr>
          <w:rFonts w:hint="eastAsia"/>
        </w:rPr>
        <w:t>-occurrence network of the varied intestinal taxa and metabolite</w:t>
      </w:r>
      <w:r w:rsidRPr="00462A0D">
        <w:rPr>
          <w:rFonts w:hint="eastAsia"/>
        </w:rPr>
        <w:t xml:space="preserve">s </w:t>
      </w:r>
      <w:r w:rsidRPr="00462A0D">
        <w:t>among groups</w:t>
      </w:r>
      <w:r w:rsidRPr="00462A0D">
        <w:rPr>
          <w:rFonts w:hint="eastAsia"/>
        </w:rPr>
        <w:t xml:space="preserve"> </w:t>
      </w:r>
      <w:r w:rsidRPr="00462A0D">
        <w:t xml:space="preserve">by </w:t>
      </w:r>
      <w:r w:rsidRPr="00462A0D">
        <w:rPr>
          <w:rFonts w:hint="eastAsia"/>
        </w:rPr>
        <w:t>Spe</w:t>
      </w:r>
      <w:r>
        <w:rPr>
          <w:rFonts w:hint="eastAsia"/>
        </w:rPr>
        <w:t>armen</w:t>
      </w:r>
      <w:r>
        <w:t>’</w:t>
      </w:r>
      <w:r>
        <w:rPr>
          <w:rFonts w:hint="eastAsia"/>
        </w:rPr>
        <w:t>s correlation analys</w:t>
      </w:r>
      <w:r w:rsidRPr="00F60AF0">
        <w:t>is. The thresholds derived from the Spearman’s correlation analyses are |r|</w:t>
      </w:r>
      <w:r w:rsidRPr="00462A0D">
        <w:t>≥</w:t>
      </w:r>
      <w:r w:rsidRPr="00F60AF0">
        <w:t xml:space="preserve">0.3 and </w:t>
      </w:r>
      <w:r w:rsidRPr="009131B8">
        <w:rPr>
          <w:i/>
        </w:rPr>
        <w:t>P</w:t>
      </w:r>
      <w:r w:rsidRPr="00462A0D">
        <w:t>≤</w:t>
      </w:r>
      <w:r w:rsidRPr="00F60AF0">
        <w:t xml:space="preserve"> 0.05. Ci</w:t>
      </w:r>
      <w:r>
        <w:rPr>
          <w:rFonts w:hint="eastAsia"/>
        </w:rPr>
        <w:t>rcles in red indicate gut bacteria; circles in green indicate the metabolite</w:t>
      </w:r>
      <w:r>
        <w:t>s</w:t>
      </w:r>
      <w:r>
        <w:rPr>
          <w:rFonts w:hint="eastAsia"/>
        </w:rPr>
        <w:t xml:space="preserve">. </w:t>
      </w:r>
      <w:r>
        <w:t>T</w:t>
      </w:r>
      <w:r>
        <w:rPr>
          <w:rFonts w:hint="eastAsia"/>
        </w:rPr>
        <w:t>he pink lines connecting microbiota and metabolite</w:t>
      </w:r>
      <w:r>
        <w:t>s</w:t>
      </w:r>
      <w:r>
        <w:rPr>
          <w:rFonts w:hint="eastAsia"/>
        </w:rPr>
        <w:t xml:space="preserve"> indicate positive correlation and the blue lines represent negative correlation. </w:t>
      </w:r>
      <w:r>
        <w:t>T</w:t>
      </w:r>
      <w:r>
        <w:rPr>
          <w:rFonts w:hint="eastAsia"/>
        </w:rPr>
        <w:t>he thickness of the line is in proportional to the</w:t>
      </w:r>
      <w:r>
        <w:rPr>
          <w:rFonts w:hint="eastAsia"/>
          <w:lang w:eastAsia="zh-CN"/>
        </w:rPr>
        <w:t xml:space="preserve"> correlation index of correlation.</w:t>
      </w:r>
    </w:p>
    <w:p w14:paraId="44817EBC" w14:textId="77777777" w:rsidR="00AC1A29" w:rsidRPr="005E1068" w:rsidRDefault="00AC1A29" w:rsidP="00AC1A29">
      <w:pPr>
        <w:spacing w:after="120"/>
        <w:rPr>
          <w:b/>
          <w:szCs w:val="24"/>
        </w:rPr>
      </w:pPr>
      <w:r>
        <w:rPr>
          <w:rFonts w:hint="eastAsia"/>
          <w:b/>
          <w:szCs w:val="24"/>
        </w:rPr>
        <w:lastRenderedPageBreak/>
        <w:t xml:space="preserve">Supplementary </w:t>
      </w:r>
      <w:r w:rsidRPr="005E1068">
        <w:rPr>
          <w:b/>
          <w:szCs w:val="24"/>
        </w:rPr>
        <w:t>Ta</w:t>
      </w:r>
      <w:r>
        <w:rPr>
          <w:b/>
          <w:szCs w:val="24"/>
        </w:rPr>
        <w:t xml:space="preserve">ble </w:t>
      </w:r>
      <w:r w:rsidR="00DF0387">
        <w:rPr>
          <w:rFonts w:hint="eastAsia"/>
          <w:b/>
          <w:szCs w:val="24"/>
          <w:lang w:eastAsia="zh-CN"/>
        </w:rPr>
        <w:t>S</w:t>
      </w:r>
      <w:r w:rsidRPr="005E1068">
        <w:rPr>
          <w:b/>
          <w:szCs w:val="24"/>
        </w:rPr>
        <w:t>1. Baseline characteristics of the participants un</w:t>
      </w:r>
      <w:r w:rsidRPr="005E1068">
        <w:rPr>
          <w:rFonts w:hint="eastAsia"/>
          <w:b/>
          <w:szCs w:val="24"/>
        </w:rPr>
        <w:t>treat</w:t>
      </w:r>
      <w:r w:rsidRPr="005E1068">
        <w:rPr>
          <w:b/>
          <w:szCs w:val="24"/>
        </w:rPr>
        <w:t xml:space="preserve">ed or </w:t>
      </w:r>
      <w:r w:rsidRPr="005E1068">
        <w:rPr>
          <w:rFonts w:hint="eastAsia"/>
          <w:b/>
          <w:szCs w:val="24"/>
        </w:rPr>
        <w:t>treat</w:t>
      </w:r>
      <w:r w:rsidRPr="005E1068">
        <w:rPr>
          <w:b/>
          <w:szCs w:val="24"/>
        </w:rPr>
        <w:t>ed.</w:t>
      </w:r>
    </w:p>
    <w:tbl>
      <w:tblPr>
        <w:tblpPr w:leftFromText="180" w:rightFromText="180" w:vertAnchor="page" w:horzAnchor="page" w:tblpXSpec="center" w:tblpY="2545"/>
        <w:tblW w:w="1632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814"/>
        <w:gridCol w:w="1980"/>
        <w:gridCol w:w="1984"/>
        <w:gridCol w:w="1985"/>
        <w:gridCol w:w="1984"/>
        <w:gridCol w:w="1701"/>
        <w:gridCol w:w="1560"/>
        <w:gridCol w:w="1842"/>
        <w:gridCol w:w="1476"/>
      </w:tblGrid>
      <w:tr w:rsidR="00AC1A29" w:rsidRPr="00B431D0" w14:paraId="639F1FE9" w14:textId="77777777" w:rsidTr="008B3182">
        <w:trPr>
          <w:trHeight w:hRule="exact" w:val="861"/>
          <w:jc w:val="center"/>
        </w:trPr>
        <w:tc>
          <w:tcPr>
            <w:tcW w:w="1814" w:type="dxa"/>
            <w:tcBorders>
              <w:left w:val="nil"/>
              <w:bottom w:val="single" w:sz="4" w:space="0" w:color="auto"/>
            </w:tcBorders>
            <w:vAlign w:val="center"/>
          </w:tcPr>
          <w:p w14:paraId="36E7CFBC" w14:textId="77777777" w:rsidR="00AC1A29" w:rsidRPr="00B431D0" w:rsidRDefault="00AC1A29" w:rsidP="008B3182">
            <w:pPr>
              <w:jc w:val="center"/>
              <w:rPr>
                <w:sz w:val="20"/>
                <w:szCs w:val="20"/>
              </w:rPr>
            </w:pPr>
            <w:r w:rsidRPr="00B431D0">
              <w:rPr>
                <w:b/>
                <w:sz w:val="20"/>
                <w:szCs w:val="20"/>
              </w:rPr>
              <w:t>Characteristics</w:t>
            </w:r>
          </w:p>
        </w:tc>
        <w:tc>
          <w:tcPr>
            <w:tcW w:w="1980" w:type="dxa"/>
            <w:tcBorders>
              <w:bottom w:val="single" w:sz="4" w:space="0" w:color="auto"/>
            </w:tcBorders>
            <w:vAlign w:val="center"/>
          </w:tcPr>
          <w:p w14:paraId="7619262D" w14:textId="77777777" w:rsidR="00AC1A29" w:rsidRPr="00B431D0" w:rsidRDefault="00AC1A29" w:rsidP="008B3182">
            <w:pPr>
              <w:jc w:val="center"/>
              <w:rPr>
                <w:b/>
                <w:sz w:val="20"/>
                <w:szCs w:val="20"/>
              </w:rPr>
            </w:pPr>
            <w:r w:rsidRPr="00B431D0">
              <w:rPr>
                <w:b/>
                <w:sz w:val="20"/>
                <w:szCs w:val="20"/>
              </w:rPr>
              <w:t>Untreated</w:t>
            </w:r>
          </w:p>
          <w:p w14:paraId="3DDA861B" w14:textId="77777777" w:rsidR="00AC1A29" w:rsidRPr="00B431D0" w:rsidRDefault="00AC1A29" w:rsidP="008B3182">
            <w:pPr>
              <w:jc w:val="center"/>
              <w:rPr>
                <w:b/>
                <w:sz w:val="20"/>
                <w:szCs w:val="20"/>
              </w:rPr>
            </w:pPr>
            <w:r w:rsidRPr="00B431D0">
              <w:rPr>
                <w:b/>
                <w:sz w:val="20"/>
                <w:szCs w:val="20"/>
              </w:rPr>
              <w:t>(n=19)</w:t>
            </w:r>
          </w:p>
        </w:tc>
        <w:tc>
          <w:tcPr>
            <w:tcW w:w="1984" w:type="dxa"/>
            <w:tcBorders>
              <w:bottom w:val="single" w:sz="4" w:space="0" w:color="auto"/>
            </w:tcBorders>
            <w:vAlign w:val="center"/>
          </w:tcPr>
          <w:p w14:paraId="03579A18" w14:textId="77777777" w:rsidR="00AC1A29" w:rsidRPr="00576A8F" w:rsidRDefault="00AC1A29" w:rsidP="008B3182">
            <w:pPr>
              <w:jc w:val="center"/>
              <w:rPr>
                <w:b/>
                <w:sz w:val="20"/>
                <w:szCs w:val="20"/>
              </w:rPr>
            </w:pPr>
            <w:r w:rsidRPr="00576A8F">
              <w:rPr>
                <w:b/>
                <w:sz w:val="20"/>
                <w:szCs w:val="20"/>
              </w:rPr>
              <w:t>Treated</w:t>
            </w:r>
          </w:p>
          <w:p w14:paraId="52BF4DDB" w14:textId="77777777" w:rsidR="00AC1A29" w:rsidRPr="00B431D0" w:rsidRDefault="00AC1A29" w:rsidP="008B3182">
            <w:pPr>
              <w:jc w:val="center"/>
              <w:rPr>
                <w:sz w:val="20"/>
                <w:szCs w:val="20"/>
              </w:rPr>
            </w:pPr>
            <w:r w:rsidRPr="00576A8F">
              <w:rPr>
                <w:b/>
                <w:sz w:val="20"/>
                <w:szCs w:val="20"/>
              </w:rPr>
              <w:t>(n=36)</w:t>
            </w:r>
          </w:p>
        </w:tc>
        <w:tc>
          <w:tcPr>
            <w:tcW w:w="1985" w:type="dxa"/>
            <w:tcBorders>
              <w:bottom w:val="single" w:sz="4" w:space="0" w:color="auto"/>
            </w:tcBorders>
            <w:vAlign w:val="center"/>
          </w:tcPr>
          <w:p w14:paraId="101A9ACF" w14:textId="77777777" w:rsidR="00AC1A29" w:rsidRPr="00B431D0" w:rsidRDefault="00AC1A29" w:rsidP="008B3182">
            <w:pPr>
              <w:jc w:val="center"/>
              <w:rPr>
                <w:b/>
                <w:sz w:val="20"/>
                <w:szCs w:val="20"/>
              </w:rPr>
            </w:pPr>
            <w:r w:rsidRPr="00B431D0">
              <w:rPr>
                <w:b/>
                <w:sz w:val="20"/>
                <w:szCs w:val="20"/>
              </w:rPr>
              <w:t>Poor-controlled</w:t>
            </w:r>
          </w:p>
          <w:p w14:paraId="67B1BF47" w14:textId="77777777" w:rsidR="00AC1A29" w:rsidRPr="00B431D0" w:rsidRDefault="00AC1A29" w:rsidP="008B3182">
            <w:pPr>
              <w:jc w:val="center"/>
              <w:rPr>
                <w:b/>
                <w:sz w:val="20"/>
                <w:szCs w:val="20"/>
              </w:rPr>
            </w:pPr>
            <w:r w:rsidRPr="00B431D0">
              <w:rPr>
                <w:b/>
                <w:sz w:val="20"/>
                <w:szCs w:val="20"/>
              </w:rPr>
              <w:t>(n=12)</w:t>
            </w:r>
          </w:p>
        </w:tc>
        <w:tc>
          <w:tcPr>
            <w:tcW w:w="1984" w:type="dxa"/>
            <w:tcBorders>
              <w:bottom w:val="single" w:sz="4" w:space="0" w:color="auto"/>
            </w:tcBorders>
            <w:vAlign w:val="center"/>
          </w:tcPr>
          <w:p w14:paraId="2903FCF5" w14:textId="77777777" w:rsidR="00AC1A29" w:rsidRPr="00B431D0" w:rsidRDefault="00AC1A29" w:rsidP="008B3182">
            <w:pPr>
              <w:jc w:val="center"/>
              <w:rPr>
                <w:b/>
                <w:sz w:val="20"/>
                <w:szCs w:val="20"/>
              </w:rPr>
            </w:pPr>
            <w:r w:rsidRPr="00B431D0">
              <w:rPr>
                <w:b/>
                <w:sz w:val="20"/>
                <w:szCs w:val="20"/>
              </w:rPr>
              <w:t>Well-controlled</w:t>
            </w:r>
          </w:p>
          <w:p w14:paraId="190C07A4" w14:textId="77777777" w:rsidR="00AC1A29" w:rsidRPr="00B431D0" w:rsidRDefault="00AC1A29" w:rsidP="008B3182">
            <w:pPr>
              <w:jc w:val="center"/>
              <w:rPr>
                <w:b/>
                <w:sz w:val="20"/>
                <w:szCs w:val="20"/>
              </w:rPr>
            </w:pPr>
            <w:r w:rsidRPr="00B431D0">
              <w:rPr>
                <w:b/>
                <w:sz w:val="20"/>
                <w:szCs w:val="20"/>
              </w:rPr>
              <w:t>(n=24)</w:t>
            </w:r>
          </w:p>
        </w:tc>
        <w:tc>
          <w:tcPr>
            <w:tcW w:w="1701" w:type="dxa"/>
            <w:tcBorders>
              <w:bottom w:val="single" w:sz="4" w:space="0" w:color="auto"/>
            </w:tcBorders>
            <w:vAlign w:val="center"/>
          </w:tcPr>
          <w:p w14:paraId="7D8DE0BD" w14:textId="77777777" w:rsidR="00AC1A29" w:rsidRPr="00B431D0" w:rsidRDefault="00AC1A29" w:rsidP="008B3182">
            <w:pPr>
              <w:jc w:val="center"/>
              <w:rPr>
                <w:b/>
                <w:sz w:val="20"/>
                <w:szCs w:val="20"/>
              </w:rPr>
            </w:pPr>
            <w:r w:rsidRPr="00B97494">
              <w:rPr>
                <w:b/>
                <w:i/>
                <w:sz w:val="20"/>
                <w:szCs w:val="20"/>
              </w:rPr>
              <w:t>P</w:t>
            </w:r>
            <w:r w:rsidRPr="00B431D0">
              <w:rPr>
                <w:b/>
                <w:sz w:val="20"/>
                <w:szCs w:val="20"/>
              </w:rPr>
              <w:t>-value</w:t>
            </w:r>
          </w:p>
          <w:p w14:paraId="46F39B69" w14:textId="77777777" w:rsidR="00AC1A29" w:rsidRPr="00B431D0" w:rsidRDefault="00AC1A29" w:rsidP="008B3182">
            <w:pPr>
              <w:jc w:val="center"/>
              <w:rPr>
                <w:b/>
                <w:sz w:val="20"/>
                <w:szCs w:val="20"/>
              </w:rPr>
            </w:pPr>
            <w:r w:rsidRPr="00B431D0">
              <w:rPr>
                <w:b/>
                <w:sz w:val="20"/>
                <w:szCs w:val="20"/>
              </w:rPr>
              <w:t xml:space="preserve">( </w:t>
            </w:r>
            <w:r>
              <w:rPr>
                <w:rFonts w:hint="eastAsia"/>
                <w:b/>
                <w:sz w:val="20"/>
                <w:szCs w:val="20"/>
              </w:rPr>
              <w:t>Treated</w:t>
            </w:r>
            <w:r w:rsidRPr="00B431D0">
              <w:rPr>
                <w:b/>
                <w:sz w:val="20"/>
                <w:szCs w:val="20"/>
              </w:rPr>
              <w:t xml:space="preserve"> vs. UT)</w:t>
            </w:r>
          </w:p>
        </w:tc>
        <w:tc>
          <w:tcPr>
            <w:tcW w:w="1560" w:type="dxa"/>
            <w:tcBorders>
              <w:bottom w:val="single" w:sz="4" w:space="0" w:color="auto"/>
              <w:right w:val="nil"/>
            </w:tcBorders>
            <w:vAlign w:val="center"/>
          </w:tcPr>
          <w:p w14:paraId="0A9DE297" w14:textId="77777777" w:rsidR="00AC1A29" w:rsidRPr="00B431D0" w:rsidRDefault="00AC1A29" w:rsidP="008B3182">
            <w:pPr>
              <w:jc w:val="center"/>
              <w:rPr>
                <w:b/>
                <w:sz w:val="20"/>
                <w:szCs w:val="20"/>
              </w:rPr>
            </w:pPr>
            <w:r w:rsidRPr="00B97494">
              <w:rPr>
                <w:b/>
                <w:i/>
                <w:sz w:val="20"/>
                <w:szCs w:val="20"/>
              </w:rPr>
              <w:t>P</w:t>
            </w:r>
            <w:r w:rsidRPr="00B431D0">
              <w:rPr>
                <w:b/>
                <w:sz w:val="20"/>
                <w:szCs w:val="20"/>
              </w:rPr>
              <w:t>-value</w:t>
            </w:r>
          </w:p>
          <w:p w14:paraId="660A6D5B" w14:textId="77777777" w:rsidR="00AC1A29" w:rsidRPr="00B431D0" w:rsidRDefault="00AC1A29" w:rsidP="008B3182">
            <w:pPr>
              <w:jc w:val="center"/>
              <w:rPr>
                <w:b/>
                <w:sz w:val="20"/>
                <w:szCs w:val="20"/>
              </w:rPr>
            </w:pPr>
            <w:r w:rsidRPr="00B431D0">
              <w:rPr>
                <w:b/>
                <w:sz w:val="20"/>
                <w:szCs w:val="20"/>
              </w:rPr>
              <w:t>( PC vs. UT)</w:t>
            </w:r>
          </w:p>
        </w:tc>
        <w:tc>
          <w:tcPr>
            <w:tcW w:w="1842" w:type="dxa"/>
            <w:tcBorders>
              <w:bottom w:val="single" w:sz="4" w:space="0" w:color="auto"/>
              <w:right w:val="nil"/>
            </w:tcBorders>
            <w:vAlign w:val="center"/>
          </w:tcPr>
          <w:p w14:paraId="3912263C" w14:textId="77777777" w:rsidR="00AC1A29" w:rsidRPr="00B431D0" w:rsidRDefault="00AC1A29" w:rsidP="008B3182">
            <w:pPr>
              <w:jc w:val="center"/>
              <w:rPr>
                <w:b/>
                <w:sz w:val="20"/>
                <w:szCs w:val="20"/>
              </w:rPr>
            </w:pPr>
            <w:r w:rsidRPr="00B97494">
              <w:rPr>
                <w:b/>
                <w:i/>
                <w:sz w:val="20"/>
                <w:szCs w:val="20"/>
              </w:rPr>
              <w:t>P</w:t>
            </w:r>
            <w:r w:rsidRPr="00B431D0">
              <w:rPr>
                <w:b/>
                <w:sz w:val="20"/>
                <w:szCs w:val="20"/>
              </w:rPr>
              <w:t>-value</w:t>
            </w:r>
          </w:p>
          <w:p w14:paraId="08518E0A" w14:textId="77777777" w:rsidR="00AC1A29" w:rsidRPr="00B431D0" w:rsidRDefault="00AC1A29" w:rsidP="008B3182">
            <w:pPr>
              <w:jc w:val="center"/>
              <w:rPr>
                <w:b/>
                <w:sz w:val="20"/>
                <w:szCs w:val="20"/>
              </w:rPr>
            </w:pPr>
            <w:r w:rsidRPr="00B431D0">
              <w:rPr>
                <w:b/>
                <w:sz w:val="20"/>
                <w:szCs w:val="20"/>
              </w:rPr>
              <w:t>(WC vs. UT)</w:t>
            </w:r>
          </w:p>
        </w:tc>
        <w:tc>
          <w:tcPr>
            <w:tcW w:w="1476" w:type="dxa"/>
            <w:tcBorders>
              <w:bottom w:val="single" w:sz="4" w:space="0" w:color="auto"/>
              <w:right w:val="nil"/>
            </w:tcBorders>
            <w:vAlign w:val="center"/>
          </w:tcPr>
          <w:p w14:paraId="3BC2B8A0" w14:textId="77777777" w:rsidR="00AC1A29" w:rsidRPr="00B431D0" w:rsidRDefault="00AC1A29" w:rsidP="008B3182">
            <w:pPr>
              <w:jc w:val="center"/>
              <w:rPr>
                <w:b/>
                <w:sz w:val="20"/>
                <w:szCs w:val="20"/>
              </w:rPr>
            </w:pPr>
            <w:r w:rsidRPr="00B97494">
              <w:rPr>
                <w:b/>
                <w:i/>
                <w:sz w:val="20"/>
                <w:szCs w:val="20"/>
              </w:rPr>
              <w:t>P</w:t>
            </w:r>
            <w:r w:rsidRPr="00B431D0">
              <w:rPr>
                <w:b/>
                <w:sz w:val="20"/>
                <w:szCs w:val="20"/>
              </w:rPr>
              <w:t>-value</w:t>
            </w:r>
          </w:p>
          <w:p w14:paraId="3831A54C" w14:textId="77777777" w:rsidR="00AC1A29" w:rsidRPr="00B431D0" w:rsidRDefault="00AC1A29" w:rsidP="008B3182">
            <w:pPr>
              <w:jc w:val="center"/>
              <w:rPr>
                <w:b/>
                <w:sz w:val="20"/>
                <w:szCs w:val="20"/>
              </w:rPr>
            </w:pPr>
            <w:r w:rsidRPr="00B431D0">
              <w:rPr>
                <w:b/>
                <w:sz w:val="20"/>
                <w:szCs w:val="20"/>
              </w:rPr>
              <w:t>(WC vs. PC)</w:t>
            </w:r>
          </w:p>
        </w:tc>
      </w:tr>
      <w:tr w:rsidR="00AC1A29" w:rsidRPr="00B431D0" w14:paraId="66630DD0" w14:textId="77777777" w:rsidTr="008B3182">
        <w:trPr>
          <w:trHeight w:hRule="exact" w:val="510"/>
          <w:jc w:val="center"/>
        </w:trPr>
        <w:tc>
          <w:tcPr>
            <w:tcW w:w="1814" w:type="dxa"/>
            <w:tcBorders>
              <w:left w:val="nil"/>
              <w:bottom w:val="nil"/>
            </w:tcBorders>
            <w:vAlign w:val="center"/>
          </w:tcPr>
          <w:p w14:paraId="6A981C89" w14:textId="77777777" w:rsidR="00AC1A29" w:rsidRPr="005159DB" w:rsidRDefault="00AC1A29" w:rsidP="008B3182">
            <w:pPr>
              <w:jc w:val="center"/>
              <w:rPr>
                <w:rFonts w:cs="Times New Roman"/>
                <w:sz w:val="20"/>
                <w:szCs w:val="20"/>
              </w:rPr>
            </w:pPr>
            <w:r w:rsidRPr="005159DB">
              <w:rPr>
                <w:rFonts w:cs="Times New Roman"/>
                <w:sz w:val="20"/>
                <w:szCs w:val="20"/>
              </w:rPr>
              <w:t>Age, years</w:t>
            </w:r>
          </w:p>
        </w:tc>
        <w:tc>
          <w:tcPr>
            <w:tcW w:w="1980" w:type="dxa"/>
            <w:tcBorders>
              <w:bottom w:val="nil"/>
            </w:tcBorders>
            <w:vAlign w:val="center"/>
          </w:tcPr>
          <w:p w14:paraId="688BAD60" w14:textId="77777777" w:rsidR="00AC1A29" w:rsidRPr="005159DB" w:rsidRDefault="00AC1A29" w:rsidP="008B3182">
            <w:pPr>
              <w:jc w:val="center"/>
              <w:rPr>
                <w:rFonts w:cs="Times New Roman"/>
                <w:sz w:val="20"/>
                <w:szCs w:val="20"/>
              </w:rPr>
            </w:pPr>
            <w:r w:rsidRPr="005159DB">
              <w:rPr>
                <w:rFonts w:eastAsia="MingLiU" w:cs="Times New Roman"/>
                <w:sz w:val="20"/>
                <w:szCs w:val="20"/>
              </w:rPr>
              <w:t>41</w:t>
            </w:r>
            <w:r w:rsidR="005159DB" w:rsidRPr="005159DB">
              <w:rPr>
                <w:rFonts w:cs="Times New Roman"/>
                <w:sz w:val="20"/>
                <w:szCs w:val="20"/>
                <w:lang w:eastAsia="zh-CN"/>
              </w:rPr>
              <w:t xml:space="preserve">.00 </w:t>
            </w:r>
            <w:r w:rsidRPr="005159DB">
              <w:rPr>
                <w:rFonts w:eastAsia="MingLiU" w:cs="Times New Roman"/>
                <w:sz w:val="20"/>
                <w:szCs w:val="20"/>
              </w:rPr>
              <w:t>(35</w:t>
            </w:r>
            <w:r w:rsidR="005159DB" w:rsidRPr="005159DB">
              <w:rPr>
                <w:rFonts w:cs="Times New Roman"/>
                <w:sz w:val="20"/>
                <w:szCs w:val="20"/>
                <w:lang w:eastAsia="zh-CN"/>
              </w:rPr>
              <w:t>.00</w:t>
            </w:r>
            <w:r w:rsidRPr="005159DB">
              <w:rPr>
                <w:rFonts w:cs="Times New Roman"/>
                <w:sz w:val="20"/>
                <w:szCs w:val="20"/>
              </w:rPr>
              <w:t>-</w:t>
            </w:r>
            <w:r w:rsidRPr="005159DB">
              <w:rPr>
                <w:rFonts w:eastAsia="MingLiU" w:cs="Times New Roman"/>
                <w:sz w:val="20"/>
                <w:szCs w:val="20"/>
              </w:rPr>
              <w:t>46</w:t>
            </w:r>
            <w:r w:rsidR="005159DB" w:rsidRPr="005159DB">
              <w:rPr>
                <w:rFonts w:cs="Times New Roman"/>
                <w:sz w:val="20"/>
                <w:szCs w:val="20"/>
                <w:lang w:eastAsia="zh-CN"/>
              </w:rPr>
              <w:t>.00</w:t>
            </w:r>
            <w:r w:rsidRPr="005159DB">
              <w:rPr>
                <w:rFonts w:cs="Times New Roman"/>
                <w:sz w:val="20"/>
                <w:szCs w:val="20"/>
              </w:rPr>
              <w:t>)</w:t>
            </w:r>
          </w:p>
        </w:tc>
        <w:tc>
          <w:tcPr>
            <w:tcW w:w="1984" w:type="dxa"/>
            <w:tcBorders>
              <w:bottom w:val="nil"/>
            </w:tcBorders>
            <w:vAlign w:val="center"/>
          </w:tcPr>
          <w:p w14:paraId="51873482"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48.5</w:t>
            </w:r>
            <w:r w:rsidR="005159DB" w:rsidRPr="005159DB">
              <w:rPr>
                <w:rFonts w:cs="Times New Roman"/>
                <w:sz w:val="20"/>
                <w:szCs w:val="20"/>
                <w:lang w:eastAsia="zh-CN"/>
              </w:rPr>
              <w:t xml:space="preserve">0 </w:t>
            </w:r>
            <w:r w:rsidRPr="005159DB">
              <w:rPr>
                <w:rFonts w:eastAsia="MingLiU" w:cs="Times New Roman"/>
                <w:sz w:val="20"/>
                <w:szCs w:val="20"/>
              </w:rPr>
              <w:t>(43</w:t>
            </w:r>
            <w:r w:rsidR="005159DB" w:rsidRPr="005159DB">
              <w:rPr>
                <w:rFonts w:cs="Times New Roman"/>
                <w:sz w:val="20"/>
                <w:szCs w:val="20"/>
                <w:lang w:eastAsia="zh-CN"/>
              </w:rPr>
              <w:t>.00</w:t>
            </w:r>
            <w:r w:rsidRPr="005159DB">
              <w:rPr>
                <w:rFonts w:eastAsia="MingLiU" w:cs="Times New Roman"/>
                <w:sz w:val="20"/>
                <w:szCs w:val="20"/>
              </w:rPr>
              <w:t>-52</w:t>
            </w:r>
            <w:r w:rsidR="005159DB" w:rsidRPr="005159DB">
              <w:rPr>
                <w:rFonts w:cs="Times New Roman"/>
                <w:sz w:val="20"/>
                <w:szCs w:val="20"/>
                <w:lang w:eastAsia="zh-CN"/>
              </w:rPr>
              <w:t>.00</w:t>
            </w:r>
            <w:r w:rsidRPr="005159DB">
              <w:rPr>
                <w:rFonts w:eastAsia="MingLiU" w:cs="Times New Roman"/>
                <w:sz w:val="20"/>
                <w:szCs w:val="20"/>
              </w:rPr>
              <w:t>)</w:t>
            </w:r>
          </w:p>
        </w:tc>
        <w:tc>
          <w:tcPr>
            <w:tcW w:w="1985" w:type="dxa"/>
            <w:tcBorders>
              <w:bottom w:val="nil"/>
            </w:tcBorders>
            <w:vAlign w:val="center"/>
          </w:tcPr>
          <w:p w14:paraId="4AF64A00" w14:textId="77777777" w:rsidR="00AC1A29" w:rsidRPr="005159DB" w:rsidRDefault="00AC1A29" w:rsidP="008B3182">
            <w:pPr>
              <w:jc w:val="center"/>
              <w:rPr>
                <w:rFonts w:cs="Times New Roman"/>
                <w:sz w:val="20"/>
                <w:szCs w:val="20"/>
              </w:rPr>
            </w:pPr>
            <w:r w:rsidRPr="005159DB">
              <w:rPr>
                <w:rFonts w:eastAsia="MingLiU" w:cs="Times New Roman"/>
                <w:sz w:val="20"/>
                <w:szCs w:val="20"/>
              </w:rPr>
              <w:t>43.5</w:t>
            </w:r>
            <w:r w:rsidR="005159DB" w:rsidRPr="005159DB">
              <w:rPr>
                <w:rFonts w:cs="Times New Roman"/>
                <w:sz w:val="20"/>
                <w:szCs w:val="20"/>
                <w:lang w:eastAsia="zh-CN"/>
              </w:rPr>
              <w:t xml:space="preserve">0 </w:t>
            </w:r>
            <w:r w:rsidRPr="005159DB">
              <w:rPr>
                <w:rFonts w:eastAsia="MingLiU" w:cs="Times New Roman"/>
                <w:sz w:val="20"/>
                <w:szCs w:val="20"/>
              </w:rPr>
              <w:t>(40.5</w:t>
            </w:r>
            <w:r w:rsidR="005159DB" w:rsidRPr="005159DB">
              <w:rPr>
                <w:rFonts w:cs="Times New Roman"/>
                <w:sz w:val="20"/>
                <w:szCs w:val="20"/>
                <w:lang w:eastAsia="zh-CN"/>
              </w:rPr>
              <w:t>0</w:t>
            </w:r>
            <w:r w:rsidRPr="005159DB">
              <w:rPr>
                <w:rFonts w:cs="Times New Roman"/>
                <w:sz w:val="20"/>
                <w:szCs w:val="20"/>
              </w:rPr>
              <w:t>-</w:t>
            </w:r>
            <w:r w:rsidRPr="005159DB">
              <w:rPr>
                <w:rFonts w:eastAsia="MingLiU" w:cs="Times New Roman"/>
                <w:sz w:val="20"/>
                <w:szCs w:val="20"/>
              </w:rPr>
              <w:t>50</w:t>
            </w:r>
            <w:r w:rsidR="005159DB" w:rsidRPr="005159DB">
              <w:rPr>
                <w:rFonts w:cs="Times New Roman"/>
                <w:sz w:val="20"/>
                <w:szCs w:val="20"/>
                <w:lang w:eastAsia="zh-CN"/>
              </w:rPr>
              <w:t>.00</w:t>
            </w:r>
            <w:r w:rsidRPr="005159DB">
              <w:rPr>
                <w:rFonts w:cs="Times New Roman"/>
                <w:sz w:val="20"/>
                <w:szCs w:val="20"/>
              </w:rPr>
              <w:t>)</w:t>
            </w:r>
          </w:p>
        </w:tc>
        <w:tc>
          <w:tcPr>
            <w:tcW w:w="1984" w:type="dxa"/>
            <w:tcBorders>
              <w:bottom w:val="nil"/>
            </w:tcBorders>
            <w:vAlign w:val="center"/>
          </w:tcPr>
          <w:p w14:paraId="6581B59E" w14:textId="77777777" w:rsidR="00AC1A29" w:rsidRPr="005159DB" w:rsidRDefault="00AC1A29" w:rsidP="008B3182">
            <w:pPr>
              <w:jc w:val="center"/>
              <w:rPr>
                <w:rFonts w:cs="Times New Roman"/>
                <w:sz w:val="20"/>
                <w:szCs w:val="20"/>
              </w:rPr>
            </w:pPr>
            <w:r w:rsidRPr="005159DB">
              <w:rPr>
                <w:rFonts w:eastAsia="MingLiU" w:cs="Times New Roman"/>
                <w:sz w:val="20"/>
                <w:szCs w:val="20"/>
              </w:rPr>
              <w:t>49</w:t>
            </w:r>
            <w:r w:rsidR="005159DB" w:rsidRPr="005159DB">
              <w:rPr>
                <w:rFonts w:cs="Times New Roman"/>
                <w:sz w:val="20"/>
                <w:szCs w:val="20"/>
                <w:lang w:eastAsia="zh-CN"/>
              </w:rPr>
              <w:t xml:space="preserve">.00 </w:t>
            </w:r>
            <w:r w:rsidRPr="005159DB">
              <w:rPr>
                <w:rFonts w:eastAsia="MingLiU" w:cs="Times New Roman"/>
                <w:sz w:val="20"/>
                <w:szCs w:val="20"/>
              </w:rPr>
              <w:t>(44.25</w:t>
            </w:r>
            <w:r w:rsidRPr="005159DB">
              <w:rPr>
                <w:rFonts w:cs="Times New Roman"/>
                <w:sz w:val="20"/>
                <w:szCs w:val="20"/>
              </w:rPr>
              <w:t>-</w:t>
            </w:r>
            <w:r w:rsidRPr="005159DB">
              <w:rPr>
                <w:rFonts w:eastAsia="MingLiU" w:cs="Times New Roman"/>
                <w:sz w:val="20"/>
                <w:szCs w:val="20"/>
              </w:rPr>
              <w:t>58.75</w:t>
            </w:r>
            <w:r w:rsidRPr="005159DB">
              <w:rPr>
                <w:rFonts w:cs="Times New Roman"/>
                <w:sz w:val="20"/>
                <w:szCs w:val="20"/>
              </w:rPr>
              <w:t>)</w:t>
            </w:r>
          </w:p>
        </w:tc>
        <w:tc>
          <w:tcPr>
            <w:tcW w:w="1701" w:type="dxa"/>
            <w:tcBorders>
              <w:bottom w:val="nil"/>
            </w:tcBorders>
            <w:vAlign w:val="center"/>
          </w:tcPr>
          <w:p w14:paraId="3C216383" w14:textId="77777777" w:rsidR="00AC1A29" w:rsidRPr="005159DB" w:rsidRDefault="00AC1A29" w:rsidP="008B3182">
            <w:pPr>
              <w:jc w:val="center"/>
              <w:rPr>
                <w:rFonts w:cs="Times New Roman"/>
                <w:sz w:val="20"/>
                <w:szCs w:val="20"/>
              </w:rPr>
            </w:pPr>
            <w:r w:rsidRPr="005159DB">
              <w:rPr>
                <w:rFonts w:cs="Times New Roman"/>
                <w:sz w:val="20"/>
                <w:szCs w:val="20"/>
              </w:rPr>
              <w:t>0.002</w:t>
            </w:r>
          </w:p>
        </w:tc>
        <w:tc>
          <w:tcPr>
            <w:tcW w:w="1560" w:type="dxa"/>
            <w:tcBorders>
              <w:bottom w:val="nil"/>
              <w:right w:val="nil"/>
            </w:tcBorders>
            <w:vAlign w:val="center"/>
          </w:tcPr>
          <w:p w14:paraId="67F36EC1"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0.173</w:t>
            </w:r>
          </w:p>
        </w:tc>
        <w:tc>
          <w:tcPr>
            <w:tcW w:w="1842" w:type="dxa"/>
            <w:tcBorders>
              <w:bottom w:val="nil"/>
              <w:right w:val="nil"/>
            </w:tcBorders>
            <w:vAlign w:val="center"/>
          </w:tcPr>
          <w:p w14:paraId="00ECDDF9"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0.053</w:t>
            </w:r>
          </w:p>
        </w:tc>
        <w:tc>
          <w:tcPr>
            <w:tcW w:w="1476" w:type="dxa"/>
            <w:tcBorders>
              <w:bottom w:val="nil"/>
              <w:right w:val="nil"/>
            </w:tcBorders>
            <w:vAlign w:val="center"/>
          </w:tcPr>
          <w:p w14:paraId="1A0C569A"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0.001</w:t>
            </w:r>
          </w:p>
        </w:tc>
      </w:tr>
      <w:tr w:rsidR="00AC1A29" w:rsidRPr="00B431D0" w14:paraId="3CC22745" w14:textId="77777777" w:rsidTr="008B3182">
        <w:trPr>
          <w:trHeight w:hRule="exact" w:val="510"/>
          <w:jc w:val="center"/>
        </w:trPr>
        <w:tc>
          <w:tcPr>
            <w:tcW w:w="1814" w:type="dxa"/>
            <w:tcBorders>
              <w:top w:val="nil"/>
              <w:left w:val="nil"/>
              <w:bottom w:val="nil"/>
            </w:tcBorders>
            <w:vAlign w:val="center"/>
          </w:tcPr>
          <w:p w14:paraId="0115CEED" w14:textId="77777777" w:rsidR="00AC1A29" w:rsidRPr="005159DB" w:rsidRDefault="00AC1A29" w:rsidP="008B3182">
            <w:pPr>
              <w:jc w:val="center"/>
              <w:rPr>
                <w:rFonts w:cs="Times New Roman"/>
                <w:sz w:val="20"/>
                <w:szCs w:val="20"/>
              </w:rPr>
            </w:pPr>
            <w:r w:rsidRPr="005159DB">
              <w:rPr>
                <w:rFonts w:cs="Times New Roman"/>
                <w:sz w:val="20"/>
                <w:szCs w:val="20"/>
              </w:rPr>
              <w:t>Male/Female</w:t>
            </w:r>
          </w:p>
        </w:tc>
        <w:tc>
          <w:tcPr>
            <w:tcW w:w="1980" w:type="dxa"/>
            <w:tcBorders>
              <w:top w:val="nil"/>
              <w:bottom w:val="nil"/>
            </w:tcBorders>
            <w:vAlign w:val="center"/>
          </w:tcPr>
          <w:p w14:paraId="3CB01A89" w14:textId="77777777" w:rsidR="00AC1A29" w:rsidRPr="005159DB" w:rsidRDefault="00AC1A29" w:rsidP="008B3182">
            <w:pPr>
              <w:jc w:val="center"/>
              <w:rPr>
                <w:rFonts w:cs="Times New Roman"/>
                <w:sz w:val="20"/>
                <w:szCs w:val="20"/>
              </w:rPr>
            </w:pPr>
            <w:r w:rsidRPr="005159DB">
              <w:rPr>
                <w:rFonts w:cs="Times New Roman"/>
                <w:sz w:val="20"/>
                <w:szCs w:val="20"/>
              </w:rPr>
              <w:t>19/0</w:t>
            </w:r>
          </w:p>
        </w:tc>
        <w:tc>
          <w:tcPr>
            <w:tcW w:w="1984" w:type="dxa"/>
            <w:tcBorders>
              <w:top w:val="nil"/>
              <w:bottom w:val="nil"/>
            </w:tcBorders>
            <w:vAlign w:val="center"/>
          </w:tcPr>
          <w:p w14:paraId="4AF6DBB4"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35/1</w:t>
            </w:r>
          </w:p>
        </w:tc>
        <w:tc>
          <w:tcPr>
            <w:tcW w:w="1985" w:type="dxa"/>
            <w:tcBorders>
              <w:top w:val="nil"/>
              <w:bottom w:val="nil"/>
            </w:tcBorders>
            <w:vAlign w:val="center"/>
          </w:tcPr>
          <w:p w14:paraId="7B5756D6" w14:textId="77777777" w:rsidR="00AC1A29" w:rsidRPr="005159DB" w:rsidRDefault="00AC1A29" w:rsidP="008B3182">
            <w:pPr>
              <w:jc w:val="center"/>
              <w:rPr>
                <w:rFonts w:cs="Times New Roman"/>
                <w:sz w:val="20"/>
                <w:szCs w:val="20"/>
              </w:rPr>
            </w:pPr>
            <w:r w:rsidRPr="005159DB">
              <w:rPr>
                <w:rFonts w:cs="Times New Roman"/>
                <w:sz w:val="20"/>
                <w:szCs w:val="20"/>
              </w:rPr>
              <w:t>12/0</w:t>
            </w:r>
          </w:p>
        </w:tc>
        <w:tc>
          <w:tcPr>
            <w:tcW w:w="1984" w:type="dxa"/>
            <w:tcBorders>
              <w:top w:val="nil"/>
              <w:bottom w:val="nil"/>
            </w:tcBorders>
            <w:vAlign w:val="center"/>
          </w:tcPr>
          <w:p w14:paraId="60AB56C3"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23/1</w:t>
            </w:r>
          </w:p>
        </w:tc>
        <w:tc>
          <w:tcPr>
            <w:tcW w:w="1701" w:type="dxa"/>
            <w:tcBorders>
              <w:top w:val="nil"/>
              <w:bottom w:val="nil"/>
            </w:tcBorders>
            <w:vAlign w:val="center"/>
          </w:tcPr>
          <w:p w14:paraId="282C5CF8" w14:textId="77777777" w:rsidR="00AC1A29" w:rsidRPr="005159DB" w:rsidRDefault="00AC1A29" w:rsidP="008B3182">
            <w:pPr>
              <w:jc w:val="center"/>
              <w:rPr>
                <w:rFonts w:cs="Times New Roman"/>
                <w:sz w:val="20"/>
                <w:szCs w:val="20"/>
                <w:lang w:eastAsia="zh-CN"/>
              </w:rPr>
            </w:pPr>
            <w:r w:rsidRPr="005159DB">
              <w:rPr>
                <w:rFonts w:cs="Times New Roman"/>
                <w:sz w:val="20"/>
                <w:szCs w:val="20"/>
              </w:rPr>
              <w:t>1</w:t>
            </w:r>
            <w:r w:rsidR="005159DB" w:rsidRPr="005159DB">
              <w:rPr>
                <w:rFonts w:cs="Times New Roman"/>
                <w:sz w:val="20"/>
                <w:szCs w:val="20"/>
                <w:lang w:eastAsia="zh-CN"/>
              </w:rPr>
              <w:t>.000</w:t>
            </w:r>
          </w:p>
        </w:tc>
        <w:tc>
          <w:tcPr>
            <w:tcW w:w="1560" w:type="dxa"/>
            <w:tcBorders>
              <w:top w:val="nil"/>
              <w:bottom w:val="nil"/>
              <w:right w:val="nil"/>
            </w:tcBorders>
            <w:vAlign w:val="center"/>
          </w:tcPr>
          <w:p w14:paraId="48F75FAC" w14:textId="77777777" w:rsidR="00AC1A29" w:rsidRPr="005159DB" w:rsidRDefault="00AC1A29" w:rsidP="008B3182">
            <w:pPr>
              <w:jc w:val="center"/>
              <w:rPr>
                <w:rFonts w:cs="Times New Roman"/>
                <w:sz w:val="20"/>
                <w:szCs w:val="20"/>
                <w:lang w:eastAsia="zh-CN"/>
              </w:rPr>
            </w:pPr>
            <w:r w:rsidRPr="005159DB">
              <w:rPr>
                <w:rFonts w:cs="Times New Roman"/>
                <w:sz w:val="20"/>
                <w:szCs w:val="20"/>
              </w:rPr>
              <w:t>1</w:t>
            </w:r>
            <w:r w:rsidR="005159DB" w:rsidRPr="005159DB">
              <w:rPr>
                <w:rFonts w:cs="Times New Roman"/>
                <w:sz w:val="20"/>
                <w:szCs w:val="20"/>
                <w:lang w:eastAsia="zh-CN"/>
              </w:rPr>
              <w:t>.000</w:t>
            </w:r>
          </w:p>
        </w:tc>
        <w:tc>
          <w:tcPr>
            <w:tcW w:w="1842" w:type="dxa"/>
            <w:tcBorders>
              <w:top w:val="nil"/>
              <w:bottom w:val="nil"/>
              <w:right w:val="nil"/>
            </w:tcBorders>
            <w:vAlign w:val="center"/>
          </w:tcPr>
          <w:p w14:paraId="551E318F" w14:textId="77777777" w:rsidR="00AC1A29" w:rsidRPr="005159DB" w:rsidRDefault="00AC1A29" w:rsidP="008B3182">
            <w:pPr>
              <w:jc w:val="center"/>
              <w:rPr>
                <w:rFonts w:cs="Times New Roman"/>
                <w:sz w:val="20"/>
                <w:szCs w:val="20"/>
                <w:lang w:eastAsia="zh-CN"/>
              </w:rPr>
            </w:pPr>
            <w:r w:rsidRPr="005159DB">
              <w:rPr>
                <w:rFonts w:cs="Times New Roman"/>
                <w:sz w:val="20"/>
                <w:szCs w:val="20"/>
              </w:rPr>
              <w:t>1</w:t>
            </w:r>
            <w:r w:rsidR="005159DB" w:rsidRPr="005159DB">
              <w:rPr>
                <w:rFonts w:cs="Times New Roman"/>
                <w:sz w:val="20"/>
                <w:szCs w:val="20"/>
                <w:lang w:eastAsia="zh-CN"/>
              </w:rPr>
              <w:t>.000</w:t>
            </w:r>
          </w:p>
        </w:tc>
        <w:tc>
          <w:tcPr>
            <w:tcW w:w="1476" w:type="dxa"/>
            <w:tcBorders>
              <w:top w:val="nil"/>
              <w:bottom w:val="nil"/>
              <w:right w:val="nil"/>
            </w:tcBorders>
            <w:vAlign w:val="center"/>
          </w:tcPr>
          <w:p w14:paraId="02602042" w14:textId="77777777" w:rsidR="00AC1A29" w:rsidRPr="005159DB" w:rsidRDefault="00AC1A29" w:rsidP="008B3182">
            <w:pPr>
              <w:jc w:val="center"/>
              <w:rPr>
                <w:rFonts w:cs="Times New Roman"/>
                <w:sz w:val="20"/>
                <w:szCs w:val="20"/>
                <w:lang w:eastAsia="zh-CN"/>
              </w:rPr>
            </w:pPr>
            <w:r w:rsidRPr="005159DB">
              <w:rPr>
                <w:rFonts w:cs="Times New Roman"/>
                <w:sz w:val="20"/>
                <w:szCs w:val="20"/>
              </w:rPr>
              <w:t>1</w:t>
            </w:r>
            <w:r w:rsidR="005159DB" w:rsidRPr="005159DB">
              <w:rPr>
                <w:rFonts w:cs="Times New Roman"/>
                <w:sz w:val="20"/>
                <w:szCs w:val="20"/>
                <w:lang w:eastAsia="zh-CN"/>
              </w:rPr>
              <w:t>.000</w:t>
            </w:r>
          </w:p>
        </w:tc>
      </w:tr>
      <w:tr w:rsidR="00AC1A29" w:rsidRPr="00B431D0" w14:paraId="1FE3A006" w14:textId="77777777" w:rsidTr="008B3182">
        <w:trPr>
          <w:trHeight w:hRule="exact" w:val="510"/>
          <w:jc w:val="center"/>
        </w:trPr>
        <w:tc>
          <w:tcPr>
            <w:tcW w:w="1814" w:type="dxa"/>
            <w:tcBorders>
              <w:top w:val="nil"/>
              <w:left w:val="nil"/>
              <w:bottom w:val="nil"/>
            </w:tcBorders>
            <w:vAlign w:val="center"/>
          </w:tcPr>
          <w:p w14:paraId="7F694ABF" w14:textId="77777777" w:rsidR="00AC1A29" w:rsidRPr="005159DB" w:rsidRDefault="00AC1A29" w:rsidP="008B3182">
            <w:pPr>
              <w:jc w:val="center"/>
              <w:rPr>
                <w:rFonts w:cs="Times New Roman"/>
                <w:sz w:val="20"/>
                <w:szCs w:val="20"/>
              </w:rPr>
            </w:pPr>
            <w:r w:rsidRPr="005159DB">
              <w:rPr>
                <w:rFonts w:cs="Times New Roman"/>
                <w:sz w:val="20"/>
                <w:szCs w:val="20"/>
              </w:rPr>
              <w:t>BMI, kg/m</w:t>
            </w:r>
            <w:r w:rsidRPr="005159DB">
              <w:rPr>
                <w:rFonts w:cs="Times New Roman"/>
                <w:sz w:val="20"/>
                <w:szCs w:val="20"/>
                <w:vertAlign w:val="superscript"/>
              </w:rPr>
              <w:t>2</w:t>
            </w:r>
          </w:p>
        </w:tc>
        <w:tc>
          <w:tcPr>
            <w:tcW w:w="1980" w:type="dxa"/>
            <w:tcBorders>
              <w:top w:val="nil"/>
              <w:bottom w:val="nil"/>
            </w:tcBorders>
            <w:vAlign w:val="center"/>
          </w:tcPr>
          <w:p w14:paraId="05657993"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29.35</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(26.23</w:t>
            </w:r>
            <w:r w:rsidRPr="005159DB">
              <w:rPr>
                <w:rFonts w:cs="Times New Roman"/>
                <w:color w:val="000000"/>
                <w:sz w:val="20"/>
                <w:szCs w:val="20"/>
              </w:rPr>
              <w:t>-</w:t>
            </w:r>
            <w:r w:rsidRPr="005159DB">
              <w:rPr>
                <w:rFonts w:eastAsia="MingLiU" w:cs="Times New Roman"/>
                <w:color w:val="000000"/>
                <w:sz w:val="20"/>
                <w:szCs w:val="20"/>
              </w:rPr>
              <w:t>31.38</w:t>
            </w:r>
            <w:r w:rsidRPr="005159DB">
              <w:rPr>
                <w:rFonts w:cs="Times New Roman"/>
                <w:color w:val="000000"/>
                <w:sz w:val="20"/>
                <w:szCs w:val="20"/>
              </w:rPr>
              <w:t>)</w:t>
            </w:r>
          </w:p>
        </w:tc>
        <w:tc>
          <w:tcPr>
            <w:tcW w:w="1984" w:type="dxa"/>
            <w:tcBorders>
              <w:top w:val="nil"/>
              <w:bottom w:val="nil"/>
            </w:tcBorders>
            <w:vAlign w:val="center"/>
          </w:tcPr>
          <w:p w14:paraId="20F5BD5E" w14:textId="77777777" w:rsidR="00AC1A29" w:rsidRPr="005159DB" w:rsidRDefault="00AC1A29" w:rsidP="005159DB">
            <w:pPr>
              <w:jc w:val="center"/>
              <w:rPr>
                <w:rFonts w:eastAsia="MingLiU" w:cs="Times New Roman"/>
                <w:sz w:val="20"/>
                <w:szCs w:val="20"/>
              </w:rPr>
            </w:pPr>
            <w:r w:rsidRPr="005159DB">
              <w:rPr>
                <w:rFonts w:eastAsia="MingLiU" w:cs="Times New Roman"/>
                <w:sz w:val="20"/>
                <w:szCs w:val="20"/>
              </w:rPr>
              <w:t>28.</w:t>
            </w:r>
            <w:r w:rsidR="005159DB" w:rsidRPr="005159DB">
              <w:rPr>
                <w:rFonts w:eastAsia="MingLiU" w:cs="Times New Roman"/>
                <w:sz w:val="20"/>
                <w:szCs w:val="20"/>
              </w:rPr>
              <w:t>1</w:t>
            </w:r>
            <w:r w:rsidR="005159DB" w:rsidRPr="005159DB">
              <w:rPr>
                <w:rFonts w:cs="Times New Roman"/>
                <w:sz w:val="20"/>
                <w:szCs w:val="20"/>
                <w:lang w:eastAsia="zh-CN"/>
              </w:rPr>
              <w:t xml:space="preserve">9 </w:t>
            </w:r>
            <w:r w:rsidRPr="005159DB">
              <w:rPr>
                <w:rFonts w:eastAsia="MingLiU" w:cs="Times New Roman"/>
                <w:sz w:val="20"/>
                <w:szCs w:val="20"/>
              </w:rPr>
              <w:t>(25.94-31.66)</w:t>
            </w:r>
          </w:p>
        </w:tc>
        <w:tc>
          <w:tcPr>
            <w:tcW w:w="1985" w:type="dxa"/>
            <w:tcBorders>
              <w:top w:val="nil"/>
              <w:bottom w:val="nil"/>
            </w:tcBorders>
            <w:vAlign w:val="center"/>
          </w:tcPr>
          <w:p w14:paraId="0E6E8523"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30.12</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(26.80</w:t>
            </w:r>
            <w:r w:rsidRPr="005159DB">
              <w:rPr>
                <w:rFonts w:cs="Times New Roman"/>
                <w:color w:val="000000"/>
                <w:sz w:val="20"/>
                <w:szCs w:val="20"/>
              </w:rPr>
              <w:t>-</w:t>
            </w:r>
            <w:r w:rsidRPr="005159DB">
              <w:rPr>
                <w:rFonts w:eastAsia="MingLiU" w:cs="Times New Roman"/>
                <w:color w:val="000000"/>
                <w:sz w:val="20"/>
                <w:szCs w:val="20"/>
              </w:rPr>
              <w:t>32.3</w:t>
            </w:r>
            <w:r w:rsidR="005159DB" w:rsidRPr="005159DB">
              <w:rPr>
                <w:rFonts w:cs="Times New Roman"/>
                <w:color w:val="000000"/>
                <w:sz w:val="20"/>
                <w:szCs w:val="20"/>
                <w:lang w:eastAsia="zh-CN"/>
              </w:rPr>
              <w:t>0</w:t>
            </w:r>
            <w:r w:rsidRPr="005159DB">
              <w:rPr>
                <w:rFonts w:cs="Times New Roman"/>
                <w:color w:val="000000"/>
                <w:sz w:val="20"/>
                <w:szCs w:val="20"/>
              </w:rPr>
              <w:t>)</w:t>
            </w:r>
          </w:p>
        </w:tc>
        <w:tc>
          <w:tcPr>
            <w:tcW w:w="1984" w:type="dxa"/>
            <w:tcBorders>
              <w:top w:val="nil"/>
              <w:bottom w:val="nil"/>
            </w:tcBorders>
            <w:vAlign w:val="center"/>
          </w:tcPr>
          <w:p w14:paraId="40F635DB"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27.70</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(25.01</w:t>
            </w:r>
            <w:r w:rsidRPr="005159DB">
              <w:rPr>
                <w:rFonts w:cs="Times New Roman"/>
                <w:color w:val="000000"/>
                <w:sz w:val="20"/>
                <w:szCs w:val="20"/>
              </w:rPr>
              <w:t>-</w:t>
            </w:r>
            <w:r w:rsidRPr="005159DB">
              <w:rPr>
                <w:rFonts w:eastAsia="MingLiU" w:cs="Times New Roman"/>
                <w:color w:val="000000"/>
                <w:sz w:val="20"/>
                <w:szCs w:val="20"/>
              </w:rPr>
              <w:t>31.36</w:t>
            </w:r>
            <w:r w:rsidRPr="005159DB">
              <w:rPr>
                <w:rFonts w:cs="Times New Roman"/>
                <w:color w:val="000000"/>
                <w:sz w:val="20"/>
                <w:szCs w:val="20"/>
              </w:rPr>
              <w:t>)</w:t>
            </w:r>
          </w:p>
        </w:tc>
        <w:tc>
          <w:tcPr>
            <w:tcW w:w="1701" w:type="dxa"/>
            <w:tcBorders>
              <w:top w:val="nil"/>
              <w:bottom w:val="nil"/>
            </w:tcBorders>
            <w:vAlign w:val="center"/>
          </w:tcPr>
          <w:p w14:paraId="407CD77E" w14:textId="77777777" w:rsidR="00AC1A29" w:rsidRPr="005159DB" w:rsidRDefault="00AC1A29" w:rsidP="008B3182">
            <w:pPr>
              <w:jc w:val="center"/>
              <w:rPr>
                <w:rFonts w:cs="Times New Roman"/>
                <w:sz w:val="20"/>
                <w:szCs w:val="20"/>
              </w:rPr>
            </w:pPr>
            <w:r w:rsidRPr="005159DB">
              <w:rPr>
                <w:rFonts w:cs="Times New Roman"/>
                <w:sz w:val="20"/>
                <w:szCs w:val="20"/>
              </w:rPr>
              <w:t>0.565</w:t>
            </w:r>
          </w:p>
        </w:tc>
        <w:tc>
          <w:tcPr>
            <w:tcW w:w="1560" w:type="dxa"/>
            <w:tcBorders>
              <w:top w:val="nil"/>
              <w:bottom w:val="nil"/>
              <w:right w:val="nil"/>
            </w:tcBorders>
            <w:vAlign w:val="center"/>
          </w:tcPr>
          <w:p w14:paraId="1063DAD0"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0.543</w:t>
            </w:r>
          </w:p>
        </w:tc>
        <w:tc>
          <w:tcPr>
            <w:tcW w:w="1842" w:type="dxa"/>
            <w:tcBorders>
              <w:top w:val="nil"/>
              <w:bottom w:val="nil"/>
              <w:right w:val="nil"/>
            </w:tcBorders>
            <w:vAlign w:val="center"/>
          </w:tcPr>
          <w:p w14:paraId="61CE0F77"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0.179</w:t>
            </w:r>
          </w:p>
        </w:tc>
        <w:tc>
          <w:tcPr>
            <w:tcW w:w="1476" w:type="dxa"/>
            <w:tcBorders>
              <w:top w:val="nil"/>
              <w:bottom w:val="nil"/>
              <w:right w:val="nil"/>
            </w:tcBorders>
            <w:vAlign w:val="center"/>
          </w:tcPr>
          <w:p w14:paraId="39342105"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0.245</w:t>
            </w:r>
          </w:p>
        </w:tc>
      </w:tr>
      <w:tr w:rsidR="00AC1A29" w:rsidRPr="00B431D0" w14:paraId="026A606C" w14:textId="77777777" w:rsidTr="008B3182">
        <w:trPr>
          <w:trHeight w:hRule="exact" w:val="510"/>
          <w:jc w:val="center"/>
        </w:trPr>
        <w:tc>
          <w:tcPr>
            <w:tcW w:w="1814" w:type="dxa"/>
            <w:tcBorders>
              <w:top w:val="nil"/>
              <w:left w:val="nil"/>
              <w:bottom w:val="nil"/>
            </w:tcBorders>
            <w:vAlign w:val="center"/>
          </w:tcPr>
          <w:p w14:paraId="7A7ECC89" w14:textId="77777777" w:rsidR="00AC1A29" w:rsidRPr="005159DB" w:rsidRDefault="00AC1A29" w:rsidP="008B3182">
            <w:pPr>
              <w:jc w:val="center"/>
              <w:rPr>
                <w:rFonts w:cs="Times New Roman"/>
                <w:sz w:val="20"/>
                <w:szCs w:val="20"/>
              </w:rPr>
            </w:pPr>
            <w:r w:rsidRPr="005159DB">
              <w:rPr>
                <w:rFonts w:cs="Times New Roman"/>
                <w:sz w:val="20"/>
                <w:szCs w:val="20"/>
              </w:rPr>
              <w:t>Smoking/no Smoking</w:t>
            </w:r>
          </w:p>
        </w:tc>
        <w:tc>
          <w:tcPr>
            <w:tcW w:w="1980" w:type="dxa"/>
            <w:tcBorders>
              <w:top w:val="nil"/>
              <w:bottom w:val="nil"/>
            </w:tcBorders>
            <w:vAlign w:val="center"/>
          </w:tcPr>
          <w:p w14:paraId="6D79931C" w14:textId="77777777" w:rsidR="00AC1A29" w:rsidRPr="005159DB" w:rsidRDefault="00AC1A29" w:rsidP="008B3182">
            <w:pPr>
              <w:jc w:val="center"/>
              <w:rPr>
                <w:rFonts w:cs="Times New Roman"/>
                <w:sz w:val="20"/>
                <w:szCs w:val="20"/>
              </w:rPr>
            </w:pPr>
            <w:r w:rsidRPr="005159DB">
              <w:rPr>
                <w:rFonts w:eastAsia="FangSong" w:cs="Times New Roman"/>
                <w:sz w:val="20"/>
                <w:szCs w:val="20"/>
              </w:rPr>
              <w:t>13/6</w:t>
            </w:r>
          </w:p>
        </w:tc>
        <w:tc>
          <w:tcPr>
            <w:tcW w:w="1984" w:type="dxa"/>
            <w:tcBorders>
              <w:top w:val="nil"/>
              <w:bottom w:val="nil"/>
            </w:tcBorders>
            <w:vAlign w:val="center"/>
          </w:tcPr>
          <w:p w14:paraId="6C0D9660"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12/24</w:t>
            </w:r>
          </w:p>
        </w:tc>
        <w:tc>
          <w:tcPr>
            <w:tcW w:w="1985" w:type="dxa"/>
            <w:tcBorders>
              <w:top w:val="nil"/>
              <w:bottom w:val="nil"/>
            </w:tcBorders>
            <w:vAlign w:val="center"/>
          </w:tcPr>
          <w:p w14:paraId="604ECECB" w14:textId="77777777" w:rsidR="00AC1A29" w:rsidRPr="005159DB" w:rsidRDefault="00AC1A29" w:rsidP="008B3182">
            <w:pPr>
              <w:jc w:val="center"/>
              <w:rPr>
                <w:rFonts w:cs="Times New Roman"/>
                <w:sz w:val="20"/>
                <w:szCs w:val="20"/>
              </w:rPr>
            </w:pPr>
            <w:r w:rsidRPr="005159DB">
              <w:rPr>
                <w:rFonts w:eastAsia="FangSong" w:cs="Times New Roman"/>
                <w:sz w:val="20"/>
                <w:szCs w:val="20"/>
              </w:rPr>
              <w:t>9/3</w:t>
            </w:r>
          </w:p>
        </w:tc>
        <w:tc>
          <w:tcPr>
            <w:tcW w:w="1984" w:type="dxa"/>
            <w:tcBorders>
              <w:top w:val="nil"/>
              <w:bottom w:val="nil"/>
            </w:tcBorders>
            <w:vAlign w:val="center"/>
          </w:tcPr>
          <w:p w14:paraId="4A602D91" w14:textId="77777777" w:rsidR="00AC1A29" w:rsidRPr="005159DB" w:rsidRDefault="00AC1A29" w:rsidP="008B3182">
            <w:pPr>
              <w:jc w:val="center"/>
              <w:rPr>
                <w:rFonts w:cs="Times New Roman"/>
                <w:sz w:val="20"/>
                <w:szCs w:val="20"/>
              </w:rPr>
            </w:pPr>
            <w:r w:rsidRPr="005159DB">
              <w:rPr>
                <w:rFonts w:eastAsia="FangSong" w:cs="Times New Roman"/>
                <w:sz w:val="20"/>
                <w:szCs w:val="20"/>
              </w:rPr>
              <w:t>15/9</w:t>
            </w:r>
          </w:p>
        </w:tc>
        <w:tc>
          <w:tcPr>
            <w:tcW w:w="1701" w:type="dxa"/>
            <w:tcBorders>
              <w:top w:val="nil"/>
              <w:bottom w:val="nil"/>
            </w:tcBorders>
            <w:vAlign w:val="center"/>
          </w:tcPr>
          <w:p w14:paraId="66C0FC20" w14:textId="77777777" w:rsidR="00AC1A29" w:rsidRPr="005159DB" w:rsidRDefault="00AC1A29" w:rsidP="008B3182">
            <w:pPr>
              <w:jc w:val="center"/>
              <w:rPr>
                <w:rFonts w:cs="Times New Roman"/>
                <w:sz w:val="20"/>
                <w:szCs w:val="20"/>
                <w:lang w:eastAsia="zh-CN"/>
              </w:rPr>
            </w:pPr>
            <w:r w:rsidRPr="005159DB">
              <w:rPr>
                <w:rFonts w:cs="Times New Roman"/>
                <w:sz w:val="20"/>
                <w:szCs w:val="20"/>
              </w:rPr>
              <w:t>1</w:t>
            </w:r>
            <w:r w:rsidR="005159DB" w:rsidRPr="005159DB">
              <w:rPr>
                <w:rFonts w:cs="Times New Roman"/>
                <w:sz w:val="20"/>
                <w:szCs w:val="20"/>
                <w:lang w:eastAsia="zh-CN"/>
              </w:rPr>
              <w:t>.000</w:t>
            </w:r>
          </w:p>
        </w:tc>
        <w:tc>
          <w:tcPr>
            <w:tcW w:w="1560" w:type="dxa"/>
            <w:tcBorders>
              <w:top w:val="nil"/>
              <w:bottom w:val="nil"/>
              <w:right w:val="nil"/>
            </w:tcBorders>
            <w:vAlign w:val="center"/>
          </w:tcPr>
          <w:p w14:paraId="14953969" w14:textId="77777777" w:rsidR="00AC1A29" w:rsidRPr="005159DB" w:rsidRDefault="00AC1A29" w:rsidP="008B3182">
            <w:pPr>
              <w:jc w:val="center"/>
              <w:rPr>
                <w:rFonts w:cs="Times New Roman"/>
                <w:sz w:val="20"/>
                <w:szCs w:val="20"/>
              </w:rPr>
            </w:pPr>
            <w:r w:rsidRPr="005159DB">
              <w:rPr>
                <w:rFonts w:eastAsia="FangSong" w:cs="Times New Roman"/>
                <w:sz w:val="20"/>
                <w:szCs w:val="20"/>
              </w:rPr>
              <w:t>0.511</w:t>
            </w:r>
          </w:p>
        </w:tc>
        <w:tc>
          <w:tcPr>
            <w:tcW w:w="1842" w:type="dxa"/>
            <w:tcBorders>
              <w:top w:val="nil"/>
              <w:bottom w:val="nil"/>
              <w:right w:val="nil"/>
            </w:tcBorders>
            <w:vAlign w:val="center"/>
          </w:tcPr>
          <w:p w14:paraId="3BC82632" w14:textId="77777777" w:rsidR="00AC1A29" w:rsidRPr="005159DB" w:rsidRDefault="00AC1A29" w:rsidP="008B3182">
            <w:pPr>
              <w:jc w:val="center"/>
              <w:rPr>
                <w:rFonts w:cs="Times New Roman"/>
                <w:sz w:val="20"/>
                <w:szCs w:val="20"/>
              </w:rPr>
            </w:pPr>
            <w:r w:rsidRPr="005159DB">
              <w:rPr>
                <w:rFonts w:eastAsia="MingLiU" w:cs="Times New Roman"/>
                <w:color w:val="000000"/>
                <w:sz w:val="20"/>
                <w:szCs w:val="20"/>
              </w:rPr>
              <w:t>0.755</w:t>
            </w:r>
          </w:p>
        </w:tc>
        <w:tc>
          <w:tcPr>
            <w:tcW w:w="1476" w:type="dxa"/>
            <w:tcBorders>
              <w:top w:val="nil"/>
              <w:bottom w:val="nil"/>
              <w:right w:val="nil"/>
            </w:tcBorders>
            <w:vAlign w:val="center"/>
          </w:tcPr>
          <w:p w14:paraId="086E16B9" w14:textId="77777777" w:rsidR="00AC1A29" w:rsidRPr="005159DB" w:rsidRDefault="00AC1A29" w:rsidP="008B3182">
            <w:pPr>
              <w:jc w:val="center"/>
              <w:rPr>
                <w:rFonts w:cs="Times New Roman"/>
                <w:sz w:val="20"/>
                <w:szCs w:val="20"/>
              </w:rPr>
            </w:pPr>
            <w:r w:rsidRPr="005159DB">
              <w:rPr>
                <w:rFonts w:eastAsia="MingLiU" w:cs="Times New Roman"/>
                <w:color w:val="000000"/>
                <w:sz w:val="20"/>
                <w:szCs w:val="20"/>
              </w:rPr>
              <w:t>0.709</w:t>
            </w:r>
          </w:p>
        </w:tc>
      </w:tr>
      <w:tr w:rsidR="00AC1A29" w:rsidRPr="00B431D0" w14:paraId="57C6E72A" w14:textId="77777777" w:rsidTr="008B3182">
        <w:trPr>
          <w:trHeight w:hRule="exact" w:val="510"/>
          <w:jc w:val="center"/>
        </w:trPr>
        <w:tc>
          <w:tcPr>
            <w:tcW w:w="1814" w:type="dxa"/>
            <w:tcBorders>
              <w:top w:val="nil"/>
              <w:left w:val="nil"/>
              <w:bottom w:val="nil"/>
            </w:tcBorders>
            <w:vAlign w:val="center"/>
          </w:tcPr>
          <w:p w14:paraId="4601BEF7" w14:textId="77777777" w:rsidR="00AC1A29" w:rsidRPr="005159DB" w:rsidRDefault="00AC1A29" w:rsidP="008B3182">
            <w:pPr>
              <w:jc w:val="center"/>
              <w:rPr>
                <w:rFonts w:cs="Times New Roman"/>
                <w:sz w:val="20"/>
                <w:szCs w:val="20"/>
              </w:rPr>
            </w:pPr>
            <w:r w:rsidRPr="005159DB">
              <w:rPr>
                <w:rFonts w:cs="Times New Roman"/>
                <w:sz w:val="20"/>
                <w:szCs w:val="20"/>
              </w:rPr>
              <w:t>SBP, mmHg</w:t>
            </w:r>
          </w:p>
        </w:tc>
        <w:tc>
          <w:tcPr>
            <w:tcW w:w="1980" w:type="dxa"/>
            <w:tcBorders>
              <w:top w:val="nil"/>
              <w:bottom w:val="nil"/>
            </w:tcBorders>
            <w:vAlign w:val="center"/>
          </w:tcPr>
          <w:p w14:paraId="4C07D842"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153.33 (142</w:t>
            </w:r>
            <w:r w:rsidR="005159DB" w:rsidRPr="005159DB">
              <w:rPr>
                <w:rFonts w:cs="Times New Roman"/>
                <w:color w:val="000000"/>
                <w:sz w:val="20"/>
                <w:szCs w:val="20"/>
                <w:lang w:eastAsia="zh-CN"/>
              </w:rPr>
              <w:t>.00</w:t>
            </w:r>
            <w:r w:rsidRPr="005159DB">
              <w:rPr>
                <w:rFonts w:cs="Times New Roman"/>
                <w:color w:val="000000"/>
                <w:sz w:val="20"/>
                <w:szCs w:val="20"/>
              </w:rPr>
              <w:t>-</w:t>
            </w:r>
            <w:r w:rsidRPr="005159DB">
              <w:rPr>
                <w:rFonts w:eastAsia="MingLiU" w:cs="Times New Roman"/>
                <w:color w:val="000000"/>
                <w:sz w:val="20"/>
                <w:szCs w:val="20"/>
              </w:rPr>
              <w:t>161.67</w:t>
            </w:r>
            <w:r w:rsidRPr="005159DB">
              <w:rPr>
                <w:rFonts w:cs="Times New Roman"/>
                <w:color w:val="000000"/>
                <w:sz w:val="20"/>
                <w:szCs w:val="20"/>
              </w:rPr>
              <w:t>)</w:t>
            </w:r>
          </w:p>
        </w:tc>
        <w:tc>
          <w:tcPr>
            <w:tcW w:w="1984" w:type="dxa"/>
            <w:tcBorders>
              <w:top w:val="nil"/>
              <w:bottom w:val="nil"/>
            </w:tcBorders>
            <w:vAlign w:val="center"/>
          </w:tcPr>
          <w:p w14:paraId="6400343D"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133</w:t>
            </w:r>
            <w:r w:rsidR="005159DB" w:rsidRPr="005159DB">
              <w:rPr>
                <w:rFonts w:cs="Times New Roman"/>
                <w:sz w:val="20"/>
                <w:szCs w:val="20"/>
                <w:lang w:eastAsia="zh-CN"/>
              </w:rPr>
              <w:t xml:space="preserve">.00 </w:t>
            </w:r>
            <w:r w:rsidRPr="005159DB">
              <w:rPr>
                <w:rFonts w:eastAsia="MingLiU" w:cs="Times New Roman"/>
                <w:sz w:val="20"/>
                <w:szCs w:val="20"/>
              </w:rPr>
              <w:t>(125.83-142.5</w:t>
            </w:r>
            <w:r w:rsidR="005159DB" w:rsidRPr="005159DB">
              <w:rPr>
                <w:rFonts w:cs="Times New Roman"/>
                <w:sz w:val="20"/>
                <w:szCs w:val="20"/>
                <w:lang w:eastAsia="zh-CN"/>
              </w:rPr>
              <w:t>0</w:t>
            </w:r>
            <w:r w:rsidRPr="005159DB">
              <w:rPr>
                <w:rFonts w:eastAsia="MingLiU" w:cs="Times New Roman"/>
                <w:sz w:val="20"/>
                <w:szCs w:val="20"/>
              </w:rPr>
              <w:t>)</w:t>
            </w:r>
          </w:p>
        </w:tc>
        <w:tc>
          <w:tcPr>
            <w:tcW w:w="1985" w:type="dxa"/>
            <w:tcBorders>
              <w:top w:val="nil"/>
              <w:bottom w:val="nil"/>
            </w:tcBorders>
            <w:vAlign w:val="center"/>
          </w:tcPr>
          <w:p w14:paraId="76E1074F"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147.67</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(142.17</w:t>
            </w:r>
            <w:r w:rsidRPr="005159DB">
              <w:rPr>
                <w:rFonts w:cs="Times New Roman"/>
                <w:color w:val="000000"/>
                <w:sz w:val="20"/>
                <w:szCs w:val="20"/>
              </w:rPr>
              <w:t>-</w:t>
            </w:r>
            <w:r w:rsidRPr="005159DB">
              <w:rPr>
                <w:rFonts w:eastAsia="MingLiU" w:cs="Times New Roman"/>
                <w:color w:val="000000"/>
                <w:sz w:val="20"/>
                <w:szCs w:val="20"/>
              </w:rPr>
              <w:t>159.34</w:t>
            </w:r>
            <w:r w:rsidRPr="005159DB">
              <w:rPr>
                <w:rFonts w:cs="Times New Roman"/>
                <w:color w:val="000000"/>
                <w:sz w:val="20"/>
                <w:szCs w:val="20"/>
              </w:rPr>
              <w:t>)</w:t>
            </w:r>
          </w:p>
        </w:tc>
        <w:tc>
          <w:tcPr>
            <w:tcW w:w="1984" w:type="dxa"/>
            <w:tcBorders>
              <w:top w:val="nil"/>
              <w:bottom w:val="nil"/>
            </w:tcBorders>
            <w:vAlign w:val="center"/>
          </w:tcPr>
          <w:p w14:paraId="31E26B45"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128.84</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(121</w:t>
            </w:r>
            <w:r w:rsidR="005159DB" w:rsidRPr="005159DB">
              <w:rPr>
                <w:rFonts w:cs="Times New Roman"/>
                <w:color w:val="000000"/>
                <w:sz w:val="20"/>
                <w:szCs w:val="20"/>
                <w:lang w:eastAsia="zh-CN"/>
              </w:rPr>
              <w:t>.00</w:t>
            </w:r>
            <w:r w:rsidRPr="005159DB">
              <w:rPr>
                <w:rFonts w:cs="Times New Roman"/>
                <w:color w:val="000000"/>
                <w:sz w:val="20"/>
                <w:szCs w:val="20"/>
              </w:rPr>
              <w:t>-</w:t>
            </w:r>
            <w:r w:rsidRPr="005159DB">
              <w:rPr>
                <w:rFonts w:eastAsia="MingLiU" w:cs="Times New Roman"/>
                <w:color w:val="000000"/>
                <w:sz w:val="20"/>
                <w:szCs w:val="20"/>
              </w:rPr>
              <w:t>134.58</w:t>
            </w:r>
            <w:r w:rsidRPr="005159DB">
              <w:rPr>
                <w:rFonts w:cs="Times New Roman"/>
                <w:color w:val="000000"/>
                <w:sz w:val="20"/>
                <w:szCs w:val="20"/>
              </w:rPr>
              <w:t>)</w:t>
            </w:r>
          </w:p>
        </w:tc>
        <w:tc>
          <w:tcPr>
            <w:tcW w:w="1701" w:type="dxa"/>
            <w:tcBorders>
              <w:top w:val="nil"/>
              <w:bottom w:val="nil"/>
            </w:tcBorders>
            <w:vAlign w:val="center"/>
          </w:tcPr>
          <w:p w14:paraId="5639FC6C" w14:textId="77777777" w:rsidR="00AC1A29" w:rsidRPr="005159DB" w:rsidRDefault="00AC1A29" w:rsidP="008B3182">
            <w:pPr>
              <w:jc w:val="center"/>
              <w:rPr>
                <w:rFonts w:cs="Times New Roman"/>
                <w:sz w:val="20"/>
                <w:szCs w:val="20"/>
                <w:lang w:eastAsia="zh-CN"/>
              </w:rPr>
            </w:pPr>
            <w:r w:rsidRPr="005159DB">
              <w:rPr>
                <w:rFonts w:cs="Times New Roman"/>
                <w:sz w:val="20"/>
                <w:szCs w:val="20"/>
              </w:rPr>
              <w:t>0</w:t>
            </w:r>
            <w:r w:rsidR="005159DB" w:rsidRPr="005159DB">
              <w:rPr>
                <w:rFonts w:cs="Times New Roman"/>
                <w:sz w:val="20"/>
                <w:szCs w:val="20"/>
                <w:lang w:eastAsia="zh-CN"/>
              </w:rPr>
              <w:t>.000</w:t>
            </w:r>
          </w:p>
        </w:tc>
        <w:tc>
          <w:tcPr>
            <w:tcW w:w="1560" w:type="dxa"/>
            <w:tcBorders>
              <w:top w:val="nil"/>
              <w:bottom w:val="nil"/>
              <w:right w:val="nil"/>
            </w:tcBorders>
            <w:vAlign w:val="center"/>
          </w:tcPr>
          <w:p w14:paraId="0995AA95"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0.655</w:t>
            </w:r>
          </w:p>
        </w:tc>
        <w:tc>
          <w:tcPr>
            <w:tcW w:w="1842" w:type="dxa"/>
            <w:tcBorders>
              <w:top w:val="nil"/>
              <w:bottom w:val="nil"/>
              <w:right w:val="nil"/>
            </w:tcBorders>
            <w:vAlign w:val="center"/>
          </w:tcPr>
          <w:p w14:paraId="4DBDC675" w14:textId="77777777" w:rsidR="00AC1A29" w:rsidRPr="005159DB" w:rsidRDefault="00AC1A29" w:rsidP="008B3182">
            <w:pPr>
              <w:jc w:val="center"/>
              <w:rPr>
                <w:rFonts w:cs="Times New Roman"/>
                <w:color w:val="000000"/>
                <w:sz w:val="20"/>
                <w:szCs w:val="20"/>
                <w:lang w:eastAsia="zh-CN"/>
              </w:rPr>
            </w:pPr>
            <w:r w:rsidRPr="005159DB">
              <w:rPr>
                <w:rFonts w:eastAsia="MingLiU" w:cs="Times New Roman"/>
                <w:color w:val="000000"/>
                <w:sz w:val="20"/>
                <w:szCs w:val="20"/>
              </w:rPr>
              <w:t>0</w:t>
            </w:r>
            <w:r w:rsidR="005159DB" w:rsidRPr="005159DB">
              <w:rPr>
                <w:rFonts w:cs="Times New Roman"/>
                <w:color w:val="000000"/>
                <w:sz w:val="20"/>
                <w:szCs w:val="20"/>
                <w:lang w:eastAsia="zh-CN"/>
              </w:rPr>
              <w:t>.000</w:t>
            </w:r>
          </w:p>
        </w:tc>
        <w:tc>
          <w:tcPr>
            <w:tcW w:w="1476" w:type="dxa"/>
            <w:tcBorders>
              <w:top w:val="nil"/>
              <w:bottom w:val="nil"/>
              <w:right w:val="nil"/>
            </w:tcBorders>
            <w:vAlign w:val="center"/>
          </w:tcPr>
          <w:p w14:paraId="0473566B" w14:textId="77777777" w:rsidR="00AC1A29" w:rsidRPr="005159DB" w:rsidRDefault="00AC1A29" w:rsidP="008B3182">
            <w:pPr>
              <w:jc w:val="center"/>
              <w:rPr>
                <w:rFonts w:cs="Times New Roman"/>
                <w:color w:val="000000"/>
                <w:sz w:val="20"/>
                <w:szCs w:val="20"/>
                <w:lang w:eastAsia="zh-CN"/>
              </w:rPr>
            </w:pPr>
            <w:r w:rsidRPr="005159DB">
              <w:rPr>
                <w:rFonts w:eastAsia="MingLiU" w:cs="Times New Roman"/>
                <w:color w:val="000000"/>
                <w:sz w:val="20"/>
                <w:szCs w:val="20"/>
              </w:rPr>
              <w:t>0</w:t>
            </w:r>
            <w:r w:rsidR="005159DB" w:rsidRPr="005159DB">
              <w:rPr>
                <w:rFonts w:cs="Times New Roman"/>
                <w:color w:val="000000"/>
                <w:sz w:val="20"/>
                <w:szCs w:val="20"/>
                <w:lang w:eastAsia="zh-CN"/>
              </w:rPr>
              <w:t>.000</w:t>
            </w:r>
          </w:p>
        </w:tc>
      </w:tr>
      <w:tr w:rsidR="00AC1A29" w:rsidRPr="00B431D0" w14:paraId="4D6172EB" w14:textId="77777777" w:rsidTr="008B3182">
        <w:trPr>
          <w:trHeight w:hRule="exact" w:val="510"/>
          <w:jc w:val="center"/>
        </w:trPr>
        <w:tc>
          <w:tcPr>
            <w:tcW w:w="1814" w:type="dxa"/>
            <w:tcBorders>
              <w:top w:val="nil"/>
              <w:left w:val="nil"/>
              <w:bottom w:val="nil"/>
            </w:tcBorders>
            <w:vAlign w:val="center"/>
          </w:tcPr>
          <w:p w14:paraId="049F1B1E" w14:textId="77777777" w:rsidR="00AC1A29" w:rsidRPr="005159DB" w:rsidRDefault="00AC1A29" w:rsidP="008B3182">
            <w:pPr>
              <w:jc w:val="center"/>
              <w:rPr>
                <w:rFonts w:cs="Times New Roman"/>
                <w:sz w:val="20"/>
                <w:szCs w:val="20"/>
              </w:rPr>
            </w:pPr>
            <w:r w:rsidRPr="005159DB">
              <w:rPr>
                <w:rFonts w:cs="Times New Roman"/>
                <w:sz w:val="20"/>
                <w:szCs w:val="20"/>
              </w:rPr>
              <w:t>DBP, mmHg</w:t>
            </w:r>
          </w:p>
        </w:tc>
        <w:tc>
          <w:tcPr>
            <w:tcW w:w="1980" w:type="dxa"/>
            <w:tcBorders>
              <w:top w:val="nil"/>
              <w:bottom w:val="nil"/>
            </w:tcBorders>
            <w:vAlign w:val="center"/>
          </w:tcPr>
          <w:p w14:paraId="66DFEDBE"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96.67</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(91.33</w:t>
            </w:r>
            <w:r w:rsidRPr="005159DB">
              <w:rPr>
                <w:rFonts w:cs="Times New Roman"/>
                <w:color w:val="000000"/>
                <w:sz w:val="20"/>
                <w:szCs w:val="20"/>
              </w:rPr>
              <w:t>-</w:t>
            </w:r>
            <w:r w:rsidRPr="005159DB">
              <w:rPr>
                <w:rFonts w:eastAsia="MingLiU" w:cs="Times New Roman"/>
                <w:color w:val="000000"/>
                <w:sz w:val="20"/>
                <w:szCs w:val="20"/>
              </w:rPr>
              <w:t>103.67</w:t>
            </w:r>
            <w:r w:rsidRPr="005159DB">
              <w:rPr>
                <w:rFonts w:cs="Times New Roman"/>
                <w:color w:val="000000"/>
                <w:sz w:val="20"/>
                <w:szCs w:val="20"/>
              </w:rPr>
              <w:t>)</w:t>
            </w:r>
          </w:p>
        </w:tc>
        <w:tc>
          <w:tcPr>
            <w:tcW w:w="1984" w:type="dxa"/>
            <w:tcBorders>
              <w:top w:val="nil"/>
              <w:bottom w:val="nil"/>
            </w:tcBorders>
            <w:vAlign w:val="center"/>
          </w:tcPr>
          <w:p w14:paraId="37B0736E"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83.83</w:t>
            </w:r>
            <w:r w:rsidR="005159DB" w:rsidRPr="005159DB">
              <w:rPr>
                <w:rFonts w:cs="Times New Roman"/>
                <w:sz w:val="20"/>
                <w:szCs w:val="20"/>
                <w:lang w:eastAsia="zh-CN"/>
              </w:rPr>
              <w:t xml:space="preserve"> </w:t>
            </w:r>
            <w:r w:rsidRPr="005159DB">
              <w:rPr>
                <w:rFonts w:eastAsia="MingLiU" w:cs="Times New Roman"/>
                <w:sz w:val="20"/>
                <w:szCs w:val="20"/>
              </w:rPr>
              <w:t>(75.33-89.33)</w:t>
            </w:r>
          </w:p>
        </w:tc>
        <w:tc>
          <w:tcPr>
            <w:tcW w:w="1985" w:type="dxa"/>
            <w:tcBorders>
              <w:top w:val="nil"/>
              <w:bottom w:val="nil"/>
            </w:tcBorders>
            <w:vAlign w:val="center"/>
          </w:tcPr>
          <w:p w14:paraId="074921E6"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93.83</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(87.75</w:t>
            </w:r>
            <w:r w:rsidRPr="005159DB">
              <w:rPr>
                <w:rFonts w:cs="Times New Roman"/>
                <w:color w:val="000000"/>
                <w:sz w:val="20"/>
                <w:szCs w:val="20"/>
              </w:rPr>
              <w:t>-</w:t>
            </w:r>
            <w:r w:rsidRPr="005159DB">
              <w:rPr>
                <w:rFonts w:eastAsia="MingLiU" w:cs="Times New Roman"/>
                <w:color w:val="000000"/>
                <w:sz w:val="20"/>
                <w:szCs w:val="20"/>
              </w:rPr>
              <w:t>97.33</w:t>
            </w:r>
            <w:r w:rsidRPr="005159DB">
              <w:rPr>
                <w:rFonts w:cs="Times New Roman"/>
                <w:color w:val="000000"/>
                <w:sz w:val="20"/>
                <w:szCs w:val="20"/>
              </w:rPr>
              <w:t>)</w:t>
            </w:r>
          </w:p>
        </w:tc>
        <w:tc>
          <w:tcPr>
            <w:tcW w:w="1984" w:type="dxa"/>
            <w:tcBorders>
              <w:top w:val="nil"/>
              <w:bottom w:val="nil"/>
            </w:tcBorders>
            <w:vAlign w:val="center"/>
          </w:tcPr>
          <w:p w14:paraId="1BA62D5A"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78.5</w:t>
            </w:r>
            <w:r w:rsidR="005159DB" w:rsidRPr="005159DB">
              <w:rPr>
                <w:rFonts w:cs="Times New Roman"/>
                <w:color w:val="000000"/>
                <w:sz w:val="20"/>
                <w:szCs w:val="20"/>
                <w:lang w:eastAsia="zh-CN"/>
              </w:rPr>
              <w:t xml:space="preserve">0 </w:t>
            </w:r>
            <w:r w:rsidRPr="005159DB">
              <w:rPr>
                <w:rFonts w:eastAsia="MingLiU" w:cs="Times New Roman"/>
                <w:color w:val="000000"/>
                <w:sz w:val="20"/>
                <w:szCs w:val="20"/>
              </w:rPr>
              <w:t>(72.67</w:t>
            </w:r>
            <w:r w:rsidRPr="005159DB">
              <w:rPr>
                <w:rFonts w:cs="Times New Roman"/>
                <w:color w:val="000000"/>
                <w:sz w:val="20"/>
                <w:szCs w:val="20"/>
              </w:rPr>
              <w:t>-</w:t>
            </w:r>
            <w:r w:rsidRPr="005159DB">
              <w:rPr>
                <w:rFonts w:eastAsia="MingLiU" w:cs="Times New Roman"/>
                <w:color w:val="000000"/>
                <w:sz w:val="20"/>
                <w:szCs w:val="20"/>
              </w:rPr>
              <w:t>84.67</w:t>
            </w:r>
            <w:r w:rsidRPr="005159DB">
              <w:rPr>
                <w:rFonts w:cs="Times New Roman"/>
                <w:color w:val="000000"/>
                <w:sz w:val="20"/>
                <w:szCs w:val="20"/>
              </w:rPr>
              <w:t>)</w:t>
            </w:r>
          </w:p>
        </w:tc>
        <w:tc>
          <w:tcPr>
            <w:tcW w:w="1701" w:type="dxa"/>
            <w:tcBorders>
              <w:top w:val="nil"/>
              <w:bottom w:val="nil"/>
            </w:tcBorders>
            <w:vAlign w:val="center"/>
          </w:tcPr>
          <w:p w14:paraId="5126A365" w14:textId="77777777" w:rsidR="00AC1A29" w:rsidRPr="005159DB" w:rsidRDefault="00AC1A29" w:rsidP="008B3182">
            <w:pPr>
              <w:jc w:val="center"/>
              <w:rPr>
                <w:rFonts w:cs="Times New Roman"/>
                <w:sz w:val="20"/>
                <w:szCs w:val="20"/>
                <w:lang w:eastAsia="zh-CN"/>
              </w:rPr>
            </w:pPr>
            <w:r w:rsidRPr="005159DB">
              <w:rPr>
                <w:rFonts w:cs="Times New Roman"/>
                <w:sz w:val="20"/>
                <w:szCs w:val="20"/>
              </w:rPr>
              <w:t>0</w:t>
            </w:r>
            <w:r w:rsidR="005159DB" w:rsidRPr="005159DB">
              <w:rPr>
                <w:rFonts w:cs="Times New Roman"/>
                <w:sz w:val="20"/>
                <w:szCs w:val="20"/>
                <w:lang w:eastAsia="zh-CN"/>
              </w:rPr>
              <w:t>.000</w:t>
            </w:r>
          </w:p>
        </w:tc>
        <w:tc>
          <w:tcPr>
            <w:tcW w:w="1560" w:type="dxa"/>
            <w:tcBorders>
              <w:top w:val="nil"/>
              <w:bottom w:val="nil"/>
              <w:right w:val="nil"/>
            </w:tcBorders>
            <w:vAlign w:val="center"/>
          </w:tcPr>
          <w:p w14:paraId="52574164"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0.372</w:t>
            </w:r>
          </w:p>
        </w:tc>
        <w:tc>
          <w:tcPr>
            <w:tcW w:w="1842" w:type="dxa"/>
            <w:tcBorders>
              <w:top w:val="nil"/>
              <w:bottom w:val="nil"/>
              <w:right w:val="nil"/>
            </w:tcBorders>
            <w:vAlign w:val="center"/>
          </w:tcPr>
          <w:p w14:paraId="78748226" w14:textId="77777777" w:rsidR="00AC1A29" w:rsidRPr="005159DB" w:rsidRDefault="00AC1A29" w:rsidP="008B3182">
            <w:pPr>
              <w:jc w:val="center"/>
              <w:rPr>
                <w:rFonts w:cs="Times New Roman"/>
                <w:color w:val="000000"/>
                <w:sz w:val="20"/>
                <w:szCs w:val="20"/>
                <w:lang w:eastAsia="zh-CN"/>
              </w:rPr>
            </w:pPr>
            <w:r w:rsidRPr="005159DB">
              <w:rPr>
                <w:rFonts w:eastAsia="MingLiU" w:cs="Times New Roman"/>
                <w:color w:val="000000"/>
                <w:sz w:val="20"/>
                <w:szCs w:val="20"/>
              </w:rPr>
              <w:t>0</w:t>
            </w:r>
            <w:r w:rsidR="005159DB" w:rsidRPr="005159DB">
              <w:rPr>
                <w:rFonts w:cs="Times New Roman"/>
                <w:color w:val="000000"/>
                <w:sz w:val="20"/>
                <w:szCs w:val="20"/>
                <w:lang w:eastAsia="zh-CN"/>
              </w:rPr>
              <w:t>.000</w:t>
            </w:r>
          </w:p>
        </w:tc>
        <w:tc>
          <w:tcPr>
            <w:tcW w:w="1476" w:type="dxa"/>
            <w:tcBorders>
              <w:top w:val="nil"/>
              <w:bottom w:val="nil"/>
              <w:right w:val="nil"/>
            </w:tcBorders>
            <w:vAlign w:val="center"/>
          </w:tcPr>
          <w:p w14:paraId="28B1F06E" w14:textId="77777777" w:rsidR="00AC1A29" w:rsidRPr="005159DB" w:rsidRDefault="00AC1A29" w:rsidP="008B3182">
            <w:pPr>
              <w:jc w:val="center"/>
              <w:rPr>
                <w:rFonts w:cs="Times New Roman"/>
                <w:color w:val="000000"/>
                <w:sz w:val="20"/>
                <w:szCs w:val="20"/>
                <w:lang w:eastAsia="zh-CN"/>
              </w:rPr>
            </w:pPr>
            <w:r w:rsidRPr="005159DB">
              <w:rPr>
                <w:rFonts w:eastAsia="MingLiU" w:cs="Times New Roman"/>
                <w:color w:val="000000"/>
                <w:sz w:val="20"/>
                <w:szCs w:val="20"/>
              </w:rPr>
              <w:t>0</w:t>
            </w:r>
            <w:r w:rsidR="005159DB" w:rsidRPr="005159DB">
              <w:rPr>
                <w:rFonts w:cs="Times New Roman"/>
                <w:color w:val="000000"/>
                <w:sz w:val="20"/>
                <w:szCs w:val="20"/>
                <w:lang w:eastAsia="zh-CN"/>
              </w:rPr>
              <w:t>.000</w:t>
            </w:r>
          </w:p>
        </w:tc>
      </w:tr>
      <w:tr w:rsidR="00AC1A29" w:rsidRPr="00B431D0" w14:paraId="11D12560" w14:textId="77777777" w:rsidTr="008B3182">
        <w:trPr>
          <w:trHeight w:hRule="exact" w:val="510"/>
          <w:jc w:val="center"/>
        </w:trPr>
        <w:tc>
          <w:tcPr>
            <w:tcW w:w="1814" w:type="dxa"/>
            <w:tcBorders>
              <w:top w:val="nil"/>
              <w:left w:val="nil"/>
              <w:bottom w:val="nil"/>
            </w:tcBorders>
            <w:vAlign w:val="center"/>
          </w:tcPr>
          <w:p w14:paraId="2E827BBC" w14:textId="77777777" w:rsidR="00AC1A29" w:rsidRPr="005159DB" w:rsidRDefault="00AC1A29" w:rsidP="008B3182">
            <w:pPr>
              <w:jc w:val="center"/>
              <w:rPr>
                <w:rFonts w:cs="Times New Roman"/>
                <w:sz w:val="20"/>
                <w:szCs w:val="20"/>
              </w:rPr>
            </w:pPr>
            <w:r w:rsidRPr="005159DB">
              <w:rPr>
                <w:rFonts w:cs="Times New Roman"/>
                <w:sz w:val="20"/>
                <w:szCs w:val="20"/>
              </w:rPr>
              <w:t>FBG, mmol/L</w:t>
            </w:r>
          </w:p>
        </w:tc>
        <w:tc>
          <w:tcPr>
            <w:tcW w:w="1980" w:type="dxa"/>
            <w:tcBorders>
              <w:top w:val="nil"/>
              <w:bottom w:val="nil"/>
            </w:tcBorders>
            <w:vAlign w:val="center"/>
          </w:tcPr>
          <w:p w14:paraId="5ED1B762"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7</w:t>
            </w:r>
            <w:r w:rsidR="005159DB" w:rsidRPr="005159DB">
              <w:rPr>
                <w:rFonts w:cs="Times New Roman"/>
                <w:color w:val="000000"/>
                <w:sz w:val="20"/>
                <w:szCs w:val="20"/>
                <w:lang w:eastAsia="zh-CN"/>
              </w:rPr>
              <w:t xml:space="preserve">.00 </w:t>
            </w:r>
            <w:r w:rsidRPr="005159DB">
              <w:rPr>
                <w:rFonts w:eastAsia="MingLiU" w:cs="Times New Roman"/>
                <w:color w:val="000000"/>
                <w:sz w:val="20"/>
                <w:szCs w:val="20"/>
              </w:rPr>
              <w:t>(5.87</w:t>
            </w:r>
            <w:r w:rsidRPr="005159DB">
              <w:rPr>
                <w:rFonts w:cs="Times New Roman"/>
                <w:color w:val="000000"/>
                <w:sz w:val="20"/>
                <w:szCs w:val="20"/>
              </w:rPr>
              <w:t>-</w:t>
            </w:r>
            <w:r w:rsidRPr="005159DB">
              <w:rPr>
                <w:rFonts w:eastAsia="MingLiU" w:cs="Times New Roman"/>
                <w:color w:val="000000"/>
                <w:sz w:val="20"/>
                <w:szCs w:val="20"/>
              </w:rPr>
              <w:t>7.8</w:t>
            </w:r>
            <w:r w:rsidR="005159DB" w:rsidRPr="005159DB">
              <w:rPr>
                <w:rFonts w:cs="Times New Roman"/>
                <w:color w:val="000000"/>
                <w:sz w:val="20"/>
                <w:szCs w:val="20"/>
                <w:lang w:eastAsia="zh-CN"/>
              </w:rPr>
              <w:t>0</w:t>
            </w:r>
            <w:r w:rsidRPr="005159DB">
              <w:rPr>
                <w:rFonts w:cs="Times New Roman"/>
                <w:color w:val="000000"/>
                <w:sz w:val="20"/>
                <w:szCs w:val="20"/>
              </w:rPr>
              <w:t>)</w:t>
            </w:r>
          </w:p>
        </w:tc>
        <w:tc>
          <w:tcPr>
            <w:tcW w:w="1984" w:type="dxa"/>
            <w:tcBorders>
              <w:top w:val="nil"/>
              <w:bottom w:val="nil"/>
            </w:tcBorders>
            <w:vAlign w:val="center"/>
          </w:tcPr>
          <w:p w14:paraId="2E750D82"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5.74</w:t>
            </w:r>
            <w:r w:rsidR="005159DB" w:rsidRPr="005159DB">
              <w:rPr>
                <w:rFonts w:cs="Times New Roman"/>
                <w:sz w:val="20"/>
                <w:szCs w:val="20"/>
                <w:lang w:eastAsia="zh-CN"/>
              </w:rPr>
              <w:t xml:space="preserve"> </w:t>
            </w:r>
            <w:r w:rsidRPr="005159DB">
              <w:rPr>
                <w:rFonts w:eastAsia="MingLiU" w:cs="Times New Roman"/>
                <w:sz w:val="20"/>
                <w:szCs w:val="20"/>
              </w:rPr>
              <w:t>(5.05-6.72)</w:t>
            </w:r>
          </w:p>
        </w:tc>
        <w:tc>
          <w:tcPr>
            <w:tcW w:w="1985" w:type="dxa"/>
            <w:tcBorders>
              <w:top w:val="nil"/>
              <w:bottom w:val="nil"/>
            </w:tcBorders>
            <w:vAlign w:val="center"/>
          </w:tcPr>
          <w:p w14:paraId="5B940513"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7.0</w:t>
            </w:r>
            <w:r w:rsidR="005159DB" w:rsidRPr="005159DB">
              <w:rPr>
                <w:rFonts w:cs="Times New Roman"/>
                <w:color w:val="000000"/>
                <w:sz w:val="20"/>
                <w:szCs w:val="20"/>
                <w:lang w:eastAsia="zh-CN"/>
              </w:rPr>
              <w:t xml:space="preserve">8 </w:t>
            </w:r>
            <w:r w:rsidRPr="005159DB">
              <w:rPr>
                <w:rFonts w:eastAsia="MingLiU" w:cs="Times New Roman"/>
                <w:color w:val="000000"/>
                <w:sz w:val="20"/>
                <w:szCs w:val="20"/>
              </w:rPr>
              <w:t>(6.73</w:t>
            </w:r>
            <w:r w:rsidRPr="005159DB">
              <w:rPr>
                <w:rFonts w:cs="Times New Roman"/>
                <w:color w:val="000000"/>
                <w:sz w:val="20"/>
                <w:szCs w:val="20"/>
              </w:rPr>
              <w:t>-</w:t>
            </w:r>
            <w:r w:rsidRPr="005159DB">
              <w:rPr>
                <w:rFonts w:eastAsia="MingLiU" w:cs="Times New Roman"/>
                <w:color w:val="000000"/>
                <w:sz w:val="20"/>
                <w:szCs w:val="20"/>
              </w:rPr>
              <w:t>7.73</w:t>
            </w:r>
            <w:r w:rsidRPr="005159DB">
              <w:rPr>
                <w:rFonts w:cs="Times New Roman"/>
                <w:color w:val="000000"/>
                <w:sz w:val="20"/>
                <w:szCs w:val="20"/>
              </w:rPr>
              <w:t>)</w:t>
            </w:r>
          </w:p>
        </w:tc>
        <w:tc>
          <w:tcPr>
            <w:tcW w:w="1984" w:type="dxa"/>
            <w:tcBorders>
              <w:top w:val="nil"/>
              <w:bottom w:val="nil"/>
            </w:tcBorders>
            <w:vAlign w:val="center"/>
          </w:tcPr>
          <w:p w14:paraId="5893835E"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7.03</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(6.41</w:t>
            </w:r>
            <w:r w:rsidRPr="005159DB">
              <w:rPr>
                <w:rFonts w:cs="Times New Roman"/>
                <w:color w:val="000000"/>
                <w:sz w:val="20"/>
                <w:szCs w:val="20"/>
              </w:rPr>
              <w:t>-</w:t>
            </w:r>
            <w:r w:rsidRPr="005159DB">
              <w:rPr>
                <w:rFonts w:eastAsia="MingLiU" w:cs="Times New Roman"/>
                <w:color w:val="000000"/>
                <w:sz w:val="20"/>
                <w:szCs w:val="20"/>
              </w:rPr>
              <w:t>8.09</w:t>
            </w:r>
            <w:r w:rsidRPr="005159DB">
              <w:rPr>
                <w:rFonts w:cs="Times New Roman"/>
                <w:color w:val="000000"/>
                <w:sz w:val="20"/>
                <w:szCs w:val="20"/>
              </w:rPr>
              <w:t>)</w:t>
            </w:r>
          </w:p>
        </w:tc>
        <w:tc>
          <w:tcPr>
            <w:tcW w:w="1701" w:type="dxa"/>
            <w:tcBorders>
              <w:top w:val="nil"/>
              <w:bottom w:val="nil"/>
            </w:tcBorders>
            <w:vAlign w:val="center"/>
          </w:tcPr>
          <w:p w14:paraId="2E238258" w14:textId="77777777" w:rsidR="00AC1A29" w:rsidRPr="005159DB" w:rsidRDefault="00AC1A29" w:rsidP="008B3182">
            <w:pPr>
              <w:jc w:val="center"/>
              <w:rPr>
                <w:rFonts w:cs="Times New Roman"/>
                <w:sz w:val="20"/>
                <w:szCs w:val="20"/>
              </w:rPr>
            </w:pPr>
            <w:r w:rsidRPr="005159DB">
              <w:rPr>
                <w:rFonts w:cs="Times New Roman"/>
                <w:sz w:val="20"/>
                <w:szCs w:val="20"/>
              </w:rPr>
              <w:t>0.211</w:t>
            </w:r>
          </w:p>
        </w:tc>
        <w:tc>
          <w:tcPr>
            <w:tcW w:w="1560" w:type="dxa"/>
            <w:tcBorders>
              <w:top w:val="nil"/>
              <w:bottom w:val="nil"/>
              <w:right w:val="nil"/>
            </w:tcBorders>
            <w:vAlign w:val="center"/>
          </w:tcPr>
          <w:p w14:paraId="234C319A"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0.406</w:t>
            </w:r>
          </w:p>
        </w:tc>
        <w:tc>
          <w:tcPr>
            <w:tcW w:w="1842" w:type="dxa"/>
            <w:tcBorders>
              <w:top w:val="nil"/>
              <w:bottom w:val="nil"/>
              <w:right w:val="nil"/>
            </w:tcBorders>
            <w:vAlign w:val="center"/>
          </w:tcPr>
          <w:p w14:paraId="3D17AD4C"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0.931</w:t>
            </w:r>
          </w:p>
        </w:tc>
        <w:tc>
          <w:tcPr>
            <w:tcW w:w="1476" w:type="dxa"/>
            <w:tcBorders>
              <w:top w:val="nil"/>
              <w:bottom w:val="nil"/>
              <w:right w:val="nil"/>
            </w:tcBorders>
            <w:vAlign w:val="center"/>
          </w:tcPr>
          <w:p w14:paraId="506019F8"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0.596</w:t>
            </w:r>
          </w:p>
        </w:tc>
      </w:tr>
      <w:tr w:rsidR="00AC1A29" w:rsidRPr="00B431D0" w14:paraId="7D6D7C80" w14:textId="77777777" w:rsidTr="008B3182">
        <w:trPr>
          <w:trHeight w:hRule="exact" w:val="681"/>
          <w:jc w:val="center"/>
        </w:trPr>
        <w:tc>
          <w:tcPr>
            <w:tcW w:w="1814" w:type="dxa"/>
            <w:tcBorders>
              <w:top w:val="nil"/>
              <w:left w:val="nil"/>
              <w:bottom w:val="nil"/>
            </w:tcBorders>
            <w:vAlign w:val="center"/>
          </w:tcPr>
          <w:p w14:paraId="1F938508" w14:textId="77777777" w:rsidR="00AC1A29" w:rsidRPr="005159DB" w:rsidRDefault="00AC1A29" w:rsidP="008B3182">
            <w:pPr>
              <w:jc w:val="center"/>
              <w:rPr>
                <w:rFonts w:cs="Times New Roman"/>
                <w:sz w:val="20"/>
                <w:szCs w:val="20"/>
              </w:rPr>
            </w:pPr>
            <w:r w:rsidRPr="005159DB">
              <w:rPr>
                <w:rFonts w:cs="Times New Roman"/>
                <w:sz w:val="20"/>
                <w:szCs w:val="20"/>
              </w:rPr>
              <w:t>Total cholesterol, mmol/L</w:t>
            </w:r>
          </w:p>
        </w:tc>
        <w:tc>
          <w:tcPr>
            <w:tcW w:w="1980" w:type="dxa"/>
            <w:tcBorders>
              <w:top w:val="nil"/>
              <w:bottom w:val="nil"/>
            </w:tcBorders>
            <w:vAlign w:val="center"/>
          </w:tcPr>
          <w:p w14:paraId="79633D60"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5.15</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(4.59</w:t>
            </w:r>
            <w:r w:rsidRPr="005159DB">
              <w:rPr>
                <w:rFonts w:cs="Times New Roman"/>
                <w:color w:val="000000"/>
                <w:sz w:val="20"/>
                <w:szCs w:val="20"/>
              </w:rPr>
              <w:t>-</w:t>
            </w:r>
            <w:r w:rsidRPr="005159DB">
              <w:rPr>
                <w:rFonts w:eastAsia="MingLiU" w:cs="Times New Roman"/>
                <w:color w:val="000000"/>
                <w:sz w:val="20"/>
                <w:szCs w:val="20"/>
              </w:rPr>
              <w:t>6.74</w:t>
            </w:r>
            <w:r w:rsidRPr="005159DB">
              <w:rPr>
                <w:rFonts w:cs="Times New Roman"/>
                <w:color w:val="000000"/>
                <w:sz w:val="20"/>
                <w:szCs w:val="20"/>
              </w:rPr>
              <w:t>)</w:t>
            </w:r>
          </w:p>
        </w:tc>
        <w:tc>
          <w:tcPr>
            <w:tcW w:w="1984" w:type="dxa"/>
            <w:tcBorders>
              <w:top w:val="nil"/>
              <w:bottom w:val="nil"/>
            </w:tcBorders>
            <w:vAlign w:val="center"/>
          </w:tcPr>
          <w:p w14:paraId="6F3671ED"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4.85</w:t>
            </w:r>
            <w:r w:rsidR="005159DB" w:rsidRPr="005159DB">
              <w:rPr>
                <w:rFonts w:cs="Times New Roman"/>
                <w:sz w:val="20"/>
                <w:szCs w:val="20"/>
                <w:lang w:eastAsia="zh-CN"/>
              </w:rPr>
              <w:t xml:space="preserve"> </w:t>
            </w:r>
            <w:r w:rsidRPr="005159DB">
              <w:rPr>
                <w:rFonts w:eastAsia="MingLiU" w:cs="Times New Roman"/>
                <w:sz w:val="20"/>
                <w:szCs w:val="20"/>
              </w:rPr>
              <w:t>(4.5</w:t>
            </w:r>
            <w:r w:rsidR="005159DB" w:rsidRPr="005159DB">
              <w:rPr>
                <w:rFonts w:cs="Times New Roman"/>
                <w:sz w:val="20"/>
                <w:szCs w:val="20"/>
                <w:lang w:eastAsia="zh-CN"/>
              </w:rPr>
              <w:t>0</w:t>
            </w:r>
            <w:r w:rsidRPr="005159DB">
              <w:rPr>
                <w:rFonts w:eastAsia="MingLiU" w:cs="Times New Roman"/>
                <w:sz w:val="20"/>
                <w:szCs w:val="20"/>
              </w:rPr>
              <w:t>-5.93)</w:t>
            </w:r>
          </w:p>
        </w:tc>
        <w:tc>
          <w:tcPr>
            <w:tcW w:w="1985" w:type="dxa"/>
            <w:tcBorders>
              <w:top w:val="nil"/>
              <w:bottom w:val="nil"/>
            </w:tcBorders>
            <w:vAlign w:val="center"/>
          </w:tcPr>
          <w:p w14:paraId="16BD7A3A" w14:textId="77777777" w:rsidR="00AC1A29" w:rsidRPr="005159DB" w:rsidRDefault="00AC1A29" w:rsidP="005159DB">
            <w:pPr>
              <w:jc w:val="center"/>
              <w:rPr>
                <w:rFonts w:cs="Times New Roman"/>
                <w:color w:val="000000"/>
                <w:sz w:val="20"/>
                <w:szCs w:val="20"/>
              </w:rPr>
            </w:pPr>
            <w:r w:rsidRPr="005159DB">
              <w:rPr>
                <w:rFonts w:eastAsia="MingLiU" w:cs="Times New Roman"/>
                <w:color w:val="000000"/>
                <w:sz w:val="20"/>
                <w:szCs w:val="20"/>
              </w:rPr>
              <w:t>5.</w:t>
            </w:r>
            <w:r w:rsidR="005159DB" w:rsidRPr="005159DB">
              <w:rPr>
                <w:rFonts w:eastAsia="MingLiU" w:cs="Times New Roman"/>
                <w:color w:val="000000"/>
                <w:sz w:val="20"/>
                <w:szCs w:val="20"/>
              </w:rPr>
              <w:t>8</w:t>
            </w:r>
            <w:r w:rsidR="005159DB" w:rsidRPr="005159DB">
              <w:rPr>
                <w:rFonts w:cs="Times New Roman"/>
                <w:color w:val="000000"/>
                <w:sz w:val="20"/>
                <w:szCs w:val="20"/>
                <w:lang w:eastAsia="zh-CN"/>
              </w:rPr>
              <w:t xml:space="preserve">3 </w:t>
            </w:r>
            <w:r w:rsidRPr="005159DB">
              <w:rPr>
                <w:rFonts w:eastAsia="MingLiU" w:cs="Times New Roman"/>
                <w:color w:val="000000"/>
                <w:sz w:val="20"/>
                <w:szCs w:val="20"/>
              </w:rPr>
              <w:t>(4.90</w:t>
            </w:r>
            <w:r w:rsidRPr="005159DB">
              <w:rPr>
                <w:rFonts w:cs="Times New Roman"/>
                <w:color w:val="000000"/>
                <w:sz w:val="20"/>
                <w:szCs w:val="20"/>
              </w:rPr>
              <w:t>-</w:t>
            </w:r>
            <w:r w:rsidRPr="005159DB">
              <w:rPr>
                <w:rFonts w:eastAsia="MingLiU" w:cs="Times New Roman"/>
                <w:color w:val="000000"/>
                <w:sz w:val="20"/>
                <w:szCs w:val="20"/>
              </w:rPr>
              <w:t>6.88</w:t>
            </w:r>
            <w:r w:rsidRPr="005159DB">
              <w:rPr>
                <w:rFonts w:cs="Times New Roman"/>
                <w:color w:val="000000"/>
                <w:sz w:val="20"/>
                <w:szCs w:val="20"/>
              </w:rPr>
              <w:t>)</w:t>
            </w:r>
          </w:p>
        </w:tc>
        <w:tc>
          <w:tcPr>
            <w:tcW w:w="1984" w:type="dxa"/>
            <w:tcBorders>
              <w:top w:val="nil"/>
              <w:bottom w:val="nil"/>
            </w:tcBorders>
            <w:vAlign w:val="center"/>
          </w:tcPr>
          <w:p w14:paraId="7E06B08C"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5.72</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(5.05</w:t>
            </w:r>
            <w:r w:rsidRPr="005159DB">
              <w:rPr>
                <w:rFonts w:cs="Times New Roman"/>
                <w:color w:val="000000"/>
                <w:sz w:val="20"/>
                <w:szCs w:val="20"/>
              </w:rPr>
              <w:t>-</w:t>
            </w:r>
            <w:r w:rsidRPr="005159DB">
              <w:rPr>
                <w:rFonts w:eastAsia="MingLiU" w:cs="Times New Roman"/>
                <w:color w:val="000000"/>
                <w:sz w:val="20"/>
                <w:szCs w:val="20"/>
              </w:rPr>
              <w:t>6.57</w:t>
            </w:r>
            <w:r w:rsidRPr="005159DB">
              <w:rPr>
                <w:rFonts w:cs="Times New Roman"/>
                <w:color w:val="000000"/>
                <w:sz w:val="20"/>
                <w:szCs w:val="20"/>
              </w:rPr>
              <w:t>)</w:t>
            </w:r>
          </w:p>
        </w:tc>
        <w:tc>
          <w:tcPr>
            <w:tcW w:w="1701" w:type="dxa"/>
            <w:tcBorders>
              <w:top w:val="nil"/>
              <w:bottom w:val="nil"/>
            </w:tcBorders>
            <w:vAlign w:val="center"/>
          </w:tcPr>
          <w:p w14:paraId="61AFF4E0" w14:textId="77777777" w:rsidR="00AC1A29" w:rsidRPr="005159DB" w:rsidRDefault="00AC1A29" w:rsidP="008B3182">
            <w:pPr>
              <w:jc w:val="center"/>
              <w:rPr>
                <w:rFonts w:cs="Times New Roman"/>
                <w:sz w:val="20"/>
                <w:szCs w:val="20"/>
              </w:rPr>
            </w:pPr>
            <w:r w:rsidRPr="005159DB">
              <w:rPr>
                <w:rFonts w:cs="Times New Roman"/>
                <w:sz w:val="20"/>
                <w:szCs w:val="20"/>
              </w:rPr>
              <w:t>0.431</w:t>
            </w:r>
          </w:p>
        </w:tc>
        <w:tc>
          <w:tcPr>
            <w:tcW w:w="1560" w:type="dxa"/>
            <w:tcBorders>
              <w:top w:val="nil"/>
              <w:bottom w:val="nil"/>
              <w:right w:val="nil"/>
            </w:tcBorders>
            <w:vAlign w:val="center"/>
          </w:tcPr>
          <w:p w14:paraId="365225B2"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0.903</w:t>
            </w:r>
          </w:p>
        </w:tc>
        <w:tc>
          <w:tcPr>
            <w:tcW w:w="1842" w:type="dxa"/>
            <w:tcBorders>
              <w:top w:val="nil"/>
              <w:bottom w:val="nil"/>
              <w:right w:val="nil"/>
            </w:tcBorders>
            <w:vAlign w:val="center"/>
          </w:tcPr>
          <w:p w14:paraId="087CDBDC"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0.958</w:t>
            </w:r>
          </w:p>
        </w:tc>
        <w:tc>
          <w:tcPr>
            <w:tcW w:w="1476" w:type="dxa"/>
            <w:tcBorders>
              <w:top w:val="nil"/>
              <w:bottom w:val="nil"/>
              <w:right w:val="nil"/>
            </w:tcBorders>
            <w:vAlign w:val="center"/>
          </w:tcPr>
          <w:p w14:paraId="390B3142" w14:textId="77777777" w:rsidR="00AC1A29" w:rsidRPr="005159DB" w:rsidRDefault="00AC1A29" w:rsidP="008B3182">
            <w:pPr>
              <w:jc w:val="center"/>
              <w:rPr>
                <w:rFonts w:cs="Times New Roman"/>
                <w:color w:val="000000"/>
                <w:sz w:val="20"/>
                <w:szCs w:val="20"/>
                <w:lang w:eastAsia="zh-CN"/>
              </w:rPr>
            </w:pPr>
            <w:r w:rsidRPr="005159DB">
              <w:rPr>
                <w:rFonts w:eastAsia="MingLiU" w:cs="Times New Roman"/>
                <w:color w:val="000000"/>
                <w:sz w:val="20"/>
                <w:szCs w:val="20"/>
              </w:rPr>
              <w:t>0.22</w:t>
            </w:r>
            <w:r w:rsidR="005159DB" w:rsidRPr="005159DB">
              <w:rPr>
                <w:rFonts w:cs="Times New Roman"/>
                <w:color w:val="000000"/>
                <w:sz w:val="20"/>
                <w:szCs w:val="20"/>
                <w:lang w:eastAsia="zh-CN"/>
              </w:rPr>
              <w:t>0</w:t>
            </w:r>
          </w:p>
        </w:tc>
      </w:tr>
      <w:tr w:rsidR="00AC1A29" w:rsidRPr="00B431D0" w14:paraId="472B9F7A" w14:textId="77777777" w:rsidTr="008B3182">
        <w:trPr>
          <w:trHeight w:hRule="exact" w:val="510"/>
          <w:jc w:val="center"/>
        </w:trPr>
        <w:tc>
          <w:tcPr>
            <w:tcW w:w="1814" w:type="dxa"/>
            <w:tcBorders>
              <w:top w:val="nil"/>
              <w:left w:val="nil"/>
              <w:bottom w:val="nil"/>
            </w:tcBorders>
            <w:vAlign w:val="center"/>
          </w:tcPr>
          <w:p w14:paraId="6C4E3E4C" w14:textId="77777777" w:rsidR="00AC1A29" w:rsidRPr="005159DB" w:rsidRDefault="00AC1A29" w:rsidP="008B3182">
            <w:pPr>
              <w:jc w:val="center"/>
              <w:rPr>
                <w:rFonts w:cs="Times New Roman"/>
                <w:sz w:val="20"/>
                <w:szCs w:val="20"/>
              </w:rPr>
            </w:pPr>
            <w:r w:rsidRPr="005159DB">
              <w:rPr>
                <w:rFonts w:cs="Times New Roman"/>
                <w:sz w:val="20"/>
                <w:szCs w:val="20"/>
              </w:rPr>
              <w:t>Triglyceride, mmol/L</w:t>
            </w:r>
          </w:p>
        </w:tc>
        <w:tc>
          <w:tcPr>
            <w:tcW w:w="1980" w:type="dxa"/>
            <w:tcBorders>
              <w:top w:val="nil"/>
              <w:bottom w:val="nil"/>
            </w:tcBorders>
            <w:vAlign w:val="center"/>
          </w:tcPr>
          <w:p w14:paraId="10B8D6EF"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5.01</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(4.01</w:t>
            </w:r>
            <w:r w:rsidRPr="005159DB">
              <w:rPr>
                <w:rFonts w:cs="Times New Roman"/>
                <w:color w:val="000000"/>
                <w:sz w:val="20"/>
                <w:szCs w:val="20"/>
              </w:rPr>
              <w:t>-</w:t>
            </w:r>
            <w:r w:rsidRPr="005159DB">
              <w:rPr>
                <w:rFonts w:eastAsia="MingLiU" w:cs="Times New Roman"/>
                <w:color w:val="000000"/>
                <w:sz w:val="20"/>
                <w:szCs w:val="20"/>
              </w:rPr>
              <w:t>5.75</w:t>
            </w:r>
            <w:r w:rsidRPr="005159DB">
              <w:rPr>
                <w:rFonts w:cs="Times New Roman"/>
                <w:color w:val="000000"/>
                <w:sz w:val="20"/>
                <w:szCs w:val="20"/>
              </w:rPr>
              <w:t>)</w:t>
            </w:r>
          </w:p>
        </w:tc>
        <w:tc>
          <w:tcPr>
            <w:tcW w:w="1984" w:type="dxa"/>
            <w:tcBorders>
              <w:top w:val="nil"/>
              <w:bottom w:val="nil"/>
            </w:tcBorders>
            <w:vAlign w:val="center"/>
          </w:tcPr>
          <w:p w14:paraId="1E1A42E7"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2.15</w:t>
            </w:r>
            <w:r w:rsidR="005159DB" w:rsidRPr="005159DB">
              <w:rPr>
                <w:rFonts w:cs="Times New Roman"/>
                <w:sz w:val="20"/>
                <w:szCs w:val="20"/>
                <w:lang w:eastAsia="zh-CN"/>
              </w:rPr>
              <w:t xml:space="preserve"> </w:t>
            </w:r>
            <w:r w:rsidRPr="005159DB">
              <w:rPr>
                <w:rFonts w:eastAsia="MingLiU" w:cs="Times New Roman"/>
                <w:sz w:val="20"/>
                <w:szCs w:val="20"/>
              </w:rPr>
              <w:t>(1.58-3.91)</w:t>
            </w:r>
          </w:p>
        </w:tc>
        <w:tc>
          <w:tcPr>
            <w:tcW w:w="1985" w:type="dxa"/>
            <w:tcBorders>
              <w:top w:val="nil"/>
              <w:bottom w:val="nil"/>
            </w:tcBorders>
            <w:vAlign w:val="center"/>
          </w:tcPr>
          <w:p w14:paraId="7085549B" w14:textId="77777777" w:rsidR="00AC1A29" w:rsidRPr="005159DB" w:rsidRDefault="00AC1A29" w:rsidP="005159DB">
            <w:pPr>
              <w:jc w:val="center"/>
              <w:rPr>
                <w:rFonts w:cs="Times New Roman"/>
                <w:color w:val="000000"/>
                <w:sz w:val="20"/>
                <w:szCs w:val="20"/>
              </w:rPr>
            </w:pPr>
            <w:r w:rsidRPr="005159DB">
              <w:rPr>
                <w:rFonts w:eastAsia="MingLiU" w:cs="Times New Roman"/>
                <w:color w:val="000000"/>
                <w:sz w:val="20"/>
                <w:szCs w:val="20"/>
              </w:rPr>
              <w:t>4.</w:t>
            </w:r>
            <w:r w:rsidR="005159DB" w:rsidRPr="005159DB">
              <w:rPr>
                <w:rFonts w:eastAsia="MingLiU" w:cs="Times New Roman"/>
                <w:color w:val="000000"/>
                <w:sz w:val="20"/>
                <w:szCs w:val="20"/>
              </w:rPr>
              <w:t>6</w:t>
            </w:r>
            <w:r w:rsidR="005159DB" w:rsidRPr="005159DB">
              <w:rPr>
                <w:rFonts w:cs="Times New Roman"/>
                <w:color w:val="000000"/>
                <w:sz w:val="20"/>
                <w:szCs w:val="20"/>
                <w:lang w:eastAsia="zh-CN"/>
              </w:rPr>
              <w:t xml:space="preserve">6 </w:t>
            </w:r>
            <w:r w:rsidRPr="005159DB">
              <w:rPr>
                <w:rFonts w:eastAsia="MingLiU" w:cs="Times New Roman"/>
                <w:color w:val="000000"/>
                <w:sz w:val="20"/>
                <w:szCs w:val="20"/>
              </w:rPr>
              <w:t>(4.29</w:t>
            </w:r>
            <w:r w:rsidRPr="005159DB">
              <w:rPr>
                <w:rFonts w:cs="Times New Roman"/>
                <w:color w:val="000000"/>
                <w:sz w:val="20"/>
                <w:szCs w:val="20"/>
              </w:rPr>
              <w:t>-</w:t>
            </w:r>
            <w:r w:rsidRPr="005159DB">
              <w:rPr>
                <w:rFonts w:eastAsia="MingLiU" w:cs="Times New Roman"/>
                <w:color w:val="000000"/>
                <w:sz w:val="20"/>
                <w:szCs w:val="20"/>
              </w:rPr>
              <w:t>5.24</w:t>
            </w:r>
            <w:r w:rsidRPr="005159DB">
              <w:rPr>
                <w:rFonts w:cs="Times New Roman"/>
                <w:color w:val="000000"/>
                <w:sz w:val="20"/>
                <w:szCs w:val="20"/>
              </w:rPr>
              <w:t>)</w:t>
            </w:r>
          </w:p>
        </w:tc>
        <w:tc>
          <w:tcPr>
            <w:tcW w:w="1984" w:type="dxa"/>
            <w:tcBorders>
              <w:top w:val="nil"/>
              <w:bottom w:val="nil"/>
            </w:tcBorders>
            <w:vAlign w:val="center"/>
          </w:tcPr>
          <w:p w14:paraId="460BC375"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5.18</w:t>
            </w:r>
            <w:r w:rsidR="005159DB" w:rsidRPr="005159DB">
              <w:rPr>
                <w:rFonts w:cs="Times New Roman"/>
                <w:color w:val="000000"/>
                <w:sz w:val="20"/>
                <w:szCs w:val="20"/>
                <w:lang w:eastAsia="zh-CN"/>
              </w:rPr>
              <w:t xml:space="preserve"> </w:t>
            </w:r>
            <w:r w:rsidRPr="005159DB">
              <w:rPr>
                <w:rFonts w:eastAsia="MingLiU" w:cs="Times New Roman"/>
                <w:color w:val="000000"/>
                <w:sz w:val="20"/>
                <w:szCs w:val="20"/>
              </w:rPr>
              <w:t>(4.76</w:t>
            </w:r>
            <w:r w:rsidRPr="005159DB">
              <w:rPr>
                <w:rFonts w:cs="Times New Roman"/>
                <w:color w:val="000000"/>
                <w:sz w:val="20"/>
                <w:szCs w:val="20"/>
              </w:rPr>
              <w:t>-</w:t>
            </w:r>
            <w:r w:rsidRPr="005159DB">
              <w:rPr>
                <w:rFonts w:eastAsia="MingLiU" w:cs="Times New Roman"/>
                <w:color w:val="000000"/>
                <w:sz w:val="20"/>
                <w:szCs w:val="20"/>
              </w:rPr>
              <w:t>6.03</w:t>
            </w:r>
            <w:r w:rsidRPr="005159DB">
              <w:rPr>
                <w:rFonts w:cs="Times New Roman"/>
                <w:color w:val="000000"/>
                <w:sz w:val="20"/>
                <w:szCs w:val="20"/>
              </w:rPr>
              <w:t>)</w:t>
            </w:r>
          </w:p>
        </w:tc>
        <w:tc>
          <w:tcPr>
            <w:tcW w:w="1701" w:type="dxa"/>
            <w:tcBorders>
              <w:top w:val="nil"/>
              <w:bottom w:val="nil"/>
            </w:tcBorders>
            <w:vAlign w:val="center"/>
          </w:tcPr>
          <w:p w14:paraId="4C5630CD" w14:textId="77777777" w:rsidR="00AC1A29" w:rsidRPr="005159DB" w:rsidRDefault="00AC1A29" w:rsidP="008B3182">
            <w:pPr>
              <w:jc w:val="center"/>
              <w:rPr>
                <w:rFonts w:cs="Times New Roman"/>
                <w:sz w:val="20"/>
                <w:szCs w:val="20"/>
              </w:rPr>
            </w:pPr>
            <w:r w:rsidRPr="005159DB">
              <w:rPr>
                <w:rFonts w:cs="Times New Roman"/>
                <w:sz w:val="20"/>
                <w:szCs w:val="20"/>
              </w:rPr>
              <w:t>0.568</w:t>
            </w:r>
          </w:p>
        </w:tc>
        <w:tc>
          <w:tcPr>
            <w:tcW w:w="1560" w:type="dxa"/>
            <w:tcBorders>
              <w:top w:val="nil"/>
              <w:bottom w:val="nil"/>
              <w:right w:val="nil"/>
            </w:tcBorders>
            <w:vAlign w:val="center"/>
          </w:tcPr>
          <w:p w14:paraId="219B0563" w14:textId="77777777" w:rsidR="00AC1A29" w:rsidRPr="005159DB" w:rsidRDefault="00AC1A29" w:rsidP="008B3182">
            <w:pPr>
              <w:jc w:val="center"/>
              <w:rPr>
                <w:rFonts w:eastAsia="FangSong" w:cs="Times New Roman"/>
                <w:sz w:val="20"/>
                <w:szCs w:val="20"/>
                <w:lang w:eastAsia="zh-CN"/>
              </w:rPr>
            </w:pPr>
            <w:r w:rsidRPr="005159DB">
              <w:rPr>
                <w:rFonts w:eastAsia="FangSong" w:cs="Times New Roman"/>
                <w:sz w:val="20"/>
                <w:szCs w:val="20"/>
              </w:rPr>
              <w:t>0.24</w:t>
            </w:r>
            <w:r w:rsidR="005159DB" w:rsidRPr="005159DB">
              <w:rPr>
                <w:rFonts w:eastAsia="FangSong" w:cs="Times New Roman"/>
                <w:sz w:val="20"/>
                <w:szCs w:val="20"/>
                <w:lang w:eastAsia="zh-CN"/>
              </w:rPr>
              <w:t>0</w:t>
            </w:r>
          </w:p>
        </w:tc>
        <w:tc>
          <w:tcPr>
            <w:tcW w:w="1842" w:type="dxa"/>
            <w:tcBorders>
              <w:top w:val="nil"/>
              <w:bottom w:val="nil"/>
              <w:right w:val="nil"/>
            </w:tcBorders>
            <w:vAlign w:val="center"/>
          </w:tcPr>
          <w:p w14:paraId="532A636E"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0.187</w:t>
            </w:r>
          </w:p>
        </w:tc>
        <w:tc>
          <w:tcPr>
            <w:tcW w:w="1476" w:type="dxa"/>
            <w:tcBorders>
              <w:top w:val="nil"/>
              <w:bottom w:val="nil"/>
              <w:right w:val="nil"/>
            </w:tcBorders>
            <w:vAlign w:val="center"/>
          </w:tcPr>
          <w:p w14:paraId="1C356335" w14:textId="77777777" w:rsidR="00AC1A29" w:rsidRPr="005159DB" w:rsidRDefault="00AC1A29" w:rsidP="008B3182">
            <w:pPr>
              <w:jc w:val="center"/>
              <w:rPr>
                <w:rFonts w:cs="Times New Roman"/>
                <w:color w:val="000000"/>
                <w:sz w:val="20"/>
                <w:szCs w:val="20"/>
                <w:lang w:eastAsia="zh-CN"/>
              </w:rPr>
            </w:pPr>
            <w:r w:rsidRPr="005159DB">
              <w:rPr>
                <w:rFonts w:eastAsia="MingLiU" w:cs="Times New Roman"/>
                <w:color w:val="000000"/>
                <w:sz w:val="20"/>
                <w:szCs w:val="20"/>
              </w:rPr>
              <w:t>0.24</w:t>
            </w:r>
            <w:r w:rsidR="005159DB">
              <w:rPr>
                <w:rFonts w:cs="Times New Roman" w:hint="eastAsia"/>
                <w:color w:val="000000"/>
                <w:sz w:val="20"/>
                <w:szCs w:val="20"/>
                <w:lang w:eastAsia="zh-CN"/>
              </w:rPr>
              <w:t>0</w:t>
            </w:r>
          </w:p>
        </w:tc>
      </w:tr>
      <w:tr w:rsidR="00AC1A29" w:rsidRPr="00B431D0" w14:paraId="10189223" w14:textId="77777777" w:rsidTr="008B3182">
        <w:trPr>
          <w:trHeight w:hRule="exact" w:val="510"/>
          <w:jc w:val="center"/>
        </w:trPr>
        <w:tc>
          <w:tcPr>
            <w:tcW w:w="1814" w:type="dxa"/>
            <w:tcBorders>
              <w:top w:val="nil"/>
              <w:left w:val="nil"/>
              <w:bottom w:val="nil"/>
            </w:tcBorders>
            <w:vAlign w:val="center"/>
          </w:tcPr>
          <w:p w14:paraId="6F91E023" w14:textId="77777777" w:rsidR="00AC1A29" w:rsidRPr="005159DB" w:rsidRDefault="00AC1A29" w:rsidP="008B3182">
            <w:pPr>
              <w:jc w:val="center"/>
              <w:rPr>
                <w:rFonts w:cs="Times New Roman"/>
                <w:sz w:val="20"/>
                <w:szCs w:val="20"/>
              </w:rPr>
            </w:pPr>
            <w:r w:rsidRPr="005159DB">
              <w:rPr>
                <w:rFonts w:cs="Times New Roman"/>
                <w:sz w:val="20"/>
                <w:szCs w:val="20"/>
              </w:rPr>
              <w:t>HDLC, mmol/L</w:t>
            </w:r>
          </w:p>
        </w:tc>
        <w:tc>
          <w:tcPr>
            <w:tcW w:w="1980" w:type="dxa"/>
            <w:tcBorders>
              <w:top w:val="nil"/>
              <w:bottom w:val="nil"/>
            </w:tcBorders>
            <w:vAlign w:val="center"/>
          </w:tcPr>
          <w:p w14:paraId="4A50903B"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0.95</w:t>
            </w:r>
            <w:r w:rsidR="005159DB">
              <w:rPr>
                <w:rFonts w:cs="Times New Roman" w:hint="eastAsia"/>
                <w:color w:val="000000"/>
                <w:sz w:val="20"/>
                <w:szCs w:val="20"/>
                <w:lang w:eastAsia="zh-CN"/>
              </w:rPr>
              <w:t xml:space="preserve"> </w:t>
            </w:r>
            <w:r w:rsidRPr="005159DB">
              <w:rPr>
                <w:rFonts w:eastAsia="MingLiU" w:cs="Times New Roman"/>
                <w:color w:val="000000"/>
                <w:sz w:val="20"/>
                <w:szCs w:val="20"/>
              </w:rPr>
              <w:t>(0.8</w:t>
            </w:r>
            <w:r w:rsidR="005159DB">
              <w:rPr>
                <w:rFonts w:cs="Times New Roman" w:hint="eastAsia"/>
                <w:color w:val="000000"/>
                <w:sz w:val="20"/>
                <w:szCs w:val="20"/>
                <w:lang w:eastAsia="zh-CN"/>
              </w:rPr>
              <w:t>0</w:t>
            </w:r>
            <w:r w:rsidRPr="005159DB">
              <w:rPr>
                <w:rFonts w:cs="Times New Roman"/>
                <w:color w:val="000000"/>
                <w:sz w:val="20"/>
                <w:szCs w:val="20"/>
              </w:rPr>
              <w:t>-</w:t>
            </w:r>
            <w:r w:rsidRPr="005159DB">
              <w:rPr>
                <w:rFonts w:eastAsia="MingLiU" w:cs="Times New Roman"/>
                <w:color w:val="000000"/>
                <w:sz w:val="20"/>
                <w:szCs w:val="20"/>
              </w:rPr>
              <w:t>1.07</w:t>
            </w:r>
            <w:r w:rsidRPr="005159DB">
              <w:rPr>
                <w:rFonts w:cs="Times New Roman"/>
                <w:color w:val="000000"/>
                <w:sz w:val="20"/>
                <w:szCs w:val="20"/>
              </w:rPr>
              <w:t>)</w:t>
            </w:r>
          </w:p>
        </w:tc>
        <w:tc>
          <w:tcPr>
            <w:tcW w:w="1984" w:type="dxa"/>
            <w:tcBorders>
              <w:top w:val="nil"/>
              <w:bottom w:val="nil"/>
            </w:tcBorders>
            <w:vAlign w:val="center"/>
          </w:tcPr>
          <w:p w14:paraId="0FBA0878"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1.05</w:t>
            </w:r>
            <w:r w:rsidR="005159DB">
              <w:rPr>
                <w:rFonts w:cs="Times New Roman" w:hint="eastAsia"/>
                <w:sz w:val="20"/>
                <w:szCs w:val="20"/>
                <w:lang w:eastAsia="zh-CN"/>
              </w:rPr>
              <w:t xml:space="preserve"> </w:t>
            </w:r>
            <w:r w:rsidRPr="005159DB">
              <w:rPr>
                <w:rFonts w:eastAsia="MingLiU" w:cs="Times New Roman"/>
                <w:sz w:val="20"/>
                <w:szCs w:val="20"/>
              </w:rPr>
              <w:t>(0.9</w:t>
            </w:r>
            <w:r w:rsidR="005159DB">
              <w:rPr>
                <w:rFonts w:cs="Times New Roman" w:hint="eastAsia"/>
                <w:sz w:val="20"/>
                <w:szCs w:val="20"/>
                <w:lang w:eastAsia="zh-CN"/>
              </w:rPr>
              <w:t>0</w:t>
            </w:r>
            <w:r w:rsidRPr="005159DB">
              <w:rPr>
                <w:rFonts w:eastAsia="MingLiU" w:cs="Times New Roman"/>
                <w:sz w:val="20"/>
                <w:szCs w:val="20"/>
              </w:rPr>
              <w:t>-1.14)</w:t>
            </w:r>
          </w:p>
        </w:tc>
        <w:tc>
          <w:tcPr>
            <w:tcW w:w="1985" w:type="dxa"/>
            <w:tcBorders>
              <w:top w:val="nil"/>
              <w:bottom w:val="nil"/>
            </w:tcBorders>
            <w:vAlign w:val="center"/>
          </w:tcPr>
          <w:p w14:paraId="6EE39FAF"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0.9</w:t>
            </w:r>
            <w:r w:rsidR="005159DB">
              <w:rPr>
                <w:rFonts w:cs="Times New Roman" w:hint="eastAsia"/>
                <w:color w:val="000000"/>
                <w:sz w:val="20"/>
                <w:szCs w:val="20"/>
                <w:lang w:eastAsia="zh-CN"/>
              </w:rPr>
              <w:t xml:space="preserve">0 </w:t>
            </w:r>
            <w:r w:rsidRPr="005159DB">
              <w:rPr>
                <w:rFonts w:eastAsia="MingLiU" w:cs="Times New Roman"/>
                <w:color w:val="000000"/>
                <w:sz w:val="20"/>
                <w:szCs w:val="20"/>
              </w:rPr>
              <w:t>(0.76</w:t>
            </w:r>
            <w:r w:rsidRPr="005159DB">
              <w:rPr>
                <w:rFonts w:cs="Times New Roman"/>
                <w:color w:val="000000"/>
                <w:sz w:val="20"/>
                <w:szCs w:val="20"/>
              </w:rPr>
              <w:t>-</w:t>
            </w:r>
            <w:r w:rsidRPr="005159DB">
              <w:rPr>
                <w:rFonts w:eastAsia="MingLiU" w:cs="Times New Roman"/>
                <w:color w:val="000000"/>
                <w:sz w:val="20"/>
                <w:szCs w:val="20"/>
              </w:rPr>
              <w:t>1.1</w:t>
            </w:r>
            <w:r w:rsidR="005159DB">
              <w:rPr>
                <w:rFonts w:cs="Times New Roman" w:hint="eastAsia"/>
                <w:color w:val="000000"/>
                <w:sz w:val="20"/>
                <w:szCs w:val="20"/>
                <w:lang w:eastAsia="zh-CN"/>
              </w:rPr>
              <w:t>0</w:t>
            </w:r>
            <w:r w:rsidRPr="005159DB">
              <w:rPr>
                <w:rFonts w:cs="Times New Roman"/>
                <w:color w:val="000000"/>
                <w:sz w:val="20"/>
                <w:szCs w:val="20"/>
              </w:rPr>
              <w:t>)</w:t>
            </w:r>
          </w:p>
        </w:tc>
        <w:tc>
          <w:tcPr>
            <w:tcW w:w="1984" w:type="dxa"/>
            <w:tcBorders>
              <w:top w:val="nil"/>
              <w:bottom w:val="nil"/>
            </w:tcBorders>
            <w:vAlign w:val="center"/>
          </w:tcPr>
          <w:p w14:paraId="2D71F057"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1.08</w:t>
            </w:r>
            <w:r w:rsidR="005159DB">
              <w:rPr>
                <w:rFonts w:cs="Times New Roman" w:hint="eastAsia"/>
                <w:color w:val="000000"/>
                <w:sz w:val="20"/>
                <w:szCs w:val="20"/>
                <w:lang w:eastAsia="zh-CN"/>
              </w:rPr>
              <w:t xml:space="preserve"> </w:t>
            </w:r>
            <w:r w:rsidRPr="005159DB">
              <w:rPr>
                <w:rFonts w:eastAsia="MingLiU" w:cs="Times New Roman"/>
                <w:color w:val="000000"/>
                <w:sz w:val="20"/>
                <w:szCs w:val="20"/>
              </w:rPr>
              <w:t>(0.94</w:t>
            </w:r>
            <w:r w:rsidRPr="005159DB">
              <w:rPr>
                <w:rFonts w:cs="Times New Roman"/>
                <w:color w:val="000000"/>
                <w:sz w:val="20"/>
                <w:szCs w:val="20"/>
              </w:rPr>
              <w:t>-</w:t>
            </w:r>
            <w:r w:rsidRPr="005159DB">
              <w:rPr>
                <w:rFonts w:eastAsia="MingLiU" w:cs="Times New Roman"/>
                <w:color w:val="000000"/>
                <w:sz w:val="20"/>
                <w:szCs w:val="20"/>
              </w:rPr>
              <w:t>1.18</w:t>
            </w:r>
            <w:r w:rsidRPr="005159DB">
              <w:rPr>
                <w:rFonts w:cs="Times New Roman"/>
                <w:color w:val="000000"/>
                <w:sz w:val="20"/>
                <w:szCs w:val="20"/>
              </w:rPr>
              <w:t>)</w:t>
            </w:r>
          </w:p>
        </w:tc>
        <w:tc>
          <w:tcPr>
            <w:tcW w:w="1701" w:type="dxa"/>
            <w:tcBorders>
              <w:top w:val="nil"/>
              <w:bottom w:val="nil"/>
            </w:tcBorders>
            <w:vAlign w:val="center"/>
          </w:tcPr>
          <w:p w14:paraId="071E0583" w14:textId="77777777" w:rsidR="00AC1A29" w:rsidRPr="005159DB" w:rsidRDefault="00AC1A29" w:rsidP="008B3182">
            <w:pPr>
              <w:jc w:val="center"/>
              <w:rPr>
                <w:rFonts w:cs="Times New Roman"/>
                <w:sz w:val="20"/>
                <w:szCs w:val="20"/>
                <w:lang w:eastAsia="zh-CN"/>
              </w:rPr>
            </w:pPr>
            <w:r w:rsidRPr="005159DB">
              <w:rPr>
                <w:rFonts w:cs="Times New Roman"/>
                <w:sz w:val="20"/>
                <w:szCs w:val="20"/>
              </w:rPr>
              <w:t>0.67</w:t>
            </w:r>
            <w:r w:rsidR="005159DB">
              <w:rPr>
                <w:rFonts w:cs="Times New Roman" w:hint="eastAsia"/>
                <w:sz w:val="20"/>
                <w:szCs w:val="20"/>
                <w:lang w:eastAsia="zh-CN"/>
              </w:rPr>
              <w:t>0</w:t>
            </w:r>
          </w:p>
        </w:tc>
        <w:tc>
          <w:tcPr>
            <w:tcW w:w="1560" w:type="dxa"/>
            <w:tcBorders>
              <w:top w:val="nil"/>
              <w:bottom w:val="nil"/>
              <w:right w:val="nil"/>
            </w:tcBorders>
            <w:vAlign w:val="center"/>
          </w:tcPr>
          <w:p w14:paraId="25C62624"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0.256</w:t>
            </w:r>
          </w:p>
        </w:tc>
        <w:tc>
          <w:tcPr>
            <w:tcW w:w="1842" w:type="dxa"/>
            <w:tcBorders>
              <w:top w:val="nil"/>
              <w:bottom w:val="nil"/>
              <w:right w:val="nil"/>
            </w:tcBorders>
            <w:vAlign w:val="center"/>
          </w:tcPr>
          <w:p w14:paraId="3DB20BB8"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0.047</w:t>
            </w:r>
          </w:p>
        </w:tc>
        <w:tc>
          <w:tcPr>
            <w:tcW w:w="1476" w:type="dxa"/>
            <w:tcBorders>
              <w:top w:val="nil"/>
              <w:bottom w:val="nil"/>
              <w:right w:val="nil"/>
            </w:tcBorders>
            <w:vAlign w:val="center"/>
          </w:tcPr>
          <w:p w14:paraId="7278671C"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0.047</w:t>
            </w:r>
          </w:p>
        </w:tc>
      </w:tr>
      <w:tr w:rsidR="00AC1A29" w:rsidRPr="00B431D0" w14:paraId="10E39CC5" w14:textId="77777777" w:rsidTr="008B3182">
        <w:trPr>
          <w:trHeight w:hRule="exact" w:val="510"/>
          <w:jc w:val="center"/>
        </w:trPr>
        <w:tc>
          <w:tcPr>
            <w:tcW w:w="1814" w:type="dxa"/>
            <w:tcBorders>
              <w:top w:val="nil"/>
              <w:left w:val="nil"/>
              <w:bottom w:val="nil"/>
            </w:tcBorders>
            <w:vAlign w:val="center"/>
          </w:tcPr>
          <w:p w14:paraId="19AB1106" w14:textId="77777777" w:rsidR="00AC1A29" w:rsidRPr="005159DB" w:rsidRDefault="00AC1A29" w:rsidP="008B3182">
            <w:pPr>
              <w:jc w:val="center"/>
              <w:rPr>
                <w:rFonts w:cs="Times New Roman"/>
                <w:sz w:val="20"/>
                <w:szCs w:val="20"/>
              </w:rPr>
            </w:pPr>
            <w:r w:rsidRPr="005159DB">
              <w:rPr>
                <w:rFonts w:cs="Times New Roman"/>
                <w:sz w:val="20"/>
                <w:szCs w:val="20"/>
              </w:rPr>
              <w:t>LDLC, mmol/L</w:t>
            </w:r>
          </w:p>
        </w:tc>
        <w:tc>
          <w:tcPr>
            <w:tcW w:w="1980" w:type="dxa"/>
            <w:tcBorders>
              <w:top w:val="nil"/>
              <w:bottom w:val="nil"/>
            </w:tcBorders>
            <w:vAlign w:val="center"/>
          </w:tcPr>
          <w:p w14:paraId="52B8D185"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2.01</w:t>
            </w:r>
            <w:r w:rsidR="005159DB">
              <w:rPr>
                <w:rFonts w:cs="Times New Roman" w:hint="eastAsia"/>
                <w:color w:val="000000"/>
                <w:sz w:val="20"/>
                <w:szCs w:val="20"/>
                <w:lang w:eastAsia="zh-CN"/>
              </w:rPr>
              <w:t xml:space="preserve"> </w:t>
            </w:r>
            <w:r w:rsidRPr="005159DB">
              <w:rPr>
                <w:rFonts w:eastAsia="MingLiU" w:cs="Times New Roman"/>
                <w:color w:val="000000"/>
                <w:sz w:val="20"/>
                <w:szCs w:val="20"/>
              </w:rPr>
              <w:t>(1.52</w:t>
            </w:r>
            <w:r w:rsidRPr="005159DB">
              <w:rPr>
                <w:rFonts w:cs="Times New Roman"/>
                <w:color w:val="000000"/>
                <w:sz w:val="20"/>
                <w:szCs w:val="20"/>
              </w:rPr>
              <w:t>-</w:t>
            </w:r>
            <w:r w:rsidRPr="005159DB">
              <w:rPr>
                <w:rFonts w:eastAsia="MingLiU" w:cs="Times New Roman"/>
                <w:color w:val="000000"/>
                <w:sz w:val="20"/>
                <w:szCs w:val="20"/>
              </w:rPr>
              <w:t>2.61</w:t>
            </w:r>
            <w:r w:rsidRPr="005159DB">
              <w:rPr>
                <w:rFonts w:cs="Times New Roman"/>
                <w:color w:val="000000"/>
                <w:sz w:val="20"/>
                <w:szCs w:val="20"/>
              </w:rPr>
              <w:t>)</w:t>
            </w:r>
          </w:p>
        </w:tc>
        <w:tc>
          <w:tcPr>
            <w:tcW w:w="1984" w:type="dxa"/>
            <w:tcBorders>
              <w:top w:val="nil"/>
              <w:bottom w:val="nil"/>
            </w:tcBorders>
            <w:vAlign w:val="center"/>
          </w:tcPr>
          <w:p w14:paraId="174AB9F4"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2.8</w:t>
            </w:r>
            <w:r w:rsidR="005159DB">
              <w:rPr>
                <w:rFonts w:cs="Times New Roman" w:hint="eastAsia"/>
                <w:sz w:val="20"/>
                <w:szCs w:val="20"/>
                <w:lang w:eastAsia="zh-CN"/>
              </w:rPr>
              <w:t xml:space="preserve">0 </w:t>
            </w:r>
            <w:r w:rsidRPr="005159DB">
              <w:rPr>
                <w:rFonts w:eastAsia="MingLiU" w:cs="Times New Roman"/>
                <w:sz w:val="20"/>
                <w:szCs w:val="20"/>
              </w:rPr>
              <w:t>(2.18-3.51)</w:t>
            </w:r>
          </w:p>
        </w:tc>
        <w:tc>
          <w:tcPr>
            <w:tcW w:w="1985" w:type="dxa"/>
            <w:tcBorders>
              <w:top w:val="nil"/>
              <w:bottom w:val="nil"/>
            </w:tcBorders>
            <w:vAlign w:val="center"/>
          </w:tcPr>
          <w:p w14:paraId="28CC88EE"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2.5</w:t>
            </w:r>
            <w:r w:rsidR="005159DB">
              <w:rPr>
                <w:rFonts w:cs="Times New Roman" w:hint="eastAsia"/>
                <w:color w:val="000000"/>
                <w:sz w:val="20"/>
                <w:szCs w:val="20"/>
                <w:lang w:eastAsia="zh-CN"/>
              </w:rPr>
              <w:t xml:space="preserve">8 </w:t>
            </w:r>
            <w:r w:rsidRPr="005159DB">
              <w:rPr>
                <w:rFonts w:eastAsia="MingLiU" w:cs="Times New Roman"/>
                <w:color w:val="000000"/>
                <w:sz w:val="20"/>
                <w:szCs w:val="20"/>
              </w:rPr>
              <w:t>(1.56</w:t>
            </w:r>
            <w:r w:rsidRPr="005159DB">
              <w:rPr>
                <w:rFonts w:cs="Times New Roman"/>
                <w:color w:val="000000"/>
                <w:sz w:val="20"/>
                <w:szCs w:val="20"/>
              </w:rPr>
              <w:t>-</w:t>
            </w:r>
            <w:r w:rsidRPr="005159DB">
              <w:rPr>
                <w:rFonts w:eastAsia="MingLiU" w:cs="Times New Roman"/>
                <w:color w:val="000000"/>
                <w:sz w:val="20"/>
                <w:szCs w:val="20"/>
              </w:rPr>
              <w:t>6.16</w:t>
            </w:r>
            <w:r w:rsidRPr="005159DB">
              <w:rPr>
                <w:rFonts w:cs="Times New Roman"/>
                <w:color w:val="000000"/>
                <w:sz w:val="20"/>
                <w:szCs w:val="20"/>
              </w:rPr>
              <w:t>)</w:t>
            </w:r>
          </w:p>
        </w:tc>
        <w:tc>
          <w:tcPr>
            <w:tcW w:w="1984" w:type="dxa"/>
            <w:tcBorders>
              <w:top w:val="nil"/>
              <w:bottom w:val="nil"/>
            </w:tcBorders>
            <w:vAlign w:val="center"/>
          </w:tcPr>
          <w:p w14:paraId="49ADCA48"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2.1</w:t>
            </w:r>
            <w:r w:rsidR="005159DB">
              <w:rPr>
                <w:rFonts w:cs="Times New Roman" w:hint="eastAsia"/>
                <w:color w:val="000000"/>
                <w:sz w:val="20"/>
                <w:szCs w:val="20"/>
                <w:lang w:eastAsia="zh-CN"/>
              </w:rPr>
              <w:t xml:space="preserve">0 </w:t>
            </w:r>
            <w:r w:rsidRPr="005159DB">
              <w:rPr>
                <w:rFonts w:eastAsia="MingLiU" w:cs="Times New Roman"/>
                <w:color w:val="000000"/>
                <w:sz w:val="20"/>
                <w:szCs w:val="20"/>
              </w:rPr>
              <w:t>(1.58</w:t>
            </w:r>
            <w:r w:rsidRPr="005159DB">
              <w:rPr>
                <w:rFonts w:cs="Times New Roman"/>
                <w:color w:val="000000"/>
                <w:sz w:val="20"/>
                <w:szCs w:val="20"/>
              </w:rPr>
              <w:t>-</w:t>
            </w:r>
            <w:r w:rsidRPr="005159DB">
              <w:rPr>
                <w:rFonts w:eastAsia="MingLiU" w:cs="Times New Roman"/>
                <w:color w:val="000000"/>
                <w:sz w:val="20"/>
                <w:szCs w:val="20"/>
              </w:rPr>
              <w:t>3.18</w:t>
            </w:r>
            <w:r w:rsidRPr="005159DB">
              <w:rPr>
                <w:rFonts w:cs="Times New Roman"/>
                <w:color w:val="000000"/>
                <w:sz w:val="20"/>
                <w:szCs w:val="20"/>
              </w:rPr>
              <w:t>)</w:t>
            </w:r>
          </w:p>
        </w:tc>
        <w:tc>
          <w:tcPr>
            <w:tcW w:w="1701" w:type="dxa"/>
            <w:tcBorders>
              <w:top w:val="nil"/>
              <w:bottom w:val="nil"/>
            </w:tcBorders>
            <w:vAlign w:val="center"/>
          </w:tcPr>
          <w:p w14:paraId="2B36125C" w14:textId="77777777" w:rsidR="00AC1A29" w:rsidRPr="005159DB" w:rsidRDefault="00AC1A29" w:rsidP="008B3182">
            <w:pPr>
              <w:jc w:val="center"/>
              <w:rPr>
                <w:rFonts w:cs="Times New Roman"/>
                <w:sz w:val="20"/>
                <w:szCs w:val="20"/>
              </w:rPr>
            </w:pPr>
            <w:r w:rsidRPr="005159DB">
              <w:rPr>
                <w:rFonts w:cs="Times New Roman"/>
                <w:sz w:val="20"/>
                <w:szCs w:val="20"/>
              </w:rPr>
              <w:t>0.211</w:t>
            </w:r>
          </w:p>
        </w:tc>
        <w:tc>
          <w:tcPr>
            <w:tcW w:w="1560" w:type="dxa"/>
            <w:tcBorders>
              <w:top w:val="nil"/>
              <w:bottom w:val="nil"/>
              <w:right w:val="nil"/>
            </w:tcBorders>
            <w:vAlign w:val="center"/>
          </w:tcPr>
          <w:p w14:paraId="546B23F8" w14:textId="77777777" w:rsidR="00AC1A29" w:rsidRPr="005159DB" w:rsidRDefault="00AC1A29" w:rsidP="008B3182">
            <w:pPr>
              <w:jc w:val="center"/>
              <w:rPr>
                <w:rFonts w:eastAsia="FangSong" w:cs="Times New Roman"/>
                <w:sz w:val="20"/>
                <w:szCs w:val="20"/>
              </w:rPr>
            </w:pPr>
            <w:r w:rsidRPr="005159DB">
              <w:rPr>
                <w:rFonts w:eastAsia="FangSong" w:cs="Times New Roman"/>
                <w:sz w:val="20"/>
                <w:szCs w:val="20"/>
              </w:rPr>
              <w:t>0.699</w:t>
            </w:r>
          </w:p>
        </w:tc>
        <w:tc>
          <w:tcPr>
            <w:tcW w:w="1842" w:type="dxa"/>
            <w:tcBorders>
              <w:top w:val="nil"/>
              <w:bottom w:val="nil"/>
              <w:right w:val="nil"/>
            </w:tcBorders>
            <w:vAlign w:val="center"/>
          </w:tcPr>
          <w:p w14:paraId="2D4FC50D" w14:textId="77777777" w:rsidR="00AC1A29" w:rsidRPr="005159DB" w:rsidRDefault="00AC1A29" w:rsidP="008B3182">
            <w:pPr>
              <w:jc w:val="center"/>
              <w:rPr>
                <w:rFonts w:cs="Times New Roman"/>
                <w:color w:val="000000"/>
                <w:sz w:val="20"/>
                <w:szCs w:val="20"/>
              </w:rPr>
            </w:pPr>
            <w:r w:rsidRPr="005159DB">
              <w:rPr>
                <w:rFonts w:eastAsia="MingLiU" w:cs="Times New Roman"/>
                <w:color w:val="000000"/>
                <w:sz w:val="20"/>
                <w:szCs w:val="20"/>
              </w:rPr>
              <w:t>0.281</w:t>
            </w:r>
          </w:p>
        </w:tc>
        <w:tc>
          <w:tcPr>
            <w:tcW w:w="1476" w:type="dxa"/>
            <w:tcBorders>
              <w:top w:val="nil"/>
              <w:bottom w:val="nil"/>
              <w:right w:val="nil"/>
            </w:tcBorders>
            <w:vAlign w:val="center"/>
          </w:tcPr>
          <w:p w14:paraId="68474309" w14:textId="77777777" w:rsidR="00AC1A29" w:rsidRPr="005159DB" w:rsidRDefault="00AC1A29" w:rsidP="008B3182">
            <w:pPr>
              <w:jc w:val="center"/>
              <w:rPr>
                <w:rFonts w:cs="Times New Roman"/>
                <w:color w:val="000000"/>
                <w:sz w:val="20"/>
                <w:szCs w:val="20"/>
                <w:lang w:eastAsia="zh-CN"/>
              </w:rPr>
            </w:pPr>
            <w:r w:rsidRPr="005159DB">
              <w:rPr>
                <w:rFonts w:eastAsia="MingLiU" w:cs="Times New Roman"/>
                <w:color w:val="000000"/>
                <w:sz w:val="20"/>
                <w:szCs w:val="20"/>
              </w:rPr>
              <w:t>0.95</w:t>
            </w:r>
            <w:r w:rsidR="005159DB">
              <w:rPr>
                <w:rFonts w:cs="Times New Roman" w:hint="eastAsia"/>
                <w:color w:val="000000"/>
                <w:sz w:val="20"/>
                <w:szCs w:val="20"/>
                <w:lang w:eastAsia="zh-CN"/>
              </w:rPr>
              <w:t>0</w:t>
            </w:r>
          </w:p>
        </w:tc>
      </w:tr>
      <w:tr w:rsidR="00AC1A29" w:rsidRPr="00B431D0" w14:paraId="6A022735" w14:textId="77777777" w:rsidTr="008B3182">
        <w:trPr>
          <w:trHeight w:hRule="exact" w:val="510"/>
          <w:jc w:val="center"/>
        </w:trPr>
        <w:tc>
          <w:tcPr>
            <w:tcW w:w="1814" w:type="dxa"/>
            <w:tcBorders>
              <w:top w:val="nil"/>
              <w:left w:val="nil"/>
              <w:bottom w:val="nil"/>
            </w:tcBorders>
            <w:vAlign w:val="center"/>
          </w:tcPr>
          <w:p w14:paraId="0701E5A5" w14:textId="77777777" w:rsidR="00AC1A29" w:rsidRPr="005159DB" w:rsidRDefault="00AC1A29" w:rsidP="008B3182">
            <w:pPr>
              <w:jc w:val="center"/>
              <w:rPr>
                <w:rFonts w:cs="Times New Roman"/>
                <w:sz w:val="20"/>
                <w:szCs w:val="20"/>
              </w:rPr>
            </w:pPr>
            <w:r w:rsidRPr="005159DB">
              <w:rPr>
                <w:rFonts w:cs="Times New Roman"/>
                <w:sz w:val="20"/>
                <w:szCs w:val="20"/>
              </w:rPr>
              <w:t xml:space="preserve">Creatinine, </w:t>
            </w:r>
            <w:proofErr w:type="spellStart"/>
            <w:r w:rsidRPr="005159DB">
              <w:rPr>
                <w:rFonts w:cs="Times New Roman"/>
                <w:sz w:val="20"/>
                <w:szCs w:val="20"/>
              </w:rPr>
              <w:t>umol</w:t>
            </w:r>
            <w:proofErr w:type="spellEnd"/>
            <w:r w:rsidRPr="005159DB">
              <w:rPr>
                <w:rFonts w:cs="Times New Roman"/>
                <w:sz w:val="20"/>
                <w:szCs w:val="20"/>
              </w:rPr>
              <w:t>/L</w:t>
            </w:r>
          </w:p>
        </w:tc>
        <w:tc>
          <w:tcPr>
            <w:tcW w:w="1980" w:type="dxa"/>
            <w:tcBorders>
              <w:top w:val="nil"/>
              <w:bottom w:val="nil"/>
            </w:tcBorders>
            <w:vAlign w:val="center"/>
          </w:tcPr>
          <w:p w14:paraId="6ED3A7A1" w14:textId="77777777" w:rsidR="00AC1A29" w:rsidRPr="005159DB" w:rsidRDefault="00AC1A29" w:rsidP="008B3182">
            <w:pPr>
              <w:jc w:val="center"/>
              <w:rPr>
                <w:rFonts w:cs="Times New Roman"/>
                <w:sz w:val="20"/>
                <w:szCs w:val="20"/>
              </w:rPr>
            </w:pPr>
            <w:r w:rsidRPr="005159DB">
              <w:rPr>
                <w:rFonts w:cs="Times New Roman"/>
                <w:sz w:val="20"/>
                <w:szCs w:val="20"/>
              </w:rPr>
              <w:t>70</w:t>
            </w:r>
            <w:r w:rsidR="005159DB">
              <w:rPr>
                <w:rFonts w:cs="Times New Roman" w:hint="eastAsia"/>
                <w:sz w:val="20"/>
                <w:szCs w:val="20"/>
                <w:lang w:eastAsia="zh-CN"/>
              </w:rPr>
              <w:t xml:space="preserve">.00 </w:t>
            </w:r>
            <w:r w:rsidRPr="005159DB">
              <w:rPr>
                <w:rFonts w:cs="Times New Roman"/>
                <w:sz w:val="20"/>
                <w:szCs w:val="20"/>
              </w:rPr>
              <w:t>(65.2</w:t>
            </w:r>
            <w:r w:rsidR="005159DB">
              <w:rPr>
                <w:rFonts w:cs="Times New Roman" w:hint="eastAsia"/>
                <w:sz w:val="20"/>
                <w:szCs w:val="20"/>
                <w:lang w:eastAsia="zh-CN"/>
              </w:rPr>
              <w:t>0</w:t>
            </w:r>
            <w:r w:rsidRPr="005159DB">
              <w:rPr>
                <w:rFonts w:cs="Times New Roman"/>
                <w:sz w:val="20"/>
                <w:szCs w:val="20"/>
              </w:rPr>
              <w:t>-74</w:t>
            </w:r>
            <w:r w:rsidR="005159DB">
              <w:rPr>
                <w:rFonts w:cs="Times New Roman" w:hint="eastAsia"/>
                <w:sz w:val="20"/>
                <w:szCs w:val="20"/>
                <w:lang w:eastAsia="zh-CN"/>
              </w:rPr>
              <w:t>.00</w:t>
            </w:r>
            <w:r w:rsidRPr="005159DB">
              <w:rPr>
                <w:rFonts w:cs="Times New Roman"/>
                <w:sz w:val="20"/>
                <w:szCs w:val="20"/>
              </w:rPr>
              <w:t>)</w:t>
            </w:r>
          </w:p>
        </w:tc>
        <w:tc>
          <w:tcPr>
            <w:tcW w:w="1984" w:type="dxa"/>
            <w:tcBorders>
              <w:top w:val="nil"/>
              <w:bottom w:val="nil"/>
            </w:tcBorders>
            <w:vAlign w:val="center"/>
          </w:tcPr>
          <w:p w14:paraId="48D2D0A3"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70</w:t>
            </w:r>
            <w:r w:rsidR="005159DB">
              <w:rPr>
                <w:rFonts w:cs="Times New Roman" w:hint="eastAsia"/>
                <w:sz w:val="20"/>
                <w:szCs w:val="20"/>
                <w:lang w:eastAsia="zh-CN"/>
              </w:rPr>
              <w:t xml:space="preserve">.00 </w:t>
            </w:r>
            <w:r w:rsidRPr="005159DB">
              <w:rPr>
                <w:rFonts w:eastAsia="MingLiU" w:cs="Times New Roman"/>
                <w:sz w:val="20"/>
                <w:szCs w:val="20"/>
              </w:rPr>
              <w:t>(65.2</w:t>
            </w:r>
            <w:r w:rsidR="005159DB">
              <w:rPr>
                <w:rFonts w:cs="Times New Roman" w:hint="eastAsia"/>
                <w:sz w:val="20"/>
                <w:szCs w:val="20"/>
                <w:lang w:eastAsia="zh-CN"/>
              </w:rPr>
              <w:t>0</w:t>
            </w:r>
            <w:r w:rsidRPr="005159DB">
              <w:rPr>
                <w:rFonts w:eastAsia="MingLiU" w:cs="Times New Roman"/>
                <w:sz w:val="20"/>
                <w:szCs w:val="20"/>
              </w:rPr>
              <w:t>-74</w:t>
            </w:r>
            <w:r w:rsidR="005159DB">
              <w:rPr>
                <w:rFonts w:cs="Times New Roman" w:hint="eastAsia"/>
                <w:sz w:val="20"/>
                <w:szCs w:val="20"/>
                <w:lang w:eastAsia="zh-CN"/>
              </w:rPr>
              <w:t>.00</w:t>
            </w:r>
            <w:r w:rsidRPr="005159DB">
              <w:rPr>
                <w:rFonts w:eastAsia="MingLiU" w:cs="Times New Roman"/>
                <w:sz w:val="20"/>
                <w:szCs w:val="20"/>
              </w:rPr>
              <w:t>)</w:t>
            </w:r>
          </w:p>
        </w:tc>
        <w:tc>
          <w:tcPr>
            <w:tcW w:w="1985" w:type="dxa"/>
            <w:tcBorders>
              <w:top w:val="nil"/>
              <w:bottom w:val="nil"/>
            </w:tcBorders>
            <w:vAlign w:val="center"/>
          </w:tcPr>
          <w:p w14:paraId="5A9ACE83" w14:textId="77777777" w:rsidR="00AC1A29" w:rsidRPr="005159DB" w:rsidRDefault="00AC1A29" w:rsidP="008B3182">
            <w:pPr>
              <w:jc w:val="center"/>
              <w:rPr>
                <w:rFonts w:cs="Times New Roman"/>
                <w:sz w:val="20"/>
                <w:szCs w:val="20"/>
              </w:rPr>
            </w:pPr>
            <w:r w:rsidRPr="005159DB">
              <w:rPr>
                <w:rFonts w:cs="Times New Roman"/>
                <w:sz w:val="20"/>
                <w:szCs w:val="20"/>
              </w:rPr>
              <w:t>72.7</w:t>
            </w:r>
            <w:r w:rsidR="005159DB">
              <w:rPr>
                <w:rFonts w:cs="Times New Roman" w:hint="eastAsia"/>
                <w:sz w:val="20"/>
                <w:szCs w:val="20"/>
                <w:lang w:eastAsia="zh-CN"/>
              </w:rPr>
              <w:t xml:space="preserve">0 </w:t>
            </w:r>
            <w:r w:rsidRPr="005159DB">
              <w:rPr>
                <w:rFonts w:cs="Times New Roman"/>
                <w:sz w:val="20"/>
                <w:szCs w:val="20"/>
              </w:rPr>
              <w:t>(65.4</w:t>
            </w:r>
            <w:r w:rsidR="005159DB">
              <w:rPr>
                <w:rFonts w:cs="Times New Roman" w:hint="eastAsia"/>
                <w:sz w:val="20"/>
                <w:szCs w:val="20"/>
                <w:lang w:eastAsia="zh-CN"/>
              </w:rPr>
              <w:t>0</w:t>
            </w:r>
            <w:r w:rsidRPr="005159DB">
              <w:rPr>
                <w:rFonts w:cs="Times New Roman"/>
                <w:sz w:val="20"/>
                <w:szCs w:val="20"/>
              </w:rPr>
              <w:t>-75.9</w:t>
            </w:r>
            <w:r w:rsidR="005159DB">
              <w:rPr>
                <w:rFonts w:cs="Times New Roman" w:hint="eastAsia"/>
                <w:sz w:val="20"/>
                <w:szCs w:val="20"/>
                <w:lang w:eastAsia="zh-CN"/>
              </w:rPr>
              <w:t>0</w:t>
            </w:r>
            <w:r w:rsidRPr="005159DB">
              <w:rPr>
                <w:rFonts w:cs="Times New Roman"/>
                <w:sz w:val="20"/>
                <w:szCs w:val="20"/>
              </w:rPr>
              <w:t>)</w:t>
            </w:r>
          </w:p>
        </w:tc>
        <w:tc>
          <w:tcPr>
            <w:tcW w:w="1984" w:type="dxa"/>
            <w:tcBorders>
              <w:top w:val="nil"/>
              <w:bottom w:val="nil"/>
            </w:tcBorders>
            <w:vAlign w:val="center"/>
          </w:tcPr>
          <w:p w14:paraId="7FF1547F" w14:textId="77777777" w:rsidR="00AC1A29" w:rsidRPr="005159DB" w:rsidRDefault="00AC1A29" w:rsidP="008B3182">
            <w:pPr>
              <w:jc w:val="center"/>
              <w:rPr>
                <w:rFonts w:cs="Times New Roman"/>
                <w:sz w:val="20"/>
                <w:szCs w:val="20"/>
              </w:rPr>
            </w:pPr>
            <w:r w:rsidRPr="005159DB">
              <w:rPr>
                <w:rFonts w:cs="Times New Roman"/>
                <w:sz w:val="20"/>
                <w:szCs w:val="20"/>
              </w:rPr>
              <w:t>64.9</w:t>
            </w:r>
            <w:r w:rsidR="005159DB">
              <w:rPr>
                <w:rFonts w:cs="Times New Roman" w:hint="eastAsia"/>
                <w:sz w:val="20"/>
                <w:szCs w:val="20"/>
                <w:lang w:eastAsia="zh-CN"/>
              </w:rPr>
              <w:t xml:space="preserve">0 </w:t>
            </w:r>
            <w:r w:rsidRPr="005159DB">
              <w:rPr>
                <w:rFonts w:cs="Times New Roman"/>
                <w:sz w:val="20"/>
                <w:szCs w:val="20"/>
              </w:rPr>
              <w:t>(62.7</w:t>
            </w:r>
            <w:r w:rsidR="005159DB">
              <w:rPr>
                <w:rFonts w:cs="Times New Roman" w:hint="eastAsia"/>
                <w:sz w:val="20"/>
                <w:szCs w:val="20"/>
                <w:lang w:eastAsia="zh-CN"/>
              </w:rPr>
              <w:t>0</w:t>
            </w:r>
            <w:r w:rsidRPr="005159DB">
              <w:rPr>
                <w:rFonts w:cs="Times New Roman"/>
                <w:sz w:val="20"/>
                <w:szCs w:val="20"/>
              </w:rPr>
              <w:t>-70.9</w:t>
            </w:r>
            <w:r w:rsidR="005159DB">
              <w:rPr>
                <w:rFonts w:cs="Times New Roman" w:hint="eastAsia"/>
                <w:sz w:val="20"/>
                <w:szCs w:val="20"/>
                <w:lang w:eastAsia="zh-CN"/>
              </w:rPr>
              <w:t>0</w:t>
            </w:r>
            <w:r w:rsidRPr="005159DB">
              <w:rPr>
                <w:rFonts w:cs="Times New Roman"/>
                <w:sz w:val="20"/>
                <w:szCs w:val="20"/>
              </w:rPr>
              <w:t>)</w:t>
            </w:r>
          </w:p>
        </w:tc>
        <w:tc>
          <w:tcPr>
            <w:tcW w:w="1701" w:type="dxa"/>
            <w:tcBorders>
              <w:top w:val="nil"/>
              <w:bottom w:val="nil"/>
            </w:tcBorders>
            <w:vAlign w:val="center"/>
          </w:tcPr>
          <w:p w14:paraId="68439554" w14:textId="77777777" w:rsidR="00AC1A29" w:rsidRPr="005159DB" w:rsidRDefault="00AC1A29" w:rsidP="008B3182">
            <w:pPr>
              <w:jc w:val="center"/>
              <w:rPr>
                <w:rFonts w:cs="Times New Roman"/>
                <w:sz w:val="20"/>
                <w:szCs w:val="20"/>
              </w:rPr>
            </w:pPr>
            <w:r w:rsidRPr="005159DB">
              <w:rPr>
                <w:rFonts w:cs="Times New Roman"/>
                <w:sz w:val="20"/>
                <w:szCs w:val="20"/>
              </w:rPr>
              <w:t>0.526</w:t>
            </w:r>
          </w:p>
        </w:tc>
        <w:tc>
          <w:tcPr>
            <w:tcW w:w="1560" w:type="dxa"/>
            <w:tcBorders>
              <w:top w:val="nil"/>
              <w:bottom w:val="nil"/>
              <w:right w:val="nil"/>
            </w:tcBorders>
            <w:vAlign w:val="center"/>
          </w:tcPr>
          <w:p w14:paraId="03C4A7D6" w14:textId="77777777" w:rsidR="00AC1A29" w:rsidRPr="005159DB" w:rsidRDefault="00AC1A29" w:rsidP="008B3182">
            <w:pPr>
              <w:jc w:val="center"/>
              <w:rPr>
                <w:rFonts w:cs="Times New Roman"/>
                <w:sz w:val="20"/>
                <w:szCs w:val="20"/>
              </w:rPr>
            </w:pPr>
            <w:r w:rsidRPr="005159DB">
              <w:rPr>
                <w:rFonts w:cs="Times New Roman"/>
                <w:sz w:val="20"/>
                <w:szCs w:val="20"/>
              </w:rPr>
              <w:t>0.417</w:t>
            </w:r>
          </w:p>
        </w:tc>
        <w:tc>
          <w:tcPr>
            <w:tcW w:w="1842" w:type="dxa"/>
            <w:tcBorders>
              <w:top w:val="nil"/>
              <w:bottom w:val="nil"/>
              <w:right w:val="nil"/>
            </w:tcBorders>
            <w:vAlign w:val="center"/>
          </w:tcPr>
          <w:p w14:paraId="2A677AEF" w14:textId="77777777" w:rsidR="00AC1A29" w:rsidRPr="005159DB" w:rsidRDefault="00AC1A29" w:rsidP="008B3182">
            <w:pPr>
              <w:jc w:val="center"/>
              <w:rPr>
                <w:rFonts w:cs="Times New Roman"/>
                <w:sz w:val="20"/>
                <w:szCs w:val="20"/>
              </w:rPr>
            </w:pPr>
            <w:r w:rsidRPr="005159DB">
              <w:rPr>
                <w:rFonts w:cs="Times New Roman"/>
                <w:sz w:val="20"/>
                <w:szCs w:val="20"/>
              </w:rPr>
              <w:t>0.094</w:t>
            </w:r>
          </w:p>
        </w:tc>
        <w:tc>
          <w:tcPr>
            <w:tcW w:w="1476" w:type="dxa"/>
            <w:tcBorders>
              <w:top w:val="nil"/>
              <w:bottom w:val="nil"/>
              <w:right w:val="nil"/>
            </w:tcBorders>
            <w:vAlign w:val="center"/>
          </w:tcPr>
          <w:p w14:paraId="5EE3F385" w14:textId="77777777" w:rsidR="00AC1A29" w:rsidRPr="005159DB" w:rsidRDefault="00AC1A29" w:rsidP="008B3182">
            <w:pPr>
              <w:jc w:val="center"/>
              <w:rPr>
                <w:rFonts w:cs="Times New Roman"/>
                <w:sz w:val="20"/>
                <w:szCs w:val="20"/>
              </w:rPr>
            </w:pPr>
            <w:r w:rsidRPr="005159DB">
              <w:rPr>
                <w:rFonts w:cs="Times New Roman"/>
                <w:sz w:val="20"/>
                <w:szCs w:val="20"/>
              </w:rPr>
              <w:t>0.136</w:t>
            </w:r>
          </w:p>
        </w:tc>
      </w:tr>
      <w:tr w:rsidR="00AC1A29" w:rsidRPr="00B431D0" w14:paraId="1C352F38" w14:textId="77777777" w:rsidTr="008B3182">
        <w:trPr>
          <w:trHeight w:hRule="exact" w:val="510"/>
          <w:jc w:val="center"/>
        </w:trPr>
        <w:tc>
          <w:tcPr>
            <w:tcW w:w="1814" w:type="dxa"/>
            <w:tcBorders>
              <w:top w:val="nil"/>
              <w:left w:val="nil"/>
            </w:tcBorders>
            <w:vAlign w:val="center"/>
          </w:tcPr>
          <w:p w14:paraId="6FA6F9B0" w14:textId="77777777" w:rsidR="00AC1A29" w:rsidRPr="005159DB" w:rsidRDefault="00AC1A29" w:rsidP="008B3182">
            <w:pPr>
              <w:jc w:val="center"/>
              <w:rPr>
                <w:rFonts w:cs="Times New Roman"/>
                <w:sz w:val="20"/>
                <w:szCs w:val="20"/>
              </w:rPr>
            </w:pPr>
            <w:r w:rsidRPr="005159DB">
              <w:rPr>
                <w:rFonts w:cs="Times New Roman"/>
                <w:sz w:val="20"/>
                <w:szCs w:val="20"/>
              </w:rPr>
              <w:t xml:space="preserve">WBC, </w:t>
            </w:r>
            <w:proofErr w:type="spellStart"/>
            <w:r w:rsidRPr="005159DB">
              <w:rPr>
                <w:rFonts w:cs="Times New Roman"/>
                <w:sz w:val="20"/>
                <w:szCs w:val="20"/>
              </w:rPr>
              <w:t>uL</w:t>
            </w:r>
            <w:proofErr w:type="spellEnd"/>
          </w:p>
        </w:tc>
        <w:tc>
          <w:tcPr>
            <w:tcW w:w="1980" w:type="dxa"/>
            <w:tcBorders>
              <w:top w:val="nil"/>
            </w:tcBorders>
            <w:vAlign w:val="center"/>
          </w:tcPr>
          <w:p w14:paraId="73C5C22E" w14:textId="77777777" w:rsidR="00AC1A29" w:rsidRPr="005159DB" w:rsidRDefault="00D64DA6" w:rsidP="00D64DA6">
            <w:pPr>
              <w:jc w:val="center"/>
              <w:rPr>
                <w:rFonts w:cs="Times New Roman"/>
                <w:sz w:val="20"/>
                <w:szCs w:val="20"/>
                <w:highlight w:val="yellow"/>
              </w:rPr>
            </w:pPr>
            <w:r>
              <w:rPr>
                <w:rFonts w:cs="Times New Roman" w:hint="eastAsia"/>
                <w:color w:val="000000"/>
                <w:sz w:val="20"/>
                <w:szCs w:val="20"/>
                <w:lang w:eastAsia="zh-CN"/>
              </w:rPr>
              <w:t>7.00</w:t>
            </w:r>
            <w:r w:rsidR="005159DB" w:rsidRPr="005159DB">
              <w:rPr>
                <w:rFonts w:cs="Times New Roman" w:hint="eastAsia"/>
                <w:color w:val="000000"/>
                <w:sz w:val="20"/>
                <w:szCs w:val="20"/>
                <w:lang w:eastAsia="zh-CN"/>
              </w:rPr>
              <w:t xml:space="preserve"> </w:t>
            </w:r>
            <w:r w:rsidR="00AC1A29" w:rsidRPr="005159DB">
              <w:rPr>
                <w:rFonts w:eastAsia="MingLiU" w:cs="Times New Roman"/>
                <w:color w:val="000000"/>
                <w:sz w:val="20"/>
                <w:szCs w:val="20"/>
              </w:rPr>
              <w:t>(</w:t>
            </w:r>
            <w:r w:rsidR="007E09E1">
              <w:rPr>
                <w:rFonts w:cs="Times New Roman" w:hint="eastAsia"/>
                <w:color w:val="000000"/>
                <w:sz w:val="20"/>
                <w:szCs w:val="20"/>
                <w:lang w:eastAsia="zh-CN"/>
              </w:rPr>
              <w:t>5.8</w:t>
            </w:r>
            <w:r>
              <w:rPr>
                <w:rFonts w:cs="Times New Roman" w:hint="eastAsia"/>
                <w:color w:val="000000"/>
                <w:sz w:val="20"/>
                <w:szCs w:val="20"/>
                <w:lang w:eastAsia="zh-CN"/>
              </w:rPr>
              <w:t>7</w:t>
            </w:r>
            <w:r w:rsidR="00AC1A29" w:rsidRPr="005159DB">
              <w:rPr>
                <w:rFonts w:cs="Times New Roman"/>
                <w:color w:val="000000"/>
                <w:sz w:val="20"/>
                <w:szCs w:val="20"/>
              </w:rPr>
              <w:t>-</w:t>
            </w:r>
            <w:r>
              <w:rPr>
                <w:rFonts w:cs="Times New Roman" w:hint="eastAsia"/>
                <w:color w:val="000000"/>
                <w:sz w:val="20"/>
                <w:szCs w:val="20"/>
                <w:lang w:eastAsia="zh-CN"/>
              </w:rPr>
              <w:t>7.80</w:t>
            </w:r>
            <w:r w:rsidR="00AC1A29" w:rsidRPr="005159DB">
              <w:rPr>
                <w:rFonts w:cs="Times New Roman"/>
                <w:color w:val="000000"/>
                <w:sz w:val="20"/>
                <w:szCs w:val="20"/>
              </w:rPr>
              <w:t>)</w:t>
            </w:r>
          </w:p>
        </w:tc>
        <w:tc>
          <w:tcPr>
            <w:tcW w:w="1984" w:type="dxa"/>
            <w:tcBorders>
              <w:top w:val="nil"/>
            </w:tcBorders>
            <w:vAlign w:val="center"/>
          </w:tcPr>
          <w:p w14:paraId="04B758A0" w14:textId="77777777" w:rsidR="00AC1A29" w:rsidRPr="005159DB" w:rsidRDefault="00AC1A29" w:rsidP="008B3182">
            <w:pPr>
              <w:jc w:val="center"/>
              <w:rPr>
                <w:rFonts w:eastAsia="MingLiU" w:cs="Times New Roman"/>
                <w:sz w:val="20"/>
                <w:szCs w:val="20"/>
              </w:rPr>
            </w:pPr>
            <w:r w:rsidRPr="005159DB">
              <w:rPr>
                <w:rFonts w:eastAsia="MingLiU" w:cs="Times New Roman"/>
                <w:sz w:val="20"/>
                <w:szCs w:val="20"/>
              </w:rPr>
              <w:t>7.03</w:t>
            </w:r>
            <w:r w:rsidR="007E09E1">
              <w:rPr>
                <w:rFonts w:cs="Times New Roman" w:hint="eastAsia"/>
                <w:sz w:val="20"/>
                <w:szCs w:val="20"/>
                <w:lang w:eastAsia="zh-CN"/>
              </w:rPr>
              <w:t xml:space="preserve"> </w:t>
            </w:r>
            <w:r w:rsidRPr="005159DB">
              <w:rPr>
                <w:rFonts w:eastAsia="MingLiU" w:cs="Times New Roman"/>
                <w:sz w:val="20"/>
                <w:szCs w:val="20"/>
              </w:rPr>
              <w:t>(6.51-8.08)</w:t>
            </w:r>
          </w:p>
        </w:tc>
        <w:tc>
          <w:tcPr>
            <w:tcW w:w="1985" w:type="dxa"/>
            <w:tcBorders>
              <w:top w:val="nil"/>
            </w:tcBorders>
            <w:vAlign w:val="center"/>
          </w:tcPr>
          <w:p w14:paraId="08CF939F" w14:textId="77777777" w:rsidR="00AC1A29" w:rsidRPr="005159DB" w:rsidRDefault="007E09E1" w:rsidP="00D64DA6">
            <w:pPr>
              <w:jc w:val="center"/>
              <w:rPr>
                <w:rFonts w:eastAsia="MingLiU" w:cs="Times New Roman"/>
                <w:sz w:val="20"/>
                <w:szCs w:val="20"/>
              </w:rPr>
            </w:pPr>
            <w:r>
              <w:rPr>
                <w:rFonts w:cs="Times New Roman" w:hint="eastAsia"/>
                <w:color w:val="000000"/>
                <w:sz w:val="20"/>
                <w:szCs w:val="20"/>
                <w:lang w:eastAsia="zh-CN"/>
              </w:rPr>
              <w:t>7.08</w:t>
            </w:r>
            <w:r w:rsidR="005159DB">
              <w:rPr>
                <w:rFonts w:cs="Times New Roman" w:hint="eastAsia"/>
                <w:color w:val="000000"/>
                <w:sz w:val="20"/>
                <w:szCs w:val="20"/>
                <w:lang w:eastAsia="zh-CN"/>
              </w:rPr>
              <w:t xml:space="preserve"> </w:t>
            </w:r>
            <w:r w:rsidR="00AC1A29" w:rsidRPr="00D64DA6">
              <w:rPr>
                <w:rFonts w:eastAsia="MingLiU" w:cs="Times New Roman"/>
                <w:color w:val="000000"/>
                <w:sz w:val="20"/>
                <w:szCs w:val="20"/>
              </w:rPr>
              <w:t>(</w:t>
            </w:r>
            <w:r w:rsidR="00D64DA6" w:rsidRPr="00D64DA6">
              <w:rPr>
                <w:rFonts w:cs="Times New Roman" w:hint="eastAsia"/>
                <w:color w:val="000000"/>
                <w:sz w:val="20"/>
                <w:szCs w:val="20"/>
                <w:lang w:eastAsia="zh-CN"/>
              </w:rPr>
              <w:t>6.73</w:t>
            </w:r>
            <w:r w:rsidR="00AC1A29" w:rsidRPr="00D64DA6">
              <w:rPr>
                <w:rFonts w:cs="Times New Roman"/>
                <w:color w:val="000000"/>
                <w:sz w:val="20"/>
                <w:szCs w:val="20"/>
              </w:rPr>
              <w:t>-</w:t>
            </w:r>
            <w:r w:rsidR="00D64DA6" w:rsidRPr="00D64DA6">
              <w:rPr>
                <w:rFonts w:cs="Times New Roman" w:hint="eastAsia"/>
                <w:color w:val="000000"/>
                <w:sz w:val="20"/>
                <w:szCs w:val="20"/>
                <w:lang w:eastAsia="zh-CN"/>
              </w:rPr>
              <w:t>7.73</w:t>
            </w:r>
            <w:r w:rsidR="00AC1A29" w:rsidRPr="00D64DA6">
              <w:rPr>
                <w:rFonts w:cs="Times New Roman"/>
                <w:color w:val="000000"/>
                <w:sz w:val="20"/>
                <w:szCs w:val="20"/>
              </w:rPr>
              <w:t>)</w:t>
            </w:r>
          </w:p>
        </w:tc>
        <w:tc>
          <w:tcPr>
            <w:tcW w:w="1984" w:type="dxa"/>
            <w:tcBorders>
              <w:top w:val="nil"/>
            </w:tcBorders>
            <w:vAlign w:val="center"/>
          </w:tcPr>
          <w:p w14:paraId="1E5EF5A8" w14:textId="77777777" w:rsidR="00AC1A29" w:rsidRPr="005159DB" w:rsidRDefault="00D64DA6" w:rsidP="00D64DA6">
            <w:pPr>
              <w:jc w:val="center"/>
              <w:rPr>
                <w:rFonts w:eastAsia="MingLiU" w:cs="Times New Roman"/>
                <w:sz w:val="20"/>
                <w:szCs w:val="20"/>
              </w:rPr>
            </w:pPr>
            <w:r>
              <w:rPr>
                <w:rFonts w:cs="Times New Roman" w:hint="eastAsia"/>
                <w:color w:val="000000"/>
                <w:sz w:val="20"/>
                <w:szCs w:val="20"/>
                <w:lang w:eastAsia="zh-CN"/>
              </w:rPr>
              <w:t xml:space="preserve">7.03 </w:t>
            </w:r>
            <w:r w:rsidR="00AC1A29" w:rsidRPr="005159DB">
              <w:rPr>
                <w:rFonts w:eastAsia="MingLiU" w:cs="Times New Roman"/>
                <w:color w:val="000000"/>
                <w:sz w:val="20"/>
                <w:szCs w:val="20"/>
              </w:rPr>
              <w:t>(</w:t>
            </w:r>
            <w:r>
              <w:rPr>
                <w:rFonts w:cs="Times New Roman" w:hint="eastAsia"/>
                <w:color w:val="000000"/>
                <w:sz w:val="20"/>
                <w:szCs w:val="20"/>
                <w:lang w:eastAsia="zh-CN"/>
              </w:rPr>
              <w:t>6.41</w:t>
            </w:r>
            <w:r w:rsidR="00AC1A29" w:rsidRPr="005159DB">
              <w:rPr>
                <w:rFonts w:cs="Times New Roman"/>
                <w:color w:val="000000"/>
                <w:sz w:val="20"/>
                <w:szCs w:val="20"/>
              </w:rPr>
              <w:t>-</w:t>
            </w:r>
            <w:r>
              <w:rPr>
                <w:rFonts w:cs="Times New Roman" w:hint="eastAsia"/>
                <w:color w:val="000000"/>
                <w:sz w:val="20"/>
                <w:szCs w:val="20"/>
                <w:lang w:eastAsia="zh-CN"/>
              </w:rPr>
              <w:t>8.09</w:t>
            </w:r>
            <w:r w:rsidR="00AC1A29" w:rsidRPr="005159DB">
              <w:rPr>
                <w:rFonts w:cs="Times New Roman"/>
                <w:color w:val="000000"/>
                <w:sz w:val="20"/>
                <w:szCs w:val="20"/>
              </w:rPr>
              <w:t>)</w:t>
            </w:r>
          </w:p>
        </w:tc>
        <w:tc>
          <w:tcPr>
            <w:tcW w:w="1701" w:type="dxa"/>
            <w:tcBorders>
              <w:top w:val="nil"/>
            </w:tcBorders>
            <w:vAlign w:val="center"/>
          </w:tcPr>
          <w:p w14:paraId="3C02FF08" w14:textId="77777777" w:rsidR="00AC1A29" w:rsidRPr="005159DB" w:rsidRDefault="00AC1A29" w:rsidP="008B3182">
            <w:pPr>
              <w:jc w:val="center"/>
              <w:rPr>
                <w:rFonts w:cs="Times New Roman"/>
                <w:sz w:val="20"/>
                <w:szCs w:val="20"/>
              </w:rPr>
            </w:pPr>
            <w:r w:rsidRPr="005159DB">
              <w:rPr>
                <w:rFonts w:cs="Times New Roman"/>
                <w:sz w:val="20"/>
                <w:szCs w:val="20"/>
              </w:rPr>
              <w:t>0.538</w:t>
            </w:r>
          </w:p>
        </w:tc>
        <w:tc>
          <w:tcPr>
            <w:tcW w:w="1560" w:type="dxa"/>
            <w:tcBorders>
              <w:top w:val="nil"/>
              <w:right w:val="nil"/>
            </w:tcBorders>
            <w:vAlign w:val="center"/>
          </w:tcPr>
          <w:p w14:paraId="59FE96F1" w14:textId="77777777" w:rsidR="00AC1A29" w:rsidRPr="005159DB" w:rsidRDefault="00AC1A29" w:rsidP="008B3182">
            <w:pPr>
              <w:jc w:val="center"/>
              <w:rPr>
                <w:rFonts w:eastAsia="MingLiU" w:cs="Times New Roman"/>
                <w:sz w:val="20"/>
                <w:szCs w:val="20"/>
              </w:rPr>
            </w:pPr>
            <w:r w:rsidRPr="005159DB">
              <w:rPr>
                <w:rFonts w:eastAsia="FangSong" w:cs="Times New Roman"/>
                <w:sz w:val="20"/>
                <w:szCs w:val="20"/>
              </w:rPr>
              <w:t>0.598</w:t>
            </w:r>
          </w:p>
        </w:tc>
        <w:tc>
          <w:tcPr>
            <w:tcW w:w="1842" w:type="dxa"/>
            <w:tcBorders>
              <w:top w:val="nil"/>
              <w:right w:val="nil"/>
            </w:tcBorders>
            <w:vAlign w:val="center"/>
          </w:tcPr>
          <w:p w14:paraId="16F18EDE" w14:textId="77777777" w:rsidR="00AC1A29" w:rsidRPr="005159DB" w:rsidRDefault="00AC1A29" w:rsidP="008B3182">
            <w:pPr>
              <w:jc w:val="center"/>
              <w:rPr>
                <w:rFonts w:eastAsia="MingLiU" w:cs="Times New Roman"/>
                <w:sz w:val="20"/>
                <w:szCs w:val="20"/>
              </w:rPr>
            </w:pPr>
            <w:r w:rsidRPr="005159DB">
              <w:rPr>
                <w:rFonts w:eastAsia="MingLiU" w:cs="Times New Roman"/>
                <w:color w:val="000000"/>
                <w:sz w:val="20"/>
                <w:szCs w:val="20"/>
              </w:rPr>
              <w:t>0.149</w:t>
            </w:r>
          </w:p>
        </w:tc>
        <w:tc>
          <w:tcPr>
            <w:tcW w:w="1476" w:type="dxa"/>
            <w:tcBorders>
              <w:top w:val="nil"/>
              <w:right w:val="nil"/>
            </w:tcBorders>
            <w:vAlign w:val="center"/>
          </w:tcPr>
          <w:p w14:paraId="4C02A307" w14:textId="77777777" w:rsidR="00AC1A29" w:rsidRPr="005159DB" w:rsidRDefault="00AC1A29" w:rsidP="008B3182">
            <w:pPr>
              <w:jc w:val="center"/>
              <w:rPr>
                <w:rFonts w:eastAsia="MingLiU" w:cs="Times New Roman"/>
                <w:sz w:val="20"/>
                <w:szCs w:val="20"/>
              </w:rPr>
            </w:pPr>
            <w:r w:rsidRPr="005159DB">
              <w:rPr>
                <w:rFonts w:eastAsia="MingLiU" w:cs="Times New Roman"/>
                <w:color w:val="000000"/>
                <w:sz w:val="20"/>
                <w:szCs w:val="20"/>
              </w:rPr>
              <w:t>0.448</w:t>
            </w:r>
          </w:p>
        </w:tc>
      </w:tr>
    </w:tbl>
    <w:p w14:paraId="3F612B7F" w14:textId="77777777" w:rsidR="00AC1A29" w:rsidRDefault="00AC1A29" w:rsidP="00AC1A29">
      <w:pPr>
        <w:spacing w:line="360" w:lineRule="auto"/>
      </w:pPr>
      <w:r>
        <w:rPr>
          <w:rFonts w:hint="eastAsia"/>
        </w:rPr>
        <w:lastRenderedPageBreak/>
        <w:t xml:space="preserve">UT, untreated; </w:t>
      </w:r>
      <w:r w:rsidRPr="00776E7B">
        <w:t xml:space="preserve">BMI, body mass index; </w:t>
      </w:r>
      <w:r w:rsidRPr="00776E7B">
        <w:rPr>
          <w:rFonts w:hint="eastAsia"/>
        </w:rPr>
        <w:t>SBP, systolic</w:t>
      </w:r>
      <w:r>
        <w:rPr>
          <w:rFonts w:hint="eastAsia"/>
        </w:rPr>
        <w:t xml:space="preserve"> blood pressure; DBP, diastolic </w:t>
      </w:r>
      <w:r w:rsidRPr="00776E7B">
        <w:rPr>
          <w:rFonts w:hint="eastAsia"/>
        </w:rPr>
        <w:t xml:space="preserve">blood pressure; FBG, fasting blood glucose; HDLC, high-density lipoprotein cholesterol; LDLC, low-density lipoprotein cholesterol; </w:t>
      </w:r>
      <w:r w:rsidRPr="00776E7B">
        <w:t xml:space="preserve">WBC, white blood cell. </w:t>
      </w:r>
      <w:r w:rsidRPr="00B97494">
        <w:rPr>
          <w:i/>
        </w:rPr>
        <w:t>P</w:t>
      </w:r>
      <w:r w:rsidRPr="00776E7B">
        <w:t xml:space="preserve"> values </w:t>
      </w:r>
      <w:r>
        <w:t>are obtained from Wilcoxon test</w:t>
      </w:r>
      <w:r>
        <w:rPr>
          <w:rFonts w:hint="eastAsia"/>
        </w:rPr>
        <w:t>.</w:t>
      </w:r>
    </w:p>
    <w:p w14:paraId="0DCE6ACD" w14:textId="77777777" w:rsidR="00AC1A29" w:rsidRDefault="00AC1A29" w:rsidP="00AC1A29"/>
    <w:p w14:paraId="42E3EEC6" w14:textId="77777777" w:rsidR="00AC1A29" w:rsidRPr="001549D3" w:rsidRDefault="00AC1A29" w:rsidP="00AC1A29">
      <w:pPr>
        <w:spacing w:before="240"/>
        <w:jc w:val="both"/>
      </w:pPr>
    </w:p>
    <w:sectPr w:rsidR="00AC1A29" w:rsidRPr="001549D3" w:rsidSect="00AC1A29">
      <w:footerReference w:type="default" r:id="rId12"/>
      <w:pgSz w:w="16838" w:h="11906" w:orient="landscape"/>
      <w:pgMar w:top="1797" w:right="1440" w:bottom="1797" w:left="144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A4FF" w14:textId="77777777" w:rsidR="001F10D3" w:rsidRDefault="001F10D3" w:rsidP="00117666">
      <w:pPr>
        <w:spacing w:after="0"/>
      </w:pPr>
      <w:r>
        <w:separator/>
      </w:r>
    </w:p>
  </w:endnote>
  <w:endnote w:type="continuationSeparator" w:id="0">
    <w:p w14:paraId="7BC08FFC" w14:textId="77777777" w:rsidR="001F10D3" w:rsidRDefault="001F10D3"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notTrueType/>
    <w:pitch w:val="fixed"/>
    <w:sig w:usb0="00000001" w:usb1="08080000" w:usb2="00000010" w:usb3="00000000" w:csb0="00100000" w:csb1="00000000"/>
  </w:font>
  <w:font w:name="FangSong">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B62A" w14:textId="77777777" w:rsidR="00995F6A" w:rsidRPr="00577C4C" w:rsidRDefault="001F10D3">
    <w:pPr>
      <w:rPr>
        <w:color w:val="C00000"/>
        <w:szCs w:val="24"/>
      </w:rPr>
    </w:pPr>
    <w:r>
      <w:rPr>
        <w:noProof/>
        <w:lang w:val="en-GB" w:eastAsia="en-GB"/>
      </w:rPr>
      <w:pict w14:anchorId="6DE582AE">
        <v:shapetype id="_x0000_t202" coordsize="21600,21600" o:spt="202" path="m,l,21600r21600,l21600,xe">
          <v:stroke joinstyle="miter"/>
          <v:path gradientshapeok="t" o:connecttype="rect"/>
        </v:shapetype>
        <v:shape id="Text Box 1" o:spid="_x0000_s1026" type="#_x0000_t202" style="position:absolute;margin-left:416.8pt;margin-top:0;width:118.8pt;height:31.15pt;z-index:251659264;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19FCE584" w14:textId="77777777" w:rsidR="00995F6A" w:rsidRPr="00577C4C" w:rsidRDefault="00E77E98">
                <w:pPr>
                  <w:jc w:val="right"/>
                  <w:rPr>
                    <w:color w:val="000000" w:themeColor="text1"/>
                    <w:szCs w:val="40"/>
                  </w:rPr>
                </w:pPr>
                <w:r w:rsidRPr="00577C4C">
                  <w:rPr>
                    <w:color w:val="000000" w:themeColor="text1"/>
                    <w:szCs w:val="40"/>
                  </w:rPr>
                  <w:fldChar w:fldCharType="begin"/>
                </w:r>
                <w:r w:rsidR="00C52A7B" w:rsidRPr="00577C4C">
                  <w:rPr>
                    <w:color w:val="000000" w:themeColor="text1"/>
                    <w:szCs w:val="40"/>
                  </w:rPr>
                  <w:instrText xml:space="preserve"> PAGE  \* Arabic  \* MERGEFORMAT </w:instrText>
                </w:r>
                <w:r w:rsidRPr="00577C4C">
                  <w:rPr>
                    <w:color w:val="000000" w:themeColor="text1"/>
                    <w:szCs w:val="40"/>
                  </w:rPr>
                  <w:fldChar w:fldCharType="separate"/>
                </w:r>
                <w:r w:rsidR="00DF0387">
                  <w:rPr>
                    <w:noProof/>
                    <w:color w:val="000000" w:themeColor="text1"/>
                    <w:szCs w:val="40"/>
                  </w:rPr>
                  <w:t>4</w:t>
                </w:r>
                <w:r w:rsidRPr="00577C4C">
                  <w:rPr>
                    <w:color w:val="000000" w:themeColor="text1"/>
                    <w:szCs w:val="40"/>
                  </w:rPr>
                  <w:fldChar w:fldCharType="end"/>
                </w:r>
              </w:p>
            </w:txbxContent>
          </v:textbox>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DD5A" w14:textId="77777777" w:rsidR="00995F6A" w:rsidRPr="00577C4C" w:rsidRDefault="001F10D3">
    <w:pPr>
      <w:rPr>
        <w:b/>
        <w:sz w:val="20"/>
        <w:szCs w:val="24"/>
      </w:rPr>
    </w:pPr>
    <w:r>
      <w:rPr>
        <w:noProof/>
        <w:lang w:val="en-GB" w:eastAsia="en-GB"/>
      </w:rPr>
      <w:pict w14:anchorId="18D34FE3">
        <v:shapetype id="_x0000_t202" coordsize="21600,21600" o:spt="202" path="m,l,21600r21600,l21600,xe">
          <v:stroke joinstyle="miter"/>
          <v:path gradientshapeok="t" o:connecttype="rect"/>
        </v:shapetype>
        <v:shape id="Text Box 56" o:spid="_x0000_s1025" type="#_x0000_t202" style="position:absolute;margin-left:416.8pt;margin-top:0;width:118.8pt;height:31.15pt;z-index:251646976;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3F9BEBD5" w14:textId="77777777" w:rsidR="00995F6A" w:rsidRPr="00577C4C" w:rsidRDefault="00E77E98">
                <w:pPr>
                  <w:jc w:val="right"/>
                  <w:rPr>
                    <w:color w:val="000000" w:themeColor="text1"/>
                    <w:szCs w:val="40"/>
                  </w:rPr>
                </w:pPr>
                <w:r w:rsidRPr="00577C4C">
                  <w:rPr>
                    <w:color w:val="000000" w:themeColor="text1"/>
                    <w:szCs w:val="40"/>
                  </w:rPr>
                  <w:fldChar w:fldCharType="begin"/>
                </w:r>
                <w:r w:rsidR="00C52A7B" w:rsidRPr="00577C4C">
                  <w:rPr>
                    <w:color w:val="000000" w:themeColor="text1"/>
                    <w:szCs w:val="40"/>
                  </w:rPr>
                  <w:instrText xml:space="preserve"> PAGE  \* Arabic  \* MERGEFORMAT </w:instrText>
                </w:r>
                <w:r w:rsidRPr="00577C4C">
                  <w:rPr>
                    <w:color w:val="000000" w:themeColor="text1"/>
                    <w:szCs w:val="40"/>
                  </w:rPr>
                  <w:fldChar w:fldCharType="separate"/>
                </w:r>
                <w:r w:rsidR="00DF0387">
                  <w:rPr>
                    <w:noProof/>
                    <w:color w:val="000000" w:themeColor="text1"/>
                    <w:szCs w:val="40"/>
                  </w:rPr>
                  <w:t>3</w:t>
                </w:r>
                <w:r w:rsidRPr="00577C4C">
                  <w:rPr>
                    <w:color w:val="000000" w:themeColor="text1"/>
                    <w:szCs w:val="40"/>
                  </w:rPr>
                  <w:fldChar w:fldCharType="end"/>
                </w:r>
              </w:p>
            </w:txbxContent>
          </v:textbox>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19FA" w14:textId="77777777" w:rsidR="00706C74" w:rsidRDefault="00351EF1">
    <w:pPr>
      <w:pStyle w:val="Footer"/>
      <w:jc w:val="center"/>
    </w:pPr>
    <w:r>
      <w:fldChar w:fldCharType="begin"/>
    </w:r>
    <w:r>
      <w:instrText xml:space="preserve"> PAGE   \* MERGEFORMAT </w:instrText>
    </w:r>
    <w:r>
      <w:fldChar w:fldCharType="separate"/>
    </w:r>
    <w:r w:rsidR="00DF0387" w:rsidRPr="00DF0387">
      <w:rPr>
        <w:noProof/>
        <w:lang w:val="zh-CN"/>
      </w:rPr>
      <w:t>5</w:t>
    </w:r>
    <w:r>
      <w:fldChar w:fldCharType="end"/>
    </w:r>
  </w:p>
  <w:p w14:paraId="63E46343" w14:textId="77777777" w:rsidR="00706C74" w:rsidRDefault="001F1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C42D" w14:textId="77777777" w:rsidR="001F10D3" w:rsidRDefault="001F10D3" w:rsidP="00117666">
      <w:pPr>
        <w:spacing w:after="0"/>
      </w:pPr>
      <w:r>
        <w:separator/>
      </w:r>
    </w:p>
  </w:footnote>
  <w:footnote w:type="continuationSeparator" w:id="0">
    <w:p w14:paraId="202DD465" w14:textId="77777777" w:rsidR="001F10D3" w:rsidRDefault="001F10D3"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756F"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A11A" w14:textId="77777777" w:rsidR="00995F6A" w:rsidRDefault="0093429D" w:rsidP="0093429D">
    <w:r w:rsidRPr="005A1D84">
      <w:rPr>
        <w:b/>
        <w:noProof/>
        <w:color w:val="A6A6A6" w:themeColor="background1" w:themeShade="A6"/>
        <w:lang w:eastAsia="zh-CN"/>
      </w:rPr>
      <w:drawing>
        <wp:inline distT="0" distB="0" distL="0" distR="0" wp14:anchorId="7DAC88E9" wp14:editId="5F0D3D7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20B5"/>
    <w:rsid w:val="0001436A"/>
    <w:rsid w:val="00034304"/>
    <w:rsid w:val="00035434"/>
    <w:rsid w:val="00052A14"/>
    <w:rsid w:val="00077D53"/>
    <w:rsid w:val="00105FD9"/>
    <w:rsid w:val="00117666"/>
    <w:rsid w:val="001549D3"/>
    <w:rsid w:val="00160065"/>
    <w:rsid w:val="00177D84"/>
    <w:rsid w:val="001F10D3"/>
    <w:rsid w:val="00267D18"/>
    <w:rsid w:val="00274347"/>
    <w:rsid w:val="002868E2"/>
    <w:rsid w:val="002869C3"/>
    <w:rsid w:val="002936E4"/>
    <w:rsid w:val="002B4A57"/>
    <w:rsid w:val="002C74CA"/>
    <w:rsid w:val="003123F4"/>
    <w:rsid w:val="00351EF1"/>
    <w:rsid w:val="003544FB"/>
    <w:rsid w:val="003D2F2D"/>
    <w:rsid w:val="00401590"/>
    <w:rsid w:val="00447801"/>
    <w:rsid w:val="00452E9C"/>
    <w:rsid w:val="004735C8"/>
    <w:rsid w:val="004947A6"/>
    <w:rsid w:val="004961FF"/>
    <w:rsid w:val="00506AA2"/>
    <w:rsid w:val="005159DB"/>
    <w:rsid w:val="00517A89"/>
    <w:rsid w:val="005250F2"/>
    <w:rsid w:val="00535F00"/>
    <w:rsid w:val="00593EEA"/>
    <w:rsid w:val="005A5EEE"/>
    <w:rsid w:val="0061494E"/>
    <w:rsid w:val="006375C7"/>
    <w:rsid w:val="00654E8F"/>
    <w:rsid w:val="00660D05"/>
    <w:rsid w:val="006820B1"/>
    <w:rsid w:val="006B7D14"/>
    <w:rsid w:val="00701727"/>
    <w:rsid w:val="0070566C"/>
    <w:rsid w:val="00714C50"/>
    <w:rsid w:val="00725A7D"/>
    <w:rsid w:val="007501BE"/>
    <w:rsid w:val="00790BB3"/>
    <w:rsid w:val="007C206C"/>
    <w:rsid w:val="007E09E1"/>
    <w:rsid w:val="00817DD6"/>
    <w:rsid w:val="0083759F"/>
    <w:rsid w:val="00885156"/>
    <w:rsid w:val="009151AA"/>
    <w:rsid w:val="0093429D"/>
    <w:rsid w:val="00943573"/>
    <w:rsid w:val="00964134"/>
    <w:rsid w:val="00970F7D"/>
    <w:rsid w:val="009945DC"/>
    <w:rsid w:val="00994A3D"/>
    <w:rsid w:val="009C2B12"/>
    <w:rsid w:val="00A174D9"/>
    <w:rsid w:val="00AA4D24"/>
    <w:rsid w:val="00AB6715"/>
    <w:rsid w:val="00AC1A29"/>
    <w:rsid w:val="00B1671E"/>
    <w:rsid w:val="00B25EB8"/>
    <w:rsid w:val="00B37F4D"/>
    <w:rsid w:val="00C52A7B"/>
    <w:rsid w:val="00C56BAF"/>
    <w:rsid w:val="00C679AA"/>
    <w:rsid w:val="00C75972"/>
    <w:rsid w:val="00C867FD"/>
    <w:rsid w:val="00CD066B"/>
    <w:rsid w:val="00CE4FEE"/>
    <w:rsid w:val="00D060CF"/>
    <w:rsid w:val="00D64DA6"/>
    <w:rsid w:val="00DB59C3"/>
    <w:rsid w:val="00DC259A"/>
    <w:rsid w:val="00DE23E8"/>
    <w:rsid w:val="00DF0387"/>
    <w:rsid w:val="00E52377"/>
    <w:rsid w:val="00E537AD"/>
    <w:rsid w:val="00E64E17"/>
    <w:rsid w:val="00E77E98"/>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ED6E"/>
  <w15:docId w15:val="{31D54AFE-ED7D-4576-A668-755023AC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70941A8-3235-469D-9989-E25BAC68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Nadia Olesen</cp:lastModifiedBy>
  <cp:revision>9</cp:revision>
  <cp:lastPrinted>2013-10-03T12:51:00Z</cp:lastPrinted>
  <dcterms:created xsi:type="dcterms:W3CDTF">2018-11-23T08:58:00Z</dcterms:created>
  <dcterms:modified xsi:type="dcterms:W3CDTF">2022-03-21T14:55:00Z</dcterms:modified>
</cp:coreProperties>
</file>