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6B" w:rsidRPr="00133B6B" w:rsidRDefault="00133B6B" w:rsidP="00133B6B">
      <w:pPr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Supplemental Materials</w:t>
      </w:r>
    </w:p>
    <w:p w:rsidR="00133B6B" w:rsidRDefault="00133B6B" w:rsidP="00133B6B">
      <w:pPr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133B6B" w:rsidRPr="00F46580" w:rsidRDefault="00133B6B" w:rsidP="00133B6B">
      <w:pPr>
        <w:jc w:val="both"/>
        <w:rPr>
          <w:rFonts w:asciiTheme="majorBidi" w:hAnsiTheme="majorBidi" w:cstheme="majorBidi"/>
          <w:sz w:val="24"/>
          <w:szCs w:val="24"/>
        </w:rPr>
      </w:pPr>
      <w:r w:rsidRPr="00F46580">
        <w:rPr>
          <w:rFonts w:asciiTheme="majorBidi" w:hAnsiTheme="majorBidi" w:cstheme="majorBidi"/>
          <w:i/>
          <w:sz w:val="24"/>
          <w:szCs w:val="24"/>
        </w:rPr>
        <w:t>Table 1.</w:t>
      </w:r>
      <w:r w:rsidRPr="00F46580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F46580">
        <w:rPr>
          <w:rFonts w:asciiTheme="majorBidi" w:hAnsiTheme="majorBidi" w:cstheme="majorBidi"/>
          <w:sz w:val="24"/>
          <w:szCs w:val="24"/>
        </w:rPr>
        <w:t>Data abstraction of the 35 article</w:t>
      </w:r>
      <w:bookmarkStart w:id="0" w:name="_GoBack"/>
      <w:bookmarkEnd w:id="0"/>
      <w:r w:rsidRPr="00F46580">
        <w:rPr>
          <w:rFonts w:asciiTheme="majorBidi" w:hAnsiTheme="majorBidi" w:cstheme="majorBidi"/>
          <w:sz w:val="24"/>
          <w:szCs w:val="24"/>
        </w:rPr>
        <w:t>s selected for this study, with key details listed according to chronological-alphabetical order of the articles’ titles.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570"/>
        <w:gridCol w:w="4455"/>
        <w:gridCol w:w="1200"/>
        <w:gridCol w:w="2325"/>
        <w:gridCol w:w="480"/>
      </w:tblGrid>
      <w:tr w:rsidR="00133B6B" w:rsidTr="00535303">
        <w:trPr>
          <w:trHeight w:val="115"/>
        </w:trPr>
        <w:tc>
          <w:tcPr>
            <w:tcW w:w="8550" w:type="dxa"/>
            <w:gridSpan w:val="4"/>
            <w:shd w:val="clear" w:color="auto" w:fill="A4C2F4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Table 1: </w:t>
            </w:r>
            <w:r w:rsidRPr="00F46580">
              <w:rPr>
                <w:i/>
                <w:sz w:val="18"/>
                <w:szCs w:val="18"/>
              </w:rPr>
              <w:t>Articles Selected for Development of Main Arguments</w:t>
            </w:r>
          </w:p>
        </w:tc>
        <w:tc>
          <w:tcPr>
            <w:tcW w:w="480" w:type="dxa"/>
            <w:shd w:val="clear" w:color="auto" w:fill="A4C2F4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D9D9D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Year</w:t>
            </w:r>
          </w:p>
        </w:tc>
        <w:tc>
          <w:tcPr>
            <w:tcW w:w="4455" w:type="dxa"/>
            <w:shd w:val="clear" w:color="auto" w:fill="D9D9D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Title</w:t>
            </w:r>
          </w:p>
        </w:tc>
        <w:tc>
          <w:tcPr>
            <w:tcW w:w="1200" w:type="dxa"/>
            <w:shd w:val="clear" w:color="auto" w:fill="D9D9D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Lead</w:t>
            </w:r>
            <w:r w:rsidRPr="00F46580">
              <w:rPr>
                <w:sz w:val="18"/>
                <w:szCs w:val="18"/>
              </w:rPr>
              <w:br/>
              <w:t>Author</w:t>
            </w:r>
          </w:p>
        </w:tc>
        <w:tc>
          <w:tcPr>
            <w:tcW w:w="2325" w:type="dxa"/>
            <w:shd w:val="clear" w:color="auto" w:fill="D9D9D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Journal</w:t>
            </w:r>
          </w:p>
        </w:tc>
        <w:tc>
          <w:tcPr>
            <w:tcW w:w="480" w:type="dxa"/>
            <w:shd w:val="clear" w:color="auto" w:fill="D9D9D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Ref #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2016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 threats to health information systems: A systematic review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Luna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Technology and Health Care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33B6B" w:rsidRPr="00F46580">
              <w:rPr>
                <w:sz w:val="18"/>
                <w:szCs w:val="18"/>
              </w:rPr>
              <w:t>4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2016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Ransomware in hospitals: What providers will inevitably face when attacked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Kelpsas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The Journal Of Medical Practice Management: MPM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2017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Cyberattack on Britain's National Health Service - A wake-up call for modern medicine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Clarke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The New England Journal of Medicine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2017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and healthcare: How safe are we?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Martin</w:t>
            </w:r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BMJ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2017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in healthcare: A systematic review of modern threats and trends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Kruse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Technology and Health Care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1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2017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Cyber-security issues in healthcare information technology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Langer</w:t>
            </w:r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Digital Imaging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33B6B" w:rsidRPr="00F46580">
              <w:rPr>
                <w:sz w:val="18"/>
                <w:szCs w:val="18"/>
              </w:rPr>
              <w:t>2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2017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Holding the line: Events that shaped healthcare cybersecurity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Grimes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Biomedical Instrumentation &amp; Technology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3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2017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The role of healthcare technology management in facilitating medical device cybersecurity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Busdicker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Biomedical Instrumentation &amp; Technology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58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2018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in healthcare: A narrative review of trends, threats and ways forward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Coventry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proofErr w:type="spellStart"/>
            <w:r w:rsidRPr="00F46580">
              <w:rPr>
                <w:i/>
                <w:sz w:val="18"/>
                <w:szCs w:val="18"/>
              </w:rPr>
              <w:t>Maturitas</w:t>
            </w:r>
            <w:proofErr w:type="spellEnd"/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2018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 xml:space="preserve">Healthcare </w:t>
            </w:r>
            <w:proofErr w:type="spellStart"/>
            <w:r w:rsidRPr="00F46580">
              <w:rPr>
                <w:sz w:val="18"/>
                <w:szCs w:val="18"/>
              </w:rPr>
              <w:t>blockchain</w:t>
            </w:r>
            <w:proofErr w:type="spellEnd"/>
            <w:r w:rsidRPr="00F46580">
              <w:rPr>
                <w:sz w:val="18"/>
                <w:szCs w:val="18"/>
              </w:rPr>
              <w:t xml:space="preserve"> system using smart contracts for secure automated remote patient monitoring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Griggs</w:t>
            </w:r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Medical Systems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6</w:t>
            </w:r>
            <w:r w:rsidR="00061A6F">
              <w:rPr>
                <w:sz w:val="18"/>
                <w:szCs w:val="18"/>
              </w:rPr>
              <w:t>9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Are implanted electronic devices hackable?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Alexander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Trends In Cardiovascular Medicine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Assessment of employee susceptibility to phishing attacks at US health care institutions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Gordon</w:t>
            </w:r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JAMA Network Open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Cryptopharmaceuticals</w:t>
            </w:r>
            <w:proofErr w:type="spellEnd"/>
            <w:r w:rsidRPr="00F46580">
              <w:rPr>
                <w:sz w:val="18"/>
                <w:szCs w:val="18"/>
              </w:rPr>
              <w:t xml:space="preserve">: Increasing the safety of medication by a </w:t>
            </w:r>
            <w:proofErr w:type="spellStart"/>
            <w:r w:rsidRPr="00F46580">
              <w:rPr>
                <w:sz w:val="18"/>
                <w:szCs w:val="18"/>
              </w:rPr>
              <w:t>blockchain</w:t>
            </w:r>
            <w:proofErr w:type="spellEnd"/>
            <w:r w:rsidRPr="00F46580">
              <w:rPr>
                <w:sz w:val="18"/>
                <w:szCs w:val="18"/>
              </w:rPr>
              <w:t xml:space="preserve"> of pharmaceutical products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Nørfeldt</w:t>
            </w:r>
            <w:proofErr w:type="spellEnd"/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Pharmaceutical Sciences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and privacy issues for socially integrated mobile healthcare applications operating in a multi-cloud environment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Al-</w:t>
            </w:r>
            <w:proofErr w:type="spellStart"/>
            <w:r w:rsidRPr="00F46580">
              <w:rPr>
                <w:sz w:val="18"/>
                <w:szCs w:val="18"/>
              </w:rPr>
              <w:t>Muhtadi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Health Informatics Journal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33B6B" w:rsidRPr="00F46580">
              <w:rPr>
                <w:sz w:val="18"/>
                <w:szCs w:val="18"/>
              </w:rPr>
              <w:t>0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features of digital medical devices: An analysis of FDA product summaries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Stern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BMJ Open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7</w:t>
            </w:r>
            <w:r w:rsidR="00061A6F">
              <w:rPr>
                <w:sz w:val="18"/>
                <w:szCs w:val="18"/>
              </w:rPr>
              <w:t>6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in cardiac implantable electronic devices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Martignani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Expert Review of Medical Devices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5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Health care and cybersecurity: Bibliometric analysis of the literature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Jalali</w:t>
            </w:r>
            <w:proofErr w:type="spellEnd"/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Medical Internet Research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Intelligent and dynamic ransomware spread detection and mitigation in integrated clinical environments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Fernández</w:t>
            </w:r>
            <w:proofErr w:type="spellEnd"/>
            <w:r w:rsidRPr="00F46580">
              <w:rPr>
                <w:sz w:val="18"/>
                <w:szCs w:val="18"/>
              </w:rPr>
              <w:t xml:space="preserve"> </w:t>
            </w:r>
            <w:proofErr w:type="spellStart"/>
            <w:r w:rsidRPr="00F46580">
              <w:rPr>
                <w:sz w:val="18"/>
                <w:szCs w:val="18"/>
              </w:rPr>
              <w:t>Maimó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Sensors (Basel)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 xml:space="preserve">Phishing in healthcare </w:t>
            </w:r>
            <w:proofErr w:type="spellStart"/>
            <w:r w:rsidRPr="00F46580">
              <w:rPr>
                <w:sz w:val="18"/>
                <w:szCs w:val="18"/>
              </w:rPr>
              <w:t>organisations</w:t>
            </w:r>
            <w:proofErr w:type="spellEnd"/>
            <w:r w:rsidRPr="00F46580">
              <w:rPr>
                <w:sz w:val="18"/>
                <w:szCs w:val="18"/>
              </w:rPr>
              <w:t>: Threats, mitigation and approaches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Priestman</w:t>
            </w:r>
            <w:proofErr w:type="spellEnd"/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BMJ Health &amp; Care Informatics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9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2019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Protecting patient data is the new scope of practice: A recommended cybersecurity curricula for healthcare students to prepare for this challenge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Swede</w:t>
            </w:r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Allied Health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Cyber attacks</w:t>
            </w:r>
            <w:proofErr w:type="spellEnd"/>
            <w:r w:rsidRPr="00F46580">
              <w:rPr>
                <w:sz w:val="18"/>
                <w:szCs w:val="18"/>
              </w:rPr>
              <w:t xml:space="preserve"> on healthcare devices using unmanned aerial vehicles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Sethuraman</w:t>
            </w:r>
            <w:proofErr w:type="spellEnd"/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Medical Systems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in PACS and medical imaging: An overview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Eichelberg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Digital Imaging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risks in a pandemic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Williams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Medical Internet Research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update: Recent ransomware attacks against healthcare providers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Dullea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Missouri Medicine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5</w:t>
            </w:r>
            <w:r w:rsidR="00061A6F">
              <w:rPr>
                <w:sz w:val="18"/>
                <w:szCs w:val="18"/>
              </w:rPr>
              <w:t>9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Healthcare challenges in the era of cybersecurity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Tully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Health Security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Healthcare cyber-attacks and the COVID-19 pandemic: An urgent threat to global health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Muthuppal</w:t>
            </w:r>
            <w:proofErr w:type="spellEnd"/>
            <w:r w:rsidRPr="00F46580">
              <w:rPr>
                <w:sz w:val="18"/>
                <w:szCs w:val="18"/>
              </w:rPr>
              <w:t>-</w:t>
            </w:r>
            <w:r w:rsidRPr="00F46580">
              <w:rPr>
                <w:sz w:val="18"/>
                <w:szCs w:val="18"/>
              </w:rPr>
              <w:br/>
            </w:r>
            <w:proofErr w:type="spellStart"/>
            <w:r w:rsidRPr="00F46580">
              <w:rPr>
                <w:sz w:val="18"/>
                <w:szCs w:val="18"/>
              </w:rPr>
              <w:t>aniappan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International Journal for Quality in Health Care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Information security climate and the assessment of information security risk among healthcare employees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Kessler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Health Informatics Journal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8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“It's like a cyber-security blanket": The utility of remote activity monitoring in family dementia care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Mitchell</w:t>
            </w:r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Applied Gerontology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Risk management-based security evaluation model for telemedicine systems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Kim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BMC Medical Informatics and Decision Making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Transforming healthcare cybersecurity from reactive to proactive: Current status and future recommendations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Bhuyan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Medical Systems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2020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Why employees (still) click on phishing links: Investigation in hospitals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Jalali</w:t>
            </w:r>
            <w:proofErr w:type="spellEnd"/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Medical Internet Research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2021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Cybersecurity threats to cardiac implantable devices: Room for improvement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Tomaiko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Current Opinion in Cardiology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2021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Health care cybersecurity challenges and solutions under the climate of COVID-19: Scoping review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He</w:t>
            </w:r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Medical Internet Research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2021</w:t>
            </w:r>
          </w:p>
        </w:tc>
        <w:tc>
          <w:tcPr>
            <w:tcW w:w="445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Maybe if we turn it off and then turn it back on again? Exploring health care reform as a means to curb cyber attacks</w:t>
            </w:r>
          </w:p>
        </w:tc>
        <w:tc>
          <w:tcPr>
            <w:tcW w:w="120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Farringer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Journal of Law, Medicine &amp; Ethics</w:t>
            </w:r>
          </w:p>
        </w:tc>
        <w:tc>
          <w:tcPr>
            <w:tcW w:w="48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133B6B" w:rsidTr="00535303">
        <w:trPr>
          <w:trHeight w:val="115"/>
        </w:trPr>
        <w:tc>
          <w:tcPr>
            <w:tcW w:w="57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2021</w:t>
            </w:r>
          </w:p>
        </w:tc>
        <w:tc>
          <w:tcPr>
            <w:tcW w:w="445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r w:rsidRPr="00F46580">
              <w:rPr>
                <w:sz w:val="18"/>
                <w:szCs w:val="18"/>
              </w:rPr>
              <w:t>Medical apps and the gray zone in the COVID-19 era: Between evidence and new needs for cybersecurity expansion</w:t>
            </w:r>
          </w:p>
        </w:tc>
        <w:tc>
          <w:tcPr>
            <w:tcW w:w="120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F46580">
              <w:rPr>
                <w:sz w:val="18"/>
                <w:szCs w:val="18"/>
              </w:rPr>
              <w:t>Maccioni</w:t>
            </w:r>
            <w:proofErr w:type="spellEnd"/>
          </w:p>
        </w:tc>
        <w:tc>
          <w:tcPr>
            <w:tcW w:w="2325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133B6B" w:rsidP="00535303">
            <w:pPr>
              <w:spacing w:line="240" w:lineRule="auto"/>
              <w:rPr>
                <w:i/>
                <w:sz w:val="18"/>
                <w:szCs w:val="18"/>
              </w:rPr>
            </w:pPr>
            <w:r w:rsidRPr="00F46580">
              <w:rPr>
                <w:i/>
                <w:sz w:val="18"/>
                <w:szCs w:val="18"/>
              </w:rPr>
              <w:t>Healthcare (Basel)</w:t>
            </w:r>
          </w:p>
        </w:tc>
        <w:tc>
          <w:tcPr>
            <w:tcW w:w="480" w:type="dxa"/>
            <w:shd w:val="clear" w:color="auto" w:fill="C9DAF8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33B6B" w:rsidRPr="00F46580" w:rsidRDefault="00061A6F" w:rsidP="00061A6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:rsidR="00133B6B" w:rsidRPr="00A933FB" w:rsidRDefault="00133B6B" w:rsidP="00133B6B">
      <w:pPr>
        <w:spacing w:after="64"/>
        <w:jc w:val="both"/>
        <w:rPr>
          <w:rFonts w:asciiTheme="majorBidi" w:hAnsiTheme="majorBidi" w:cstheme="majorBidi"/>
          <w:sz w:val="24"/>
          <w:szCs w:val="24"/>
        </w:rPr>
      </w:pPr>
    </w:p>
    <w:p w:rsidR="005C3D38" w:rsidRDefault="00E439EB"/>
    <w:sectPr w:rsidR="005C3D38" w:rsidSect="00D32274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EB" w:rsidRDefault="00E439EB" w:rsidP="00133B6B">
      <w:pPr>
        <w:spacing w:line="240" w:lineRule="auto"/>
      </w:pPr>
      <w:r>
        <w:separator/>
      </w:r>
    </w:p>
  </w:endnote>
  <w:endnote w:type="continuationSeparator" w:id="0">
    <w:p w:rsidR="00E439EB" w:rsidRDefault="00E439EB" w:rsidP="00133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EB" w:rsidRDefault="00E439EB" w:rsidP="00133B6B">
      <w:pPr>
        <w:spacing w:line="240" w:lineRule="auto"/>
      </w:pPr>
      <w:r>
        <w:separator/>
      </w:r>
    </w:p>
  </w:footnote>
  <w:footnote w:type="continuationSeparator" w:id="0">
    <w:p w:rsidR="00E439EB" w:rsidRDefault="00E439EB" w:rsidP="00133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6B" w:rsidRPr="00133B6B" w:rsidRDefault="00133B6B" w:rsidP="00133B6B">
    <w:pPr>
      <w:pStyle w:val="Header"/>
      <w:jc w:val="right"/>
      <w:rPr>
        <w:rFonts w:asciiTheme="majorBidi" w:hAnsiTheme="majorBidi" w:cstheme="majorBidi"/>
        <w:sz w:val="16"/>
        <w:szCs w:val="16"/>
        <w:rtl/>
      </w:rPr>
    </w:pPr>
    <w:r w:rsidRPr="00133B6B">
      <w:rPr>
        <w:rFonts w:asciiTheme="majorBidi" w:hAnsiTheme="majorBidi" w:cstheme="majorBidi"/>
        <w:sz w:val="16"/>
        <w:szCs w:val="16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6B"/>
    <w:rsid w:val="00061A6F"/>
    <w:rsid w:val="000A407E"/>
    <w:rsid w:val="00133B6B"/>
    <w:rsid w:val="001B2568"/>
    <w:rsid w:val="00654A8D"/>
    <w:rsid w:val="00D32274"/>
    <w:rsid w:val="00E439EB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72CE3-B9DB-45B8-86BF-B197C0A1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3B6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B6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3B6B"/>
  </w:style>
  <w:style w:type="paragraph" w:styleId="Footer">
    <w:name w:val="footer"/>
    <w:basedOn w:val="Normal"/>
    <w:link w:val="FooterChar"/>
    <w:uiPriority w:val="99"/>
    <w:unhideWhenUsed/>
    <w:rsid w:val="00133B6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2022-06-09T14:59:00Z</dcterms:created>
  <dcterms:modified xsi:type="dcterms:W3CDTF">2022-06-09T14:59:00Z</dcterms:modified>
</cp:coreProperties>
</file>