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7EEE6" w14:textId="77777777" w:rsidR="00654E8F" w:rsidRPr="001549D3" w:rsidRDefault="00654E8F" w:rsidP="0001436A">
      <w:pPr>
        <w:pStyle w:val="SupplementaryMaterial"/>
        <w:rPr>
          <w:b w:val="0"/>
        </w:rPr>
      </w:pPr>
      <w:r w:rsidRPr="001549D3">
        <w:t>Supplementary Material</w:t>
      </w:r>
    </w:p>
    <w:p w14:paraId="6754D378" w14:textId="3AA2B3D1" w:rsidR="00994A3D" w:rsidRDefault="00994A3D" w:rsidP="00361BD9">
      <w:pPr>
        <w:pStyle w:val="2"/>
        <w:numPr>
          <w:ilvl w:val="0"/>
          <w:numId w:val="0"/>
        </w:numPr>
        <w:ind w:left="567" w:hanging="567"/>
      </w:pPr>
      <w:r w:rsidRPr="0001436A">
        <w:t>Supplementary</w:t>
      </w:r>
      <w:r w:rsidRPr="001549D3">
        <w:t xml:space="preserve"> Figures</w:t>
      </w:r>
    </w:p>
    <w:p w14:paraId="0ED93338" w14:textId="77777777" w:rsidR="00361BD9" w:rsidRPr="00361BD9" w:rsidRDefault="00361BD9" w:rsidP="00361BD9"/>
    <w:p w14:paraId="3C419443" w14:textId="18EA9863" w:rsidR="00994A3D" w:rsidRPr="001549D3" w:rsidRDefault="0001089B" w:rsidP="00FB7BAB">
      <w:pPr>
        <w:keepNext/>
        <w:rPr>
          <w:rFonts w:cs="Times New Roman"/>
          <w:szCs w:val="24"/>
        </w:rPr>
      </w:pPr>
      <w:r>
        <w:rPr>
          <w:rFonts w:cs="Times New Roman"/>
          <w:noProof/>
          <w:szCs w:val="24"/>
        </w:rPr>
        <w:drawing>
          <wp:inline distT="0" distB="0" distL="0" distR="0" wp14:anchorId="7AE4C123" wp14:editId="05763430">
            <wp:extent cx="3581400" cy="167640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pic:cNvPicPr/>
                  </pic:nvPicPr>
                  <pic:blipFill>
                    <a:blip r:embed="rId8">
                      <a:extLst>
                        <a:ext uri="{28A0092B-C50C-407E-A947-70E740481C1C}">
                          <a14:useLocalDpi xmlns:a14="http://schemas.microsoft.com/office/drawing/2010/main" val="0"/>
                        </a:ext>
                      </a:extLst>
                    </a:blip>
                    <a:stretch>
                      <a:fillRect/>
                    </a:stretch>
                  </pic:blipFill>
                  <pic:spPr>
                    <a:xfrm>
                      <a:off x="0" y="0"/>
                      <a:ext cx="3581400" cy="1676400"/>
                    </a:xfrm>
                    <a:prstGeom prst="rect">
                      <a:avLst/>
                    </a:prstGeom>
                  </pic:spPr>
                </pic:pic>
              </a:graphicData>
            </a:graphic>
          </wp:inline>
        </w:drawing>
      </w:r>
    </w:p>
    <w:p w14:paraId="0F71AFE0" w14:textId="77777777" w:rsidR="00FB7BAB" w:rsidRDefault="00994A3D" w:rsidP="002B4A57">
      <w:pPr>
        <w:keepNext/>
        <w:rPr>
          <w:rFonts w:cs="Times New Roman"/>
          <w:szCs w:val="24"/>
        </w:rPr>
      </w:pPr>
      <w:r w:rsidRPr="0001436A">
        <w:rPr>
          <w:rFonts w:cs="Times New Roman"/>
          <w:b/>
          <w:szCs w:val="24"/>
        </w:rPr>
        <w:t xml:space="preserve">Supplementary Figure </w:t>
      </w:r>
      <w:r w:rsidRPr="0001436A">
        <w:rPr>
          <w:rFonts w:cs="Times New Roman"/>
          <w:b/>
          <w:szCs w:val="24"/>
        </w:rPr>
        <w:fldChar w:fldCharType="begin"/>
      </w:r>
      <w:r w:rsidRPr="0001436A">
        <w:rPr>
          <w:rFonts w:cs="Times New Roman"/>
          <w:b/>
          <w:szCs w:val="24"/>
        </w:rPr>
        <w:instrText xml:space="preserve"> SEQ Figure \* ARABIC </w:instrText>
      </w:r>
      <w:r w:rsidRPr="0001436A">
        <w:rPr>
          <w:rFonts w:cs="Times New Roman"/>
          <w:b/>
          <w:szCs w:val="24"/>
        </w:rPr>
        <w:fldChar w:fldCharType="separate"/>
      </w:r>
      <w:r w:rsidR="00ED20B5">
        <w:rPr>
          <w:rFonts w:cs="Times New Roman"/>
          <w:b/>
          <w:noProof/>
          <w:szCs w:val="24"/>
        </w:rPr>
        <w:t>1</w:t>
      </w:r>
      <w:r w:rsidRPr="0001436A">
        <w:rPr>
          <w:rFonts w:cs="Times New Roman"/>
          <w:b/>
          <w:szCs w:val="24"/>
        </w:rPr>
        <w:fldChar w:fldCharType="end"/>
      </w:r>
      <w:r w:rsidRPr="0001436A">
        <w:rPr>
          <w:rFonts w:cs="Times New Roman"/>
          <w:b/>
          <w:szCs w:val="24"/>
        </w:rPr>
        <w:t>.</w:t>
      </w:r>
      <w:r w:rsidR="00FB7BAB">
        <w:rPr>
          <w:rFonts w:cs="Times New Roman"/>
          <w:b/>
          <w:szCs w:val="24"/>
        </w:rPr>
        <w:t xml:space="preserve"> </w:t>
      </w:r>
      <w:r w:rsidR="00FB7BAB" w:rsidRPr="00FB7BAB">
        <w:rPr>
          <w:rFonts w:cs="Times New Roman"/>
          <w:b/>
          <w:bCs/>
          <w:szCs w:val="24"/>
        </w:rPr>
        <w:t xml:space="preserve">FLT3 expression level on tumor cells. </w:t>
      </w:r>
      <w:r w:rsidRPr="001549D3">
        <w:rPr>
          <w:rFonts w:cs="Times New Roman"/>
          <w:szCs w:val="24"/>
        </w:rPr>
        <w:t xml:space="preserve"> </w:t>
      </w:r>
    </w:p>
    <w:p w14:paraId="52317B74" w14:textId="77777777" w:rsidR="00FB7BAB" w:rsidRPr="00FB7BAB" w:rsidRDefault="00FB7BAB" w:rsidP="00FB7BAB">
      <w:pPr>
        <w:keepNext/>
        <w:rPr>
          <w:rFonts w:cs="Times New Roman"/>
          <w:szCs w:val="24"/>
        </w:rPr>
      </w:pPr>
      <w:r w:rsidRPr="00FB7BAB">
        <w:rPr>
          <w:rFonts w:cs="Times New Roman"/>
          <w:szCs w:val="24"/>
        </w:rPr>
        <w:t>A20 and C1498 tumor cell lines were transfected with mouse FLT3. The FLT3 expression levels were determined by flow cytometry. Grey shade represents the isotype control. Solid line represents the sample.</w:t>
      </w:r>
    </w:p>
    <w:p w14:paraId="7B65BC41" w14:textId="5B8F4CA0" w:rsidR="00DE23E8" w:rsidRDefault="00DE23E8" w:rsidP="00654E8F">
      <w:pPr>
        <w:spacing w:before="240"/>
      </w:pPr>
    </w:p>
    <w:p w14:paraId="237B774F" w14:textId="77777777" w:rsidR="00AC49E0" w:rsidRDefault="00AC49E0" w:rsidP="00654E8F">
      <w:pPr>
        <w:spacing w:before="240"/>
      </w:pPr>
    </w:p>
    <w:p w14:paraId="076D2F84" w14:textId="50723076" w:rsidR="00FB7BAB" w:rsidRDefault="000405FF" w:rsidP="00654E8F">
      <w:pPr>
        <w:spacing w:before="240"/>
      </w:pPr>
      <w:r>
        <w:rPr>
          <w:noProof/>
        </w:rPr>
        <w:lastRenderedPageBreak/>
        <w:drawing>
          <wp:inline distT="0" distB="0" distL="0" distR="0" wp14:anchorId="47B9EC1E" wp14:editId="2D4BF65B">
            <wp:extent cx="5003800" cy="5118100"/>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3"/>
                    <pic:cNvPicPr/>
                  </pic:nvPicPr>
                  <pic:blipFill>
                    <a:blip r:embed="rId9">
                      <a:extLst>
                        <a:ext uri="{28A0092B-C50C-407E-A947-70E740481C1C}">
                          <a14:useLocalDpi xmlns:a14="http://schemas.microsoft.com/office/drawing/2010/main" val="0"/>
                        </a:ext>
                      </a:extLst>
                    </a:blip>
                    <a:stretch>
                      <a:fillRect/>
                    </a:stretch>
                  </pic:blipFill>
                  <pic:spPr>
                    <a:xfrm>
                      <a:off x="0" y="0"/>
                      <a:ext cx="5003800" cy="5118100"/>
                    </a:xfrm>
                    <a:prstGeom prst="rect">
                      <a:avLst/>
                    </a:prstGeom>
                  </pic:spPr>
                </pic:pic>
              </a:graphicData>
            </a:graphic>
          </wp:inline>
        </w:drawing>
      </w:r>
    </w:p>
    <w:p w14:paraId="0EE4E605" w14:textId="050FBC0F" w:rsidR="00FB7BAB" w:rsidRDefault="00FB7BAB" w:rsidP="00FB7BAB">
      <w:pPr>
        <w:keepNext/>
        <w:rPr>
          <w:rFonts w:cs="Times New Roman"/>
          <w:szCs w:val="24"/>
        </w:rPr>
      </w:pPr>
      <w:r w:rsidRPr="0001436A">
        <w:rPr>
          <w:rFonts w:cs="Times New Roman"/>
          <w:b/>
          <w:szCs w:val="24"/>
        </w:rPr>
        <w:t xml:space="preserve">Supplementary Figure </w:t>
      </w:r>
      <w:r>
        <w:rPr>
          <w:rFonts w:cs="Times New Roman"/>
          <w:b/>
          <w:szCs w:val="24"/>
        </w:rPr>
        <w:t>2</w:t>
      </w:r>
      <w:r w:rsidRPr="0001436A">
        <w:rPr>
          <w:rFonts w:cs="Times New Roman"/>
          <w:b/>
          <w:szCs w:val="24"/>
        </w:rPr>
        <w:t>.</w:t>
      </w:r>
      <w:r>
        <w:rPr>
          <w:rFonts w:cs="Times New Roman"/>
          <w:b/>
          <w:szCs w:val="24"/>
        </w:rPr>
        <w:t xml:space="preserve"> </w:t>
      </w:r>
      <w:r w:rsidRPr="00FB7BAB">
        <w:rPr>
          <w:rFonts w:cs="Times New Roman"/>
          <w:b/>
          <w:bCs/>
          <w:szCs w:val="24"/>
        </w:rPr>
        <w:t xml:space="preserve">VRP vaccine induces T cell response in tumor-bearing mice. </w:t>
      </w:r>
      <w:r w:rsidRPr="001549D3">
        <w:rPr>
          <w:rFonts w:cs="Times New Roman"/>
          <w:szCs w:val="24"/>
        </w:rPr>
        <w:t xml:space="preserve"> </w:t>
      </w:r>
    </w:p>
    <w:p w14:paraId="4F0F5829" w14:textId="1AF4902A" w:rsidR="00FB7BAB" w:rsidRDefault="00FB7BAB" w:rsidP="00FB7BAB">
      <w:pPr>
        <w:spacing w:before="240"/>
        <w:rPr>
          <w:rFonts w:cs="Times New Roman"/>
          <w:szCs w:val="24"/>
        </w:rPr>
      </w:pPr>
      <w:r w:rsidRPr="00FB7BAB">
        <w:rPr>
          <w:rFonts w:cs="Times New Roman"/>
          <w:szCs w:val="24"/>
        </w:rPr>
        <w:t>Tumor inoculation and VRP vaccination schedule are as described in Fig 1. Blood samples harvested on days 14 and 28 were analyzed by flow cytometry for the frequencies of activated CD4+ and CD8+ T cells (CD44+ CD6</w:t>
      </w:r>
      <w:r w:rsidR="00F42853">
        <w:rPr>
          <w:rFonts w:cs="Times New Roman"/>
          <w:szCs w:val="24"/>
        </w:rPr>
        <w:t>2</w:t>
      </w:r>
      <w:r w:rsidRPr="00FB7BAB">
        <w:rPr>
          <w:rFonts w:cs="Times New Roman"/>
          <w:szCs w:val="24"/>
        </w:rPr>
        <w:t>L–). (A) A20-FLT3 tumor model (n=5 per group). (B) C1498-FLT3 tumor model (n=10 per group). Each symbol represents an individual mouse. Bars represent the mean ± SD. Statistical significance were determined by one-way ANOVA, *P&lt;0.05, **P&lt;0.01, ****P&lt;0.0001.</w:t>
      </w:r>
    </w:p>
    <w:p w14:paraId="6E32F641" w14:textId="31EC6F9A" w:rsidR="00FB7BAB" w:rsidRDefault="00FB7BAB" w:rsidP="00FB7BAB">
      <w:pPr>
        <w:spacing w:before="240"/>
        <w:rPr>
          <w:rFonts w:cs="Times New Roman"/>
          <w:szCs w:val="24"/>
        </w:rPr>
      </w:pPr>
    </w:p>
    <w:p w14:paraId="56823099" w14:textId="77777777" w:rsidR="00AC49E0" w:rsidRPr="00FB7BAB" w:rsidRDefault="00AC49E0" w:rsidP="00FB7BAB">
      <w:pPr>
        <w:spacing w:before="240"/>
        <w:rPr>
          <w:rFonts w:cs="Times New Roman"/>
          <w:szCs w:val="24"/>
        </w:rPr>
      </w:pPr>
    </w:p>
    <w:p w14:paraId="31FF9B66" w14:textId="77777777" w:rsidR="0001089B" w:rsidRDefault="0001089B" w:rsidP="00654E8F">
      <w:pPr>
        <w:spacing w:before="240"/>
      </w:pPr>
    </w:p>
    <w:p w14:paraId="3C73BCCC" w14:textId="77777777" w:rsidR="0001089B" w:rsidRDefault="0001089B" w:rsidP="00654E8F">
      <w:pPr>
        <w:spacing w:before="240"/>
      </w:pPr>
    </w:p>
    <w:p w14:paraId="12DF5695" w14:textId="77777777" w:rsidR="0001089B" w:rsidRDefault="0001089B" w:rsidP="00654E8F">
      <w:pPr>
        <w:spacing w:before="240"/>
      </w:pPr>
    </w:p>
    <w:p w14:paraId="5AEBF71F" w14:textId="4F23CBE0" w:rsidR="00FB7BAB" w:rsidRDefault="00EF0592" w:rsidP="00654E8F">
      <w:pPr>
        <w:spacing w:before="240"/>
      </w:pPr>
      <w:r>
        <w:rPr>
          <w:noProof/>
        </w:rPr>
        <w:lastRenderedPageBreak/>
        <w:drawing>
          <wp:inline distT="0" distB="0" distL="0" distR="0" wp14:anchorId="2B514231" wp14:editId="2EC6AA12">
            <wp:extent cx="3390900" cy="1549400"/>
            <wp:effectExtent l="0" t="0" r="0" b="0"/>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圖片 9"/>
                    <pic:cNvPicPr/>
                  </pic:nvPicPr>
                  <pic:blipFill>
                    <a:blip r:embed="rId10">
                      <a:extLst>
                        <a:ext uri="{28A0092B-C50C-407E-A947-70E740481C1C}">
                          <a14:useLocalDpi xmlns:a14="http://schemas.microsoft.com/office/drawing/2010/main" val="0"/>
                        </a:ext>
                      </a:extLst>
                    </a:blip>
                    <a:stretch>
                      <a:fillRect/>
                    </a:stretch>
                  </pic:blipFill>
                  <pic:spPr>
                    <a:xfrm>
                      <a:off x="0" y="0"/>
                      <a:ext cx="3390900" cy="1549400"/>
                    </a:xfrm>
                    <a:prstGeom prst="rect">
                      <a:avLst/>
                    </a:prstGeom>
                  </pic:spPr>
                </pic:pic>
              </a:graphicData>
            </a:graphic>
          </wp:inline>
        </w:drawing>
      </w:r>
    </w:p>
    <w:p w14:paraId="60177E82" w14:textId="3829811D" w:rsidR="00FB7BAB" w:rsidRDefault="00FB7BAB" w:rsidP="00FB7BAB">
      <w:pPr>
        <w:keepNext/>
        <w:rPr>
          <w:rFonts w:cs="Times New Roman"/>
          <w:szCs w:val="24"/>
        </w:rPr>
      </w:pPr>
      <w:r w:rsidRPr="0001436A">
        <w:rPr>
          <w:rFonts w:cs="Times New Roman"/>
          <w:b/>
          <w:szCs w:val="24"/>
        </w:rPr>
        <w:t xml:space="preserve">Supplementary Figure </w:t>
      </w:r>
      <w:r w:rsidR="00CC38C8">
        <w:rPr>
          <w:rFonts w:cs="Times New Roman"/>
          <w:b/>
          <w:szCs w:val="24"/>
        </w:rPr>
        <w:t>3</w:t>
      </w:r>
      <w:r w:rsidRPr="0001436A">
        <w:rPr>
          <w:rFonts w:cs="Times New Roman"/>
          <w:b/>
          <w:szCs w:val="24"/>
        </w:rPr>
        <w:t>.</w:t>
      </w:r>
      <w:r>
        <w:rPr>
          <w:rFonts w:cs="Times New Roman"/>
          <w:b/>
          <w:szCs w:val="24"/>
        </w:rPr>
        <w:t xml:space="preserve"> </w:t>
      </w:r>
      <w:r w:rsidRPr="00FB7BAB">
        <w:rPr>
          <w:rFonts w:cs="Times New Roman"/>
          <w:b/>
          <w:bCs/>
          <w:szCs w:val="24"/>
        </w:rPr>
        <w:t xml:space="preserve">FLT3 expression level of tumor cells that were used as the target cells in the flow cytometric binding assay. </w:t>
      </w:r>
      <w:r w:rsidRPr="001549D3">
        <w:rPr>
          <w:rFonts w:cs="Times New Roman"/>
          <w:szCs w:val="24"/>
        </w:rPr>
        <w:t xml:space="preserve"> </w:t>
      </w:r>
    </w:p>
    <w:p w14:paraId="2974D9A1" w14:textId="2944C178" w:rsidR="004108A7" w:rsidRPr="00FB7BAB" w:rsidRDefault="00FB7BAB" w:rsidP="004108A7">
      <w:pPr>
        <w:keepNext/>
        <w:rPr>
          <w:rFonts w:cs="Times New Roman"/>
          <w:szCs w:val="24"/>
        </w:rPr>
      </w:pPr>
      <w:r w:rsidRPr="00FB7BAB">
        <w:rPr>
          <w:rFonts w:cs="Times New Roman"/>
          <w:szCs w:val="24"/>
        </w:rPr>
        <w:t>FLT3-expressing C1498 cells (left) or the non-FLT3 expressing C1498-mock cells (right) were incubated with diluted plasma collected from C1498-FLT3 tumor bearing mice. Tumor cell-reacting plasma IgG were detected by a secondary antibody.</w:t>
      </w:r>
      <w:r w:rsidR="004108A7" w:rsidRPr="004108A7">
        <w:rPr>
          <w:rFonts w:cs="Times New Roman"/>
          <w:szCs w:val="24"/>
        </w:rPr>
        <w:t xml:space="preserve"> </w:t>
      </w:r>
      <w:r w:rsidR="004108A7" w:rsidRPr="00FB7BAB">
        <w:rPr>
          <w:rFonts w:cs="Times New Roman"/>
          <w:szCs w:val="24"/>
        </w:rPr>
        <w:t>Grey shade represents the isotype control. Solid line represents the sample.</w:t>
      </w:r>
    </w:p>
    <w:p w14:paraId="61819E03" w14:textId="02CDB927" w:rsidR="00FB7BAB" w:rsidRDefault="00FB7BAB" w:rsidP="00FB7BAB">
      <w:pPr>
        <w:spacing w:before="240"/>
        <w:rPr>
          <w:rFonts w:cs="Times New Roman"/>
          <w:szCs w:val="24"/>
        </w:rPr>
      </w:pPr>
    </w:p>
    <w:p w14:paraId="441D8671" w14:textId="3D8E9A19" w:rsidR="00FB7BAB" w:rsidRDefault="00FB7BAB" w:rsidP="00FB7BAB">
      <w:pPr>
        <w:spacing w:before="240"/>
        <w:rPr>
          <w:rFonts w:cs="Times New Roman"/>
          <w:szCs w:val="24"/>
        </w:rPr>
      </w:pPr>
    </w:p>
    <w:p w14:paraId="22BA981C" w14:textId="6B6A3AA4" w:rsidR="00361BD9" w:rsidRDefault="00361BD9" w:rsidP="00FB7BAB">
      <w:pPr>
        <w:spacing w:before="240"/>
        <w:rPr>
          <w:rFonts w:cs="Times New Roman"/>
          <w:szCs w:val="24"/>
        </w:rPr>
      </w:pPr>
    </w:p>
    <w:p w14:paraId="6558A8ED" w14:textId="155575F9" w:rsidR="00361BD9" w:rsidRDefault="00361BD9" w:rsidP="00FB7BAB">
      <w:pPr>
        <w:spacing w:before="240"/>
        <w:rPr>
          <w:rFonts w:cs="Times New Roman"/>
          <w:szCs w:val="24"/>
        </w:rPr>
      </w:pPr>
    </w:p>
    <w:p w14:paraId="0A9B9E30" w14:textId="0F104AEB" w:rsidR="00361BD9" w:rsidRDefault="00361BD9" w:rsidP="00FB7BAB">
      <w:pPr>
        <w:spacing w:before="240"/>
        <w:rPr>
          <w:rFonts w:cs="Times New Roman"/>
          <w:szCs w:val="24"/>
        </w:rPr>
      </w:pPr>
    </w:p>
    <w:p w14:paraId="7F16C4AD" w14:textId="2784209A" w:rsidR="00361BD9" w:rsidRDefault="00361BD9" w:rsidP="00FB7BAB">
      <w:pPr>
        <w:spacing w:before="240"/>
        <w:rPr>
          <w:rFonts w:cs="Times New Roman"/>
          <w:szCs w:val="24"/>
        </w:rPr>
      </w:pPr>
    </w:p>
    <w:p w14:paraId="12E38240" w14:textId="3D087D9C" w:rsidR="00361BD9" w:rsidRDefault="00361BD9" w:rsidP="00FB7BAB">
      <w:pPr>
        <w:spacing w:before="240"/>
        <w:rPr>
          <w:rFonts w:cs="Times New Roman"/>
          <w:szCs w:val="24"/>
        </w:rPr>
      </w:pPr>
    </w:p>
    <w:p w14:paraId="09C79188" w14:textId="4826C94D" w:rsidR="00361BD9" w:rsidRDefault="00361BD9" w:rsidP="00FB7BAB">
      <w:pPr>
        <w:spacing w:before="240"/>
        <w:rPr>
          <w:rFonts w:cs="Times New Roman"/>
          <w:szCs w:val="24"/>
        </w:rPr>
      </w:pPr>
    </w:p>
    <w:p w14:paraId="13055FF9" w14:textId="503F947E" w:rsidR="00361BD9" w:rsidRDefault="00361BD9" w:rsidP="00FB7BAB">
      <w:pPr>
        <w:spacing w:before="240"/>
        <w:rPr>
          <w:rFonts w:cs="Times New Roman"/>
          <w:szCs w:val="24"/>
        </w:rPr>
      </w:pPr>
    </w:p>
    <w:p w14:paraId="32309917" w14:textId="77777777" w:rsidR="00361BD9" w:rsidRDefault="00361BD9" w:rsidP="00FB7BAB">
      <w:pPr>
        <w:spacing w:before="240"/>
        <w:rPr>
          <w:rFonts w:cs="Times New Roman"/>
          <w:szCs w:val="24"/>
        </w:rPr>
      </w:pPr>
    </w:p>
    <w:p w14:paraId="0F1EF6BD" w14:textId="77777777" w:rsidR="00AC49E0" w:rsidRPr="00FB7BAB" w:rsidRDefault="00AC49E0" w:rsidP="00FB7BAB">
      <w:pPr>
        <w:spacing w:before="240"/>
        <w:rPr>
          <w:rFonts w:cs="Times New Roman"/>
          <w:szCs w:val="24"/>
        </w:rPr>
      </w:pPr>
    </w:p>
    <w:p w14:paraId="5399E6CE" w14:textId="6EB53686" w:rsidR="00FB7BAB" w:rsidRDefault="000E055B" w:rsidP="00654E8F">
      <w:pPr>
        <w:spacing w:before="240"/>
      </w:pPr>
      <w:r>
        <w:rPr>
          <w:noProof/>
        </w:rPr>
        <w:lastRenderedPageBreak/>
        <w:drawing>
          <wp:inline distT="0" distB="0" distL="0" distR="0" wp14:anchorId="38F999A2" wp14:editId="65456442">
            <wp:extent cx="6208395" cy="2238375"/>
            <wp:effectExtent l="0" t="0" r="1905"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圖片 5"/>
                    <pic:cNvPicPr/>
                  </pic:nvPicPr>
                  <pic:blipFill>
                    <a:blip r:embed="rId11">
                      <a:extLst>
                        <a:ext uri="{28A0092B-C50C-407E-A947-70E740481C1C}">
                          <a14:useLocalDpi xmlns:a14="http://schemas.microsoft.com/office/drawing/2010/main" val="0"/>
                        </a:ext>
                      </a:extLst>
                    </a:blip>
                    <a:stretch>
                      <a:fillRect/>
                    </a:stretch>
                  </pic:blipFill>
                  <pic:spPr>
                    <a:xfrm>
                      <a:off x="0" y="0"/>
                      <a:ext cx="6208395" cy="2238375"/>
                    </a:xfrm>
                    <a:prstGeom prst="rect">
                      <a:avLst/>
                    </a:prstGeom>
                  </pic:spPr>
                </pic:pic>
              </a:graphicData>
            </a:graphic>
          </wp:inline>
        </w:drawing>
      </w:r>
    </w:p>
    <w:p w14:paraId="3F8BF100" w14:textId="7AB07B00" w:rsidR="00FB7BAB" w:rsidRPr="00FB7BAB" w:rsidRDefault="00FB7BAB" w:rsidP="00FB7BAB">
      <w:pPr>
        <w:keepNext/>
        <w:rPr>
          <w:b/>
          <w:bCs/>
        </w:rPr>
      </w:pPr>
      <w:r w:rsidRPr="0001436A">
        <w:rPr>
          <w:rFonts w:cs="Times New Roman"/>
          <w:b/>
          <w:szCs w:val="24"/>
        </w:rPr>
        <w:t xml:space="preserve">Supplementary Figure </w:t>
      </w:r>
      <w:r w:rsidR="00CC38C8">
        <w:rPr>
          <w:rFonts w:cs="Times New Roman"/>
          <w:b/>
          <w:szCs w:val="24"/>
        </w:rPr>
        <w:t>4</w:t>
      </w:r>
      <w:r w:rsidRPr="0001436A">
        <w:rPr>
          <w:rFonts w:cs="Times New Roman"/>
          <w:b/>
          <w:szCs w:val="24"/>
        </w:rPr>
        <w:t>.</w:t>
      </w:r>
      <w:r>
        <w:rPr>
          <w:rFonts w:cs="Times New Roman"/>
          <w:b/>
          <w:szCs w:val="24"/>
        </w:rPr>
        <w:t xml:space="preserve"> </w:t>
      </w:r>
      <w:r w:rsidRPr="00FB7BAB">
        <w:rPr>
          <w:b/>
          <w:bCs/>
        </w:rPr>
        <w:t>VRP vaccine improves the survival of tumor-bearing mice in the leukemia model but did not show a significant survival benefit in the lymphoma model</w:t>
      </w:r>
      <w:r w:rsidRPr="00FB7BAB">
        <w:rPr>
          <w:rFonts w:cs="Times New Roman"/>
          <w:b/>
          <w:bCs/>
          <w:szCs w:val="24"/>
        </w:rPr>
        <w:t xml:space="preserve">. </w:t>
      </w:r>
      <w:r w:rsidRPr="001549D3">
        <w:rPr>
          <w:rFonts w:cs="Times New Roman"/>
          <w:szCs w:val="24"/>
        </w:rPr>
        <w:t xml:space="preserve"> </w:t>
      </w:r>
    </w:p>
    <w:p w14:paraId="1F4057DC" w14:textId="22418794" w:rsidR="00FB7BAB" w:rsidRPr="00FB7BAB" w:rsidRDefault="00FB7BAB" w:rsidP="00654E8F">
      <w:pPr>
        <w:spacing w:before="240"/>
        <w:rPr>
          <w:rFonts w:cs="Times New Roman"/>
          <w:szCs w:val="24"/>
        </w:rPr>
      </w:pPr>
      <w:r w:rsidRPr="00FB7BAB">
        <w:rPr>
          <w:rFonts w:cs="Times New Roman"/>
          <w:szCs w:val="24"/>
        </w:rPr>
        <w:t xml:space="preserve">Tumor inoculation and VRP vaccination schedule are as described in Fig 1. Kaplan-Meier survival curves of </w:t>
      </w:r>
      <w:r w:rsidRPr="00FB7BAB">
        <w:rPr>
          <w:rFonts w:cs="Times New Roman"/>
          <w:b/>
          <w:bCs/>
          <w:szCs w:val="24"/>
        </w:rPr>
        <w:t xml:space="preserve">(A) </w:t>
      </w:r>
      <w:r w:rsidRPr="00FB7BAB">
        <w:rPr>
          <w:rFonts w:cs="Times New Roman"/>
          <w:szCs w:val="24"/>
        </w:rPr>
        <w:t xml:space="preserve">A20-FLT3 tumor inoculated mice (n=5 per group) and </w:t>
      </w:r>
      <w:r w:rsidRPr="00FB7BAB">
        <w:rPr>
          <w:rFonts w:cs="Times New Roman"/>
          <w:b/>
          <w:bCs/>
          <w:szCs w:val="24"/>
        </w:rPr>
        <w:t xml:space="preserve">(B) </w:t>
      </w:r>
      <w:r w:rsidRPr="00FB7BAB">
        <w:rPr>
          <w:rFonts w:cs="Times New Roman"/>
          <w:szCs w:val="24"/>
        </w:rPr>
        <w:t>C1498-FLT3 tumor inoculated mice (n=5 per group). Arrows indicate the days of VRP vaccination. Statistical significance was determined by Log-rank (Mantel-Cox) test, **P&lt;0.01. For the C1498-FLT3 tumor model, the best of two independent experiments is depicted.</w:t>
      </w:r>
      <w:r w:rsidR="00621873">
        <w:rPr>
          <w:rFonts w:cs="Times New Roman"/>
          <w:szCs w:val="24"/>
        </w:rPr>
        <w:t xml:space="preserve"> The repeat </w:t>
      </w:r>
      <w:r w:rsidR="00FE3533">
        <w:rPr>
          <w:rFonts w:cs="Times New Roman"/>
          <w:szCs w:val="24"/>
        </w:rPr>
        <w:t xml:space="preserve">experiment </w:t>
      </w:r>
      <w:r w:rsidR="00621873">
        <w:rPr>
          <w:rFonts w:cs="Times New Roman"/>
          <w:szCs w:val="24"/>
        </w:rPr>
        <w:t>of the C1498</w:t>
      </w:r>
      <w:r w:rsidR="00721F26">
        <w:rPr>
          <w:rFonts w:cs="Times New Roman"/>
          <w:szCs w:val="24"/>
        </w:rPr>
        <w:t xml:space="preserve">-FLT3 tumor model </w:t>
      </w:r>
      <w:r w:rsidR="00FE3533">
        <w:rPr>
          <w:rFonts w:cs="Times New Roman"/>
          <w:szCs w:val="24"/>
        </w:rPr>
        <w:t>included 10 mice per group and was ended on day 40 after tumor inoculation.</w:t>
      </w:r>
    </w:p>
    <w:sectPr w:rsidR="00FB7BAB" w:rsidRPr="00FB7BAB" w:rsidSect="0093429D">
      <w:headerReference w:type="even" r:id="rId12"/>
      <w:footerReference w:type="even" r:id="rId13"/>
      <w:footerReference w:type="default" r:id="rId14"/>
      <w:headerReference w:type="first" r:id="rId15"/>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74517" w14:textId="77777777" w:rsidR="00E720A2" w:rsidRDefault="00E720A2" w:rsidP="00117666">
      <w:pPr>
        <w:spacing w:after="0"/>
      </w:pPr>
      <w:r>
        <w:separator/>
      </w:r>
    </w:p>
  </w:endnote>
  <w:endnote w:type="continuationSeparator" w:id="0">
    <w:p w14:paraId="4BADC1E4" w14:textId="77777777" w:rsidR="00E720A2" w:rsidRDefault="00E720A2"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3025F" w14:textId="77777777" w:rsidR="00995F6A"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382EAD14" wp14:editId="71B2BC98">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82EAD14"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" filled="f" stroked="f" strokeweight=".5pt">
              <v:textbox style="mso-fit-shape-to-text:t">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D6A35" w14:textId="77777777" w:rsidR="00995F6A"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70F9F55F" wp14:editId="40473BEB">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0F9F55F"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" filled="f" stroked="f" strokeweight=".5pt">
              <v:textbox style="mso-fit-shape-to-text:t">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AA735" w14:textId="77777777" w:rsidR="00E720A2" w:rsidRDefault="00E720A2" w:rsidP="00117666">
      <w:pPr>
        <w:spacing w:after="0"/>
      </w:pPr>
      <w:r>
        <w:separator/>
      </w:r>
    </w:p>
  </w:footnote>
  <w:footnote w:type="continuationSeparator" w:id="0">
    <w:p w14:paraId="27A0C8CC" w14:textId="77777777" w:rsidR="00E720A2" w:rsidRDefault="00E720A2"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EF00C" w14:textId="77777777" w:rsidR="00995F6A"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D68C6" w14:textId="77777777" w:rsidR="00995F6A" w:rsidRDefault="0093429D" w:rsidP="0093429D">
    <w:r w:rsidRPr="005A1D84">
      <w:rPr>
        <w:b/>
        <w:noProof/>
        <w:color w:val="A6A6A6" w:themeColor="background1" w:themeShade="A6"/>
        <w:lang w:val="en-GB" w:eastAsia="en-GB"/>
      </w:rPr>
      <w:drawing>
        <wp:inline distT="0" distB="0" distL="0" distR="0" wp14:anchorId="07D26A56" wp14:editId="2E460F0E">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1"/>
      <w:lvlText w:val="%1"/>
      <w:lvlJc w:val="left"/>
      <w:pPr>
        <w:tabs>
          <w:tab w:val="num" w:pos="567"/>
        </w:tabs>
        <w:ind w:left="567" w:hanging="567"/>
      </w:pPr>
      <w:rPr>
        <w:rFonts w:hint="default"/>
      </w:rPr>
    </w:lvl>
    <w:lvl w:ilvl="1">
      <w:start w:val="1"/>
      <w:numFmt w:val="decimal"/>
      <w:pStyle w:val="2"/>
      <w:lvlText w:val="%1.%2"/>
      <w:lvlJc w:val="left"/>
      <w:pPr>
        <w:tabs>
          <w:tab w:val="num" w:pos="567"/>
        </w:tabs>
        <w:ind w:left="567" w:hanging="567"/>
      </w:pPr>
      <w:rPr>
        <w:rFonts w:hint="default"/>
      </w:rPr>
    </w:lvl>
    <w:lvl w:ilvl="2">
      <w:start w:val="1"/>
      <w:numFmt w:val="decimal"/>
      <w:pStyle w:val="3"/>
      <w:lvlText w:val="%1.%2.%3"/>
      <w:lvlJc w:val="left"/>
      <w:pPr>
        <w:tabs>
          <w:tab w:val="num" w:pos="567"/>
        </w:tabs>
        <w:ind w:left="567" w:hanging="567"/>
      </w:pPr>
      <w:rPr>
        <w:rFonts w:hint="default"/>
      </w:rPr>
    </w:lvl>
    <w:lvl w:ilvl="3">
      <w:start w:val="1"/>
      <w:numFmt w:val="decimal"/>
      <w:pStyle w:val="4"/>
      <w:lvlText w:val="%1.%2.%3.%4"/>
      <w:lvlJc w:val="left"/>
      <w:pPr>
        <w:tabs>
          <w:tab w:val="num" w:pos="567"/>
        </w:tabs>
        <w:ind w:left="567" w:hanging="567"/>
      </w:pPr>
      <w:rPr>
        <w:rFonts w:hint="default"/>
      </w:rPr>
    </w:lvl>
    <w:lvl w:ilvl="4">
      <w:start w:val="1"/>
      <w:numFmt w:val="decimal"/>
      <w:pStyle w:val="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a"/>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16cid:durableId="1739478007">
    <w:abstractNumId w:val="0"/>
  </w:num>
  <w:num w:numId="2" w16cid:durableId="1417482979">
    <w:abstractNumId w:val="4"/>
  </w:num>
  <w:num w:numId="3" w16cid:durableId="646670133">
    <w:abstractNumId w:val="1"/>
  </w:num>
  <w:num w:numId="4" w16cid:durableId="797186842">
    <w:abstractNumId w:val="5"/>
  </w:num>
  <w:num w:numId="5" w16cid:durableId="13664394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19771555">
    <w:abstractNumId w:val="3"/>
  </w:num>
  <w:num w:numId="7" w16cid:durableId="942614964">
    <w:abstractNumId w:val="6"/>
  </w:num>
  <w:num w:numId="8" w16cid:durableId="1664383725">
    <w:abstractNumId w:val="6"/>
  </w:num>
  <w:num w:numId="9" w16cid:durableId="655956323">
    <w:abstractNumId w:val="6"/>
  </w:num>
  <w:num w:numId="10" w16cid:durableId="1727726724">
    <w:abstractNumId w:val="6"/>
  </w:num>
  <w:num w:numId="11" w16cid:durableId="679743146">
    <w:abstractNumId w:val="6"/>
  </w:num>
  <w:num w:numId="12" w16cid:durableId="1696230863">
    <w:abstractNumId w:val="6"/>
  </w:num>
  <w:num w:numId="13" w16cid:durableId="1366100782">
    <w:abstractNumId w:val="3"/>
  </w:num>
  <w:num w:numId="14" w16cid:durableId="1607619617">
    <w:abstractNumId w:val="2"/>
  </w:num>
  <w:num w:numId="15" w16cid:durableId="701830012">
    <w:abstractNumId w:val="2"/>
  </w:num>
  <w:num w:numId="16" w16cid:durableId="442114598">
    <w:abstractNumId w:val="2"/>
  </w:num>
  <w:num w:numId="17" w16cid:durableId="1762213354">
    <w:abstractNumId w:val="2"/>
  </w:num>
  <w:num w:numId="18" w16cid:durableId="276639373">
    <w:abstractNumId w:val="2"/>
  </w:num>
  <w:num w:numId="19" w16cid:durableId="3894209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0B5"/>
    <w:rsid w:val="0001089B"/>
    <w:rsid w:val="0001436A"/>
    <w:rsid w:val="00034304"/>
    <w:rsid w:val="00035434"/>
    <w:rsid w:val="000405FF"/>
    <w:rsid w:val="00052A14"/>
    <w:rsid w:val="00054C36"/>
    <w:rsid w:val="00077D53"/>
    <w:rsid w:val="000E055B"/>
    <w:rsid w:val="00105FD9"/>
    <w:rsid w:val="00117666"/>
    <w:rsid w:val="001549D3"/>
    <w:rsid w:val="00160065"/>
    <w:rsid w:val="00177D84"/>
    <w:rsid w:val="00267D18"/>
    <w:rsid w:val="00274347"/>
    <w:rsid w:val="002868E2"/>
    <w:rsid w:val="002869C3"/>
    <w:rsid w:val="002936E4"/>
    <w:rsid w:val="002B4A57"/>
    <w:rsid w:val="002C74CA"/>
    <w:rsid w:val="003123F4"/>
    <w:rsid w:val="003544FB"/>
    <w:rsid w:val="00361BD9"/>
    <w:rsid w:val="003D2F2D"/>
    <w:rsid w:val="00401590"/>
    <w:rsid w:val="004108A7"/>
    <w:rsid w:val="00447801"/>
    <w:rsid w:val="00452E9C"/>
    <w:rsid w:val="004735C8"/>
    <w:rsid w:val="004947A6"/>
    <w:rsid w:val="004961FF"/>
    <w:rsid w:val="00517A89"/>
    <w:rsid w:val="005250F2"/>
    <w:rsid w:val="0055136D"/>
    <w:rsid w:val="00593EEA"/>
    <w:rsid w:val="005A5EEE"/>
    <w:rsid w:val="00621873"/>
    <w:rsid w:val="006222BD"/>
    <w:rsid w:val="006375C7"/>
    <w:rsid w:val="00654E8F"/>
    <w:rsid w:val="00660D05"/>
    <w:rsid w:val="006820B1"/>
    <w:rsid w:val="00694AD4"/>
    <w:rsid w:val="006B7D14"/>
    <w:rsid w:val="00701727"/>
    <w:rsid w:val="0070566C"/>
    <w:rsid w:val="00714C50"/>
    <w:rsid w:val="00721F26"/>
    <w:rsid w:val="00725A7D"/>
    <w:rsid w:val="00745C3E"/>
    <w:rsid w:val="007501BE"/>
    <w:rsid w:val="00790BB3"/>
    <w:rsid w:val="007C206C"/>
    <w:rsid w:val="007F5A5E"/>
    <w:rsid w:val="00817DD6"/>
    <w:rsid w:val="0083759F"/>
    <w:rsid w:val="00885156"/>
    <w:rsid w:val="00895E8E"/>
    <w:rsid w:val="009151AA"/>
    <w:rsid w:val="0093429D"/>
    <w:rsid w:val="00943573"/>
    <w:rsid w:val="00964134"/>
    <w:rsid w:val="00970F7D"/>
    <w:rsid w:val="00994A3D"/>
    <w:rsid w:val="009C2B12"/>
    <w:rsid w:val="00A174D9"/>
    <w:rsid w:val="00A702D7"/>
    <w:rsid w:val="00AA4D24"/>
    <w:rsid w:val="00AB6715"/>
    <w:rsid w:val="00AC49E0"/>
    <w:rsid w:val="00B1671E"/>
    <w:rsid w:val="00B25EB8"/>
    <w:rsid w:val="00B37F4D"/>
    <w:rsid w:val="00C52A7B"/>
    <w:rsid w:val="00C56BAF"/>
    <w:rsid w:val="00C679AA"/>
    <w:rsid w:val="00C75972"/>
    <w:rsid w:val="00C93128"/>
    <w:rsid w:val="00CC38C8"/>
    <w:rsid w:val="00CD066B"/>
    <w:rsid w:val="00CE4FEE"/>
    <w:rsid w:val="00D060CF"/>
    <w:rsid w:val="00DB59C3"/>
    <w:rsid w:val="00DC259A"/>
    <w:rsid w:val="00DE23E8"/>
    <w:rsid w:val="00E20B1E"/>
    <w:rsid w:val="00E52377"/>
    <w:rsid w:val="00E537AD"/>
    <w:rsid w:val="00E64E17"/>
    <w:rsid w:val="00E720A2"/>
    <w:rsid w:val="00E866C9"/>
    <w:rsid w:val="00EA3D3C"/>
    <w:rsid w:val="00EC090A"/>
    <w:rsid w:val="00ED20B5"/>
    <w:rsid w:val="00EF0592"/>
    <w:rsid w:val="00F42853"/>
    <w:rsid w:val="00F46900"/>
    <w:rsid w:val="00F61D89"/>
    <w:rsid w:val="00F62963"/>
    <w:rsid w:val="00FB7BAB"/>
    <w:rsid w:val="00FC4EA7"/>
    <w:rsid w:val="00FE353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6DB94A"/>
  <w15:docId w15:val="{88748FF8-5D22-488D-A39B-60AD93690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FB7BAB"/>
    <w:pPr>
      <w:spacing w:before="120" w:after="240" w:line="240" w:lineRule="auto"/>
    </w:pPr>
    <w:rPr>
      <w:rFonts w:ascii="Times New Roman" w:hAnsi="Times New Roman"/>
      <w:sz w:val="24"/>
    </w:rPr>
  </w:style>
  <w:style w:type="paragraph" w:styleId="1">
    <w:name w:val="heading 1"/>
    <w:basedOn w:val="a"/>
    <w:next w:val="a0"/>
    <w:link w:val="10"/>
    <w:uiPriority w:val="2"/>
    <w:qFormat/>
    <w:rsid w:val="00AB6715"/>
    <w:pPr>
      <w:numPr>
        <w:numId w:val="19"/>
      </w:numPr>
      <w:spacing w:before="240"/>
      <w:contextualSpacing w:val="0"/>
      <w:outlineLvl w:val="0"/>
    </w:pPr>
    <w:rPr>
      <w:b/>
    </w:rPr>
  </w:style>
  <w:style w:type="paragraph" w:styleId="2">
    <w:name w:val="heading 2"/>
    <w:basedOn w:val="1"/>
    <w:next w:val="a0"/>
    <w:link w:val="20"/>
    <w:uiPriority w:val="2"/>
    <w:qFormat/>
    <w:rsid w:val="00AB6715"/>
    <w:pPr>
      <w:numPr>
        <w:ilvl w:val="1"/>
      </w:numPr>
      <w:spacing w:after="200"/>
      <w:outlineLvl w:val="1"/>
    </w:pPr>
  </w:style>
  <w:style w:type="paragraph" w:styleId="3">
    <w:name w:val="heading 3"/>
    <w:basedOn w:val="a0"/>
    <w:next w:val="a0"/>
    <w:link w:val="30"/>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4">
    <w:name w:val="heading 4"/>
    <w:basedOn w:val="3"/>
    <w:next w:val="a0"/>
    <w:link w:val="40"/>
    <w:uiPriority w:val="2"/>
    <w:qFormat/>
    <w:rsid w:val="00AB6715"/>
    <w:pPr>
      <w:numPr>
        <w:ilvl w:val="3"/>
      </w:numPr>
      <w:outlineLvl w:val="3"/>
    </w:pPr>
    <w:rPr>
      <w:iCs/>
    </w:rPr>
  </w:style>
  <w:style w:type="paragraph" w:styleId="5">
    <w:name w:val="heading 5"/>
    <w:basedOn w:val="4"/>
    <w:next w:val="a0"/>
    <w:link w:val="50"/>
    <w:uiPriority w:val="2"/>
    <w:qFormat/>
    <w:rsid w:val="00AB6715"/>
    <w:pPr>
      <w:numPr>
        <w:ilvl w:val="4"/>
      </w:numPr>
      <w:outlineLvl w:val="4"/>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basedOn w:val="a1"/>
    <w:link w:val="1"/>
    <w:uiPriority w:val="2"/>
    <w:rsid w:val="00AB6715"/>
    <w:rPr>
      <w:rFonts w:ascii="Times New Roman" w:eastAsia="Cambria" w:hAnsi="Times New Roman" w:cs="Times New Roman"/>
      <w:b/>
      <w:sz w:val="24"/>
      <w:szCs w:val="24"/>
    </w:rPr>
  </w:style>
  <w:style w:type="character" w:customStyle="1" w:styleId="20">
    <w:name w:val="標題 2 字元"/>
    <w:basedOn w:val="a1"/>
    <w:link w:val="2"/>
    <w:uiPriority w:val="2"/>
    <w:rsid w:val="00AB6715"/>
    <w:rPr>
      <w:rFonts w:ascii="Times New Roman" w:eastAsia="Cambria" w:hAnsi="Times New Roman" w:cs="Times New Roman"/>
      <w:b/>
      <w:sz w:val="24"/>
      <w:szCs w:val="24"/>
    </w:rPr>
  </w:style>
  <w:style w:type="paragraph" w:styleId="a4">
    <w:name w:val="Subtitle"/>
    <w:basedOn w:val="a0"/>
    <w:next w:val="a0"/>
    <w:link w:val="a5"/>
    <w:uiPriority w:val="99"/>
    <w:unhideWhenUsed/>
    <w:qFormat/>
    <w:rsid w:val="00AB6715"/>
    <w:pPr>
      <w:spacing w:before="240"/>
    </w:pPr>
    <w:rPr>
      <w:rFonts w:cs="Times New Roman"/>
      <w:b/>
      <w:szCs w:val="24"/>
    </w:rPr>
  </w:style>
  <w:style w:type="character" w:customStyle="1" w:styleId="a5">
    <w:name w:val="副標題 字元"/>
    <w:basedOn w:val="a1"/>
    <w:link w:val="a4"/>
    <w:uiPriority w:val="99"/>
    <w:rsid w:val="00AB6715"/>
    <w:rPr>
      <w:rFonts w:ascii="Times New Roman" w:hAnsi="Times New Roman" w:cs="Times New Roman"/>
      <w:b/>
      <w:sz w:val="24"/>
      <w:szCs w:val="24"/>
    </w:rPr>
  </w:style>
  <w:style w:type="paragraph" w:customStyle="1" w:styleId="AuthorList">
    <w:name w:val="Author List"/>
    <w:aliases w:val="Keywords,Abstract"/>
    <w:basedOn w:val="a4"/>
    <w:next w:val="a0"/>
    <w:uiPriority w:val="1"/>
    <w:qFormat/>
    <w:rsid w:val="00AB6715"/>
  </w:style>
  <w:style w:type="paragraph" w:styleId="a6">
    <w:name w:val="Balloon Text"/>
    <w:basedOn w:val="a0"/>
    <w:link w:val="a7"/>
    <w:uiPriority w:val="99"/>
    <w:semiHidden/>
    <w:unhideWhenUsed/>
    <w:rsid w:val="00AB6715"/>
    <w:pPr>
      <w:spacing w:after="0"/>
    </w:pPr>
    <w:rPr>
      <w:rFonts w:ascii="Tahoma" w:hAnsi="Tahoma" w:cs="Tahoma"/>
      <w:sz w:val="16"/>
      <w:szCs w:val="16"/>
    </w:rPr>
  </w:style>
  <w:style w:type="character" w:customStyle="1" w:styleId="a7">
    <w:name w:val="註解方塊文字 字元"/>
    <w:basedOn w:val="a1"/>
    <w:link w:val="a6"/>
    <w:uiPriority w:val="99"/>
    <w:semiHidden/>
    <w:rsid w:val="00AB6715"/>
    <w:rPr>
      <w:rFonts w:ascii="Tahoma" w:hAnsi="Tahoma" w:cs="Tahoma"/>
      <w:sz w:val="16"/>
      <w:szCs w:val="16"/>
    </w:rPr>
  </w:style>
  <w:style w:type="character" w:styleId="a8">
    <w:name w:val="Book Title"/>
    <w:basedOn w:val="a1"/>
    <w:uiPriority w:val="33"/>
    <w:qFormat/>
    <w:rsid w:val="00AB6715"/>
    <w:rPr>
      <w:rFonts w:ascii="Times New Roman" w:hAnsi="Times New Roman"/>
      <w:b/>
      <w:bCs/>
      <w:i/>
      <w:iCs/>
      <w:spacing w:val="5"/>
    </w:rPr>
  </w:style>
  <w:style w:type="paragraph" w:styleId="a9">
    <w:name w:val="caption"/>
    <w:basedOn w:val="a0"/>
    <w:next w:val="aa"/>
    <w:uiPriority w:val="35"/>
    <w:unhideWhenUsed/>
    <w:qFormat/>
    <w:rsid w:val="00AB6715"/>
    <w:pPr>
      <w:keepNext/>
    </w:pPr>
    <w:rPr>
      <w:rFonts w:cs="Times New Roman"/>
      <w:b/>
      <w:bCs/>
      <w:szCs w:val="24"/>
    </w:rPr>
  </w:style>
  <w:style w:type="paragraph" w:styleId="aa">
    <w:name w:val="No Spacing"/>
    <w:uiPriority w:val="99"/>
    <w:unhideWhenUsed/>
    <w:qFormat/>
    <w:rsid w:val="00AB6715"/>
    <w:pPr>
      <w:spacing w:after="0" w:line="240" w:lineRule="auto"/>
    </w:pPr>
    <w:rPr>
      <w:rFonts w:ascii="Times New Roman" w:hAnsi="Times New Roman"/>
      <w:sz w:val="24"/>
    </w:rPr>
  </w:style>
  <w:style w:type="character" w:styleId="ab">
    <w:name w:val="annotation reference"/>
    <w:basedOn w:val="a1"/>
    <w:uiPriority w:val="99"/>
    <w:semiHidden/>
    <w:unhideWhenUsed/>
    <w:rsid w:val="00AB6715"/>
    <w:rPr>
      <w:sz w:val="16"/>
      <w:szCs w:val="16"/>
    </w:rPr>
  </w:style>
  <w:style w:type="paragraph" w:styleId="ac">
    <w:name w:val="annotation text"/>
    <w:basedOn w:val="a0"/>
    <w:link w:val="ad"/>
    <w:uiPriority w:val="99"/>
    <w:semiHidden/>
    <w:unhideWhenUsed/>
    <w:rsid w:val="00AB6715"/>
    <w:rPr>
      <w:sz w:val="20"/>
      <w:szCs w:val="20"/>
    </w:rPr>
  </w:style>
  <w:style w:type="character" w:customStyle="1" w:styleId="ad">
    <w:name w:val="註解文字 字元"/>
    <w:basedOn w:val="a1"/>
    <w:link w:val="ac"/>
    <w:uiPriority w:val="99"/>
    <w:semiHidden/>
    <w:rsid w:val="00AB6715"/>
    <w:rPr>
      <w:rFonts w:ascii="Times New Roman" w:hAnsi="Times New Roman"/>
      <w:sz w:val="20"/>
      <w:szCs w:val="20"/>
    </w:rPr>
  </w:style>
  <w:style w:type="paragraph" w:styleId="ae">
    <w:name w:val="annotation subject"/>
    <w:basedOn w:val="ac"/>
    <w:next w:val="ac"/>
    <w:link w:val="af"/>
    <w:uiPriority w:val="99"/>
    <w:semiHidden/>
    <w:unhideWhenUsed/>
    <w:rsid w:val="00AB6715"/>
    <w:rPr>
      <w:b/>
      <w:bCs/>
    </w:rPr>
  </w:style>
  <w:style w:type="character" w:customStyle="1" w:styleId="af">
    <w:name w:val="註解主旨 字元"/>
    <w:basedOn w:val="ad"/>
    <w:link w:val="ae"/>
    <w:uiPriority w:val="99"/>
    <w:semiHidden/>
    <w:rsid w:val="00AB6715"/>
    <w:rPr>
      <w:rFonts w:ascii="Times New Roman" w:hAnsi="Times New Roman"/>
      <w:b/>
      <w:bCs/>
      <w:sz w:val="20"/>
      <w:szCs w:val="20"/>
    </w:rPr>
  </w:style>
  <w:style w:type="character" w:styleId="af0">
    <w:name w:val="Emphasis"/>
    <w:basedOn w:val="a1"/>
    <w:uiPriority w:val="20"/>
    <w:qFormat/>
    <w:rsid w:val="00AB6715"/>
    <w:rPr>
      <w:rFonts w:ascii="Times New Roman" w:hAnsi="Times New Roman"/>
      <w:i/>
      <w:iCs/>
    </w:rPr>
  </w:style>
  <w:style w:type="character" w:styleId="af1">
    <w:name w:val="endnote reference"/>
    <w:basedOn w:val="a1"/>
    <w:uiPriority w:val="99"/>
    <w:semiHidden/>
    <w:unhideWhenUsed/>
    <w:rsid w:val="00AB6715"/>
    <w:rPr>
      <w:vertAlign w:val="superscript"/>
    </w:rPr>
  </w:style>
  <w:style w:type="paragraph" w:styleId="af2">
    <w:name w:val="endnote text"/>
    <w:basedOn w:val="a0"/>
    <w:link w:val="af3"/>
    <w:uiPriority w:val="99"/>
    <w:semiHidden/>
    <w:unhideWhenUsed/>
    <w:rsid w:val="00AB6715"/>
    <w:pPr>
      <w:spacing w:after="0"/>
    </w:pPr>
    <w:rPr>
      <w:sz w:val="20"/>
      <w:szCs w:val="20"/>
    </w:rPr>
  </w:style>
  <w:style w:type="character" w:customStyle="1" w:styleId="af3">
    <w:name w:val="章節附註文字 字元"/>
    <w:basedOn w:val="a1"/>
    <w:link w:val="af2"/>
    <w:uiPriority w:val="99"/>
    <w:semiHidden/>
    <w:rsid w:val="00AB6715"/>
    <w:rPr>
      <w:rFonts w:ascii="Times New Roman" w:hAnsi="Times New Roman"/>
      <w:sz w:val="20"/>
      <w:szCs w:val="20"/>
    </w:rPr>
  </w:style>
  <w:style w:type="character" w:styleId="af4">
    <w:name w:val="FollowedHyperlink"/>
    <w:basedOn w:val="a1"/>
    <w:uiPriority w:val="99"/>
    <w:semiHidden/>
    <w:unhideWhenUsed/>
    <w:rsid w:val="00AB6715"/>
    <w:rPr>
      <w:color w:val="800080" w:themeColor="followedHyperlink"/>
      <w:u w:val="single"/>
    </w:rPr>
  </w:style>
  <w:style w:type="paragraph" w:styleId="af5">
    <w:name w:val="footer"/>
    <w:basedOn w:val="a0"/>
    <w:link w:val="af6"/>
    <w:uiPriority w:val="99"/>
    <w:unhideWhenUsed/>
    <w:rsid w:val="00AB6715"/>
    <w:pPr>
      <w:tabs>
        <w:tab w:val="center" w:pos="4844"/>
        <w:tab w:val="right" w:pos="9689"/>
      </w:tabs>
      <w:spacing w:after="0"/>
    </w:pPr>
  </w:style>
  <w:style w:type="character" w:customStyle="1" w:styleId="af6">
    <w:name w:val="頁尾 字元"/>
    <w:basedOn w:val="a1"/>
    <w:link w:val="af5"/>
    <w:uiPriority w:val="99"/>
    <w:rsid w:val="00AB6715"/>
    <w:rPr>
      <w:rFonts w:ascii="Times New Roman" w:hAnsi="Times New Roman"/>
      <w:sz w:val="24"/>
    </w:rPr>
  </w:style>
  <w:style w:type="character" w:styleId="af7">
    <w:name w:val="footnote reference"/>
    <w:basedOn w:val="a1"/>
    <w:uiPriority w:val="99"/>
    <w:semiHidden/>
    <w:unhideWhenUsed/>
    <w:rsid w:val="00AB6715"/>
    <w:rPr>
      <w:vertAlign w:val="superscript"/>
    </w:rPr>
  </w:style>
  <w:style w:type="paragraph" w:styleId="af8">
    <w:name w:val="footnote text"/>
    <w:basedOn w:val="a0"/>
    <w:link w:val="af9"/>
    <w:uiPriority w:val="99"/>
    <w:semiHidden/>
    <w:unhideWhenUsed/>
    <w:rsid w:val="00AB6715"/>
    <w:pPr>
      <w:spacing w:after="0"/>
    </w:pPr>
    <w:rPr>
      <w:sz w:val="20"/>
      <w:szCs w:val="20"/>
    </w:rPr>
  </w:style>
  <w:style w:type="character" w:customStyle="1" w:styleId="af9">
    <w:name w:val="註腳文字 字元"/>
    <w:basedOn w:val="a1"/>
    <w:link w:val="af8"/>
    <w:uiPriority w:val="99"/>
    <w:semiHidden/>
    <w:rsid w:val="00AB6715"/>
    <w:rPr>
      <w:rFonts w:ascii="Times New Roman" w:hAnsi="Times New Roman"/>
      <w:sz w:val="20"/>
      <w:szCs w:val="20"/>
    </w:rPr>
  </w:style>
  <w:style w:type="paragraph" w:styleId="afa">
    <w:name w:val="header"/>
    <w:basedOn w:val="a0"/>
    <w:link w:val="afb"/>
    <w:uiPriority w:val="99"/>
    <w:unhideWhenUsed/>
    <w:rsid w:val="00AB6715"/>
    <w:pPr>
      <w:tabs>
        <w:tab w:val="center" w:pos="4844"/>
        <w:tab w:val="right" w:pos="9689"/>
      </w:tabs>
    </w:pPr>
    <w:rPr>
      <w:b/>
    </w:rPr>
  </w:style>
  <w:style w:type="character" w:customStyle="1" w:styleId="afb">
    <w:name w:val="頁首 字元"/>
    <w:basedOn w:val="a1"/>
    <w:link w:val="afa"/>
    <w:uiPriority w:val="99"/>
    <w:rsid w:val="00AB6715"/>
    <w:rPr>
      <w:rFonts w:ascii="Times New Roman" w:hAnsi="Times New Roman"/>
      <w:b/>
      <w:sz w:val="24"/>
    </w:rPr>
  </w:style>
  <w:style w:type="paragraph" w:styleId="a">
    <w:name w:val="List Paragraph"/>
    <w:basedOn w:val="a0"/>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afc">
    <w:name w:val="Hyperlink"/>
    <w:basedOn w:val="a1"/>
    <w:uiPriority w:val="99"/>
    <w:unhideWhenUsed/>
    <w:rsid w:val="00AB6715"/>
    <w:rPr>
      <w:color w:val="0000FF"/>
      <w:u w:val="single"/>
    </w:rPr>
  </w:style>
  <w:style w:type="character" w:styleId="afd">
    <w:name w:val="Intense Emphasis"/>
    <w:basedOn w:val="a1"/>
    <w:uiPriority w:val="21"/>
    <w:unhideWhenUsed/>
    <w:rsid w:val="00AB6715"/>
    <w:rPr>
      <w:rFonts w:ascii="Times New Roman" w:hAnsi="Times New Roman"/>
      <w:i/>
      <w:iCs/>
      <w:color w:val="auto"/>
    </w:rPr>
  </w:style>
  <w:style w:type="character" w:styleId="afe">
    <w:name w:val="Intense Reference"/>
    <w:basedOn w:val="a1"/>
    <w:uiPriority w:val="32"/>
    <w:qFormat/>
    <w:rsid w:val="00AB6715"/>
    <w:rPr>
      <w:b/>
      <w:bCs/>
      <w:smallCaps/>
      <w:color w:val="auto"/>
      <w:spacing w:val="5"/>
    </w:rPr>
  </w:style>
  <w:style w:type="character" w:styleId="aff">
    <w:name w:val="line number"/>
    <w:basedOn w:val="a1"/>
    <w:uiPriority w:val="99"/>
    <w:semiHidden/>
    <w:unhideWhenUsed/>
    <w:rsid w:val="00AB6715"/>
  </w:style>
  <w:style w:type="character" w:customStyle="1" w:styleId="30">
    <w:name w:val="標題 3 字元"/>
    <w:basedOn w:val="a1"/>
    <w:link w:val="3"/>
    <w:uiPriority w:val="2"/>
    <w:rsid w:val="00AB6715"/>
    <w:rPr>
      <w:rFonts w:ascii="Times New Roman" w:eastAsiaTheme="majorEastAsia" w:hAnsi="Times New Roman" w:cstheme="majorBidi"/>
      <w:b/>
      <w:sz w:val="24"/>
      <w:szCs w:val="24"/>
    </w:rPr>
  </w:style>
  <w:style w:type="character" w:customStyle="1" w:styleId="40">
    <w:name w:val="標題 4 字元"/>
    <w:basedOn w:val="a1"/>
    <w:link w:val="4"/>
    <w:uiPriority w:val="2"/>
    <w:rsid w:val="00AB6715"/>
    <w:rPr>
      <w:rFonts w:ascii="Times New Roman" w:eastAsiaTheme="majorEastAsia" w:hAnsi="Times New Roman" w:cstheme="majorBidi"/>
      <w:b/>
      <w:iCs/>
      <w:sz w:val="24"/>
      <w:szCs w:val="24"/>
    </w:rPr>
  </w:style>
  <w:style w:type="character" w:customStyle="1" w:styleId="50">
    <w:name w:val="標題 5 字元"/>
    <w:basedOn w:val="a1"/>
    <w:link w:val="5"/>
    <w:uiPriority w:val="2"/>
    <w:rsid w:val="00AB6715"/>
    <w:rPr>
      <w:rFonts w:ascii="Times New Roman" w:eastAsiaTheme="majorEastAsia" w:hAnsi="Times New Roman" w:cstheme="majorBidi"/>
      <w:b/>
      <w:iCs/>
      <w:sz w:val="24"/>
      <w:szCs w:val="24"/>
    </w:rPr>
  </w:style>
  <w:style w:type="paragraph" w:styleId="Web">
    <w:name w:val="Normal (Web)"/>
    <w:basedOn w:val="a0"/>
    <w:uiPriority w:val="99"/>
    <w:unhideWhenUsed/>
    <w:rsid w:val="00AB6715"/>
    <w:pPr>
      <w:spacing w:before="100" w:beforeAutospacing="1" w:after="100" w:afterAutospacing="1"/>
    </w:pPr>
    <w:rPr>
      <w:rFonts w:eastAsia="Times New Roman" w:cs="Times New Roman"/>
      <w:szCs w:val="24"/>
    </w:rPr>
  </w:style>
  <w:style w:type="paragraph" w:styleId="aff0">
    <w:name w:val="Quote"/>
    <w:basedOn w:val="a0"/>
    <w:next w:val="a0"/>
    <w:link w:val="aff1"/>
    <w:uiPriority w:val="29"/>
    <w:qFormat/>
    <w:rsid w:val="00AB6715"/>
    <w:pPr>
      <w:spacing w:before="200" w:after="160"/>
      <w:ind w:left="864" w:right="864"/>
      <w:jc w:val="center"/>
    </w:pPr>
    <w:rPr>
      <w:i/>
      <w:iCs/>
      <w:color w:val="404040" w:themeColor="text1" w:themeTint="BF"/>
    </w:rPr>
  </w:style>
  <w:style w:type="character" w:customStyle="1" w:styleId="aff1">
    <w:name w:val="引文 字元"/>
    <w:basedOn w:val="a1"/>
    <w:link w:val="aff0"/>
    <w:uiPriority w:val="29"/>
    <w:rsid w:val="00AB6715"/>
    <w:rPr>
      <w:rFonts w:ascii="Times New Roman" w:hAnsi="Times New Roman"/>
      <w:i/>
      <w:iCs/>
      <w:color w:val="404040" w:themeColor="text1" w:themeTint="BF"/>
      <w:sz w:val="24"/>
    </w:rPr>
  </w:style>
  <w:style w:type="character" w:styleId="aff2">
    <w:name w:val="Strong"/>
    <w:basedOn w:val="a1"/>
    <w:uiPriority w:val="22"/>
    <w:qFormat/>
    <w:rsid w:val="00AB6715"/>
    <w:rPr>
      <w:rFonts w:ascii="Times New Roman" w:hAnsi="Times New Roman"/>
      <w:b/>
      <w:bCs/>
    </w:rPr>
  </w:style>
  <w:style w:type="character" w:styleId="aff3">
    <w:name w:val="Subtle Emphasis"/>
    <w:basedOn w:val="a1"/>
    <w:uiPriority w:val="19"/>
    <w:qFormat/>
    <w:rsid w:val="00AB6715"/>
    <w:rPr>
      <w:rFonts w:ascii="Times New Roman" w:hAnsi="Times New Roman"/>
      <w:i/>
      <w:iCs/>
      <w:color w:val="404040" w:themeColor="text1" w:themeTint="BF"/>
    </w:rPr>
  </w:style>
  <w:style w:type="table" w:styleId="aff4">
    <w:name w:val="Table Grid"/>
    <w:basedOn w:val="a2"/>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Title"/>
    <w:basedOn w:val="a0"/>
    <w:next w:val="a0"/>
    <w:link w:val="aff6"/>
    <w:qFormat/>
    <w:rsid w:val="00AB6715"/>
    <w:pPr>
      <w:suppressLineNumbers/>
      <w:spacing w:before="240" w:after="360"/>
      <w:jc w:val="center"/>
    </w:pPr>
    <w:rPr>
      <w:rFonts w:cs="Times New Roman"/>
      <w:b/>
      <w:sz w:val="32"/>
      <w:szCs w:val="32"/>
    </w:rPr>
  </w:style>
  <w:style w:type="character" w:customStyle="1" w:styleId="aff6">
    <w:name w:val="標題 字元"/>
    <w:basedOn w:val="a1"/>
    <w:link w:val="aff5"/>
    <w:rsid w:val="00AB6715"/>
    <w:rPr>
      <w:rFonts w:ascii="Times New Roman" w:hAnsi="Times New Roman" w:cs="Times New Roman"/>
      <w:b/>
      <w:sz w:val="32"/>
      <w:szCs w:val="32"/>
    </w:rPr>
  </w:style>
  <w:style w:type="paragraph" w:customStyle="1" w:styleId="SupplementaryMaterial">
    <w:name w:val="Supplementary Material"/>
    <w:basedOn w:val="aff5"/>
    <w:next w:val="aff5"/>
    <w:qFormat/>
    <w:rsid w:val="0001436A"/>
    <w:pPr>
      <w:spacing w:after="120"/>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447433945">
      <w:bodyDiv w:val="1"/>
      <w:marLeft w:val="0"/>
      <w:marRight w:val="0"/>
      <w:marTop w:val="0"/>
      <w:marBottom w:val="0"/>
      <w:divBdr>
        <w:top w:val="none" w:sz="0" w:space="0" w:color="auto"/>
        <w:left w:val="none" w:sz="0" w:space="0" w:color="auto"/>
        <w:bottom w:val="none" w:sz="0" w:space="0" w:color="auto"/>
        <w:right w:val="none" w:sz="0" w:space="0" w:color="auto"/>
      </w:divBdr>
    </w:div>
    <w:div w:id="589168828">
      <w:bodyDiv w:val="1"/>
      <w:marLeft w:val="0"/>
      <w:marRight w:val="0"/>
      <w:marTop w:val="0"/>
      <w:marBottom w:val="0"/>
      <w:divBdr>
        <w:top w:val="none" w:sz="0" w:space="0" w:color="auto"/>
        <w:left w:val="none" w:sz="0" w:space="0" w:color="auto"/>
        <w:bottom w:val="none" w:sz="0" w:space="0" w:color="auto"/>
        <w:right w:val="none" w:sz="0" w:space="0" w:color="auto"/>
      </w:divBdr>
    </w:div>
    <w:div w:id="748188580">
      <w:bodyDiv w:val="1"/>
      <w:marLeft w:val="0"/>
      <w:marRight w:val="0"/>
      <w:marTop w:val="0"/>
      <w:marBottom w:val="0"/>
      <w:divBdr>
        <w:top w:val="none" w:sz="0" w:space="0" w:color="auto"/>
        <w:left w:val="none" w:sz="0" w:space="0" w:color="auto"/>
        <w:bottom w:val="none" w:sz="0" w:space="0" w:color="auto"/>
        <w:right w:val="none" w:sz="0" w:space="0" w:color="auto"/>
      </w:divBdr>
    </w:div>
    <w:div w:id="1139112135">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 w:id="1590388993">
      <w:bodyDiv w:val="1"/>
      <w:marLeft w:val="0"/>
      <w:marRight w:val="0"/>
      <w:marTop w:val="0"/>
      <w:marBottom w:val="0"/>
      <w:divBdr>
        <w:top w:val="none" w:sz="0" w:space="0" w:color="auto"/>
        <w:left w:val="none" w:sz="0" w:space="0" w:color="auto"/>
        <w:bottom w:val="none" w:sz="0" w:space="0" w:color="auto"/>
        <w:right w:val="none" w:sz="0" w:space="0" w:color="auto"/>
      </w:divBdr>
    </w:div>
    <w:div w:id="2092122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7A95B22-B4E8-4C8E-ABCB-1E2B9143F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C:\Users\joshua.stocco\Documents\Templates\Frontiers_Word_Templates\Supplementary_Material.dotx</Template>
  <TotalTime>19</TotalTime>
  <Pages>4</Pages>
  <Words>313</Words>
  <Characters>1789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Frontiers Media SA</dc:creator>
  <cp:lastModifiedBy>Hsuan Su</cp:lastModifiedBy>
  <cp:revision>17</cp:revision>
  <cp:lastPrinted>2013-10-03T12:51:00Z</cp:lastPrinted>
  <dcterms:created xsi:type="dcterms:W3CDTF">2018-11-23T08:58:00Z</dcterms:created>
  <dcterms:modified xsi:type="dcterms:W3CDTF">2022-04-19T21:53:00Z</dcterms:modified>
</cp:coreProperties>
</file>