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29" w:rsidRPr="007265B0" w:rsidRDefault="00992029" w:rsidP="00992029">
      <w:pPr>
        <w:ind w:firstLine="0"/>
        <w:rPr>
          <w:b/>
          <w:lang w:val="en-US"/>
        </w:rPr>
      </w:pPr>
      <w:r w:rsidRPr="007265B0">
        <w:rPr>
          <w:b/>
          <w:lang w:val="en-US"/>
        </w:rPr>
        <w:t>Appendix A</w:t>
      </w:r>
    </w:p>
    <w:p w:rsidR="00992029" w:rsidRPr="007265B0" w:rsidRDefault="00992029" w:rsidP="00992029">
      <w:pPr>
        <w:ind w:firstLine="0"/>
        <w:rPr>
          <w:i/>
          <w:lang w:val="en-US"/>
        </w:rPr>
      </w:pPr>
      <w:r w:rsidRPr="007265B0">
        <w:rPr>
          <w:i/>
          <w:lang w:val="en-US"/>
        </w:rPr>
        <w:t>All subjective attributes mentioned more than once from the qualitative analysis</w:t>
      </w:r>
      <w:r>
        <w:rPr>
          <w:i/>
          <w:lang w:val="en-US"/>
        </w:rPr>
        <w:t xml:space="preserve">, with their count, number of participants using the attribute, number of contents where attribute </w:t>
      </w:r>
      <w:proofErr w:type="gramStart"/>
      <w:r>
        <w:rPr>
          <w:i/>
          <w:lang w:val="en-US"/>
        </w:rPr>
        <w:t>were mentioned</w:t>
      </w:r>
      <w:proofErr w:type="gramEnd"/>
      <w:r>
        <w:rPr>
          <w:i/>
          <w:lang w:val="en-US"/>
        </w:rPr>
        <w:t>, and accuracy and valence of the attribute.</w:t>
      </w:r>
    </w:p>
    <w:tbl>
      <w:tblPr>
        <w:tblW w:w="7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960"/>
        <w:gridCol w:w="1260"/>
        <w:gridCol w:w="960"/>
        <w:gridCol w:w="1060"/>
        <w:gridCol w:w="960"/>
      </w:tblGrid>
      <w:tr w:rsidR="00992029" w:rsidRPr="009F4280" w:rsidTr="00665CC3">
        <w:trPr>
          <w:trHeight w:val="310"/>
        </w:trPr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Attribute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Count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>
              <w:rPr>
                <w:rFonts w:eastAsia="Times New Roman"/>
                <w:color w:val="000000"/>
                <w:szCs w:val="24"/>
                <w:lang w:eastAsia="fi-FI"/>
              </w:rPr>
              <w:t xml:space="preserve">No of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fi-FI"/>
              </w:rPr>
              <w:t>participants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No of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contents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Accuracy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Valence</w:t>
            </w:r>
            <w:proofErr w:type="spellEnd"/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Sharp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0.94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Unsharp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724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-0.95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good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Lighting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good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0.99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Dark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Clear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0.84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Warm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tone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0.77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Bright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0.01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Overexposed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-0.92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Cold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tone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-0.89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Yellowish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-0.92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Natural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0.97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natural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0.95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Lighting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-0.97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Exposure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good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Colors_bright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0.68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Well-lighted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Quality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better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0.87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Skin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looks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good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Atmosphere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-0.93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faded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Skin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looks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More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contrast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0.75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Reddish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light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-0.14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Grainy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-0.94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Unclear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-0.97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Atmosphere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good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Balanced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0.96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balance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better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0.6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Soft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0.92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Gray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Flash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irritating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-0.9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Bad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quality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-0.79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unnatural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-0.84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lastRenderedPageBreak/>
              <w:t>Blurry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background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0.35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Smooth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0.87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Less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contrast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-0.38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Other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distortion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-0.71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Unnatural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-0.76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Blurry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target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-0.67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Pale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Artefact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-0.89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Red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eyes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Not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bright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0.2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Exposure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bad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-0.83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No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artefacts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Hard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-1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Underexposed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-0.8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Colors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dark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0</w:t>
            </w:r>
          </w:p>
        </w:tc>
      </w:tr>
      <w:tr w:rsidR="00992029" w:rsidRPr="007F7A7B" w:rsidTr="00665CC3">
        <w:trPr>
          <w:trHeight w:val="310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Flash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not</w:t>
            </w:r>
            <w:proofErr w:type="spellEnd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 xml:space="preserve"> </w:t>
            </w:r>
            <w:proofErr w:type="spellStart"/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irritating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29" w:rsidRPr="007F7A7B" w:rsidRDefault="00992029" w:rsidP="00665CC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Cs w:val="24"/>
                <w:lang w:eastAsia="fi-FI"/>
              </w:rPr>
            </w:pPr>
            <w:r w:rsidRPr="007F7A7B">
              <w:rPr>
                <w:rFonts w:eastAsia="Times New Roman"/>
                <w:color w:val="000000"/>
                <w:szCs w:val="24"/>
                <w:lang w:eastAsia="fi-FI"/>
              </w:rPr>
              <w:t>1</w:t>
            </w:r>
          </w:p>
        </w:tc>
      </w:tr>
    </w:tbl>
    <w:p w:rsidR="00992029" w:rsidRDefault="00992029" w:rsidP="00992029">
      <w:pPr>
        <w:rPr>
          <w:lang w:val="en-US"/>
        </w:rPr>
      </w:pPr>
    </w:p>
    <w:p w:rsidR="00992029" w:rsidRDefault="00992029" w:rsidP="00992029">
      <w:pPr>
        <w:rPr>
          <w:lang w:val="en-US"/>
        </w:rPr>
      </w:pPr>
    </w:p>
    <w:p w:rsidR="00992029" w:rsidRDefault="00992029" w:rsidP="00992029">
      <w:pPr>
        <w:spacing w:line="240" w:lineRule="auto"/>
        <w:ind w:firstLine="0"/>
        <w:rPr>
          <w:lang w:val="en-US"/>
        </w:rPr>
      </w:pPr>
    </w:p>
    <w:p w:rsidR="00992029" w:rsidRPr="004D31A7" w:rsidRDefault="00992029" w:rsidP="00992029">
      <w:pPr>
        <w:spacing w:line="240" w:lineRule="auto"/>
        <w:ind w:firstLine="0"/>
        <w:rPr>
          <w:lang w:val="en-US"/>
        </w:rPr>
      </w:pPr>
    </w:p>
    <w:p w:rsidR="00FF7143" w:rsidRDefault="00FF7143">
      <w:bookmarkStart w:id="0" w:name="_GoBack"/>
      <w:bookmarkEnd w:id="0"/>
    </w:p>
    <w:sectPr w:rsidR="00FF71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29"/>
    <w:rsid w:val="003D1160"/>
    <w:rsid w:val="00992029"/>
    <w:rsid w:val="00D3391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7C40-76AD-4E44-B814-92ED08AF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29"/>
    <w:pPr>
      <w:spacing w:line="480" w:lineRule="auto"/>
      <w:ind w:firstLine="851"/>
      <w:contextualSpacing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160"/>
    <w:pPr>
      <w:keepNext/>
      <w:keepLines/>
      <w:spacing w:before="240" w:after="0" w:line="259" w:lineRule="auto"/>
      <w:ind w:firstLine="0"/>
      <w:jc w:val="center"/>
      <w:outlineLvl w:val="0"/>
    </w:pPr>
    <w:rPr>
      <w:rFonts w:eastAsia="Times New Roman" w:cstheme="minorBidi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1160"/>
    <w:rPr>
      <w:rFonts w:ascii="Times New Roman" w:eastAsia="Times New Roman" w:hAnsi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Leisti, M Tuomas</dc:creator>
  <cp:keywords/>
  <dc:description/>
  <cp:lastModifiedBy>Leisti, M Tuomas</cp:lastModifiedBy>
  <cp:revision>1</cp:revision>
  <dcterms:created xsi:type="dcterms:W3CDTF">2021-12-27T18:28:00Z</dcterms:created>
  <dcterms:modified xsi:type="dcterms:W3CDTF">2021-12-27T18:29:00Z</dcterms:modified>
</cp:coreProperties>
</file>