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FD8" w:rsidRPr="001549D3" w:rsidRDefault="009D6FD8" w:rsidP="009D6FD8">
      <w:pPr>
        <w:pStyle w:val="SupplementaryMaterial"/>
        <w:rPr>
          <w:b w:val="0"/>
        </w:rPr>
      </w:pPr>
      <w:r w:rsidRPr="001549D3">
        <w:t>Supplementary Material</w:t>
      </w:r>
    </w:p>
    <w:p w:rsidR="009D6FD8" w:rsidRDefault="009D6FD8" w:rsidP="009D6FD8">
      <w:pPr>
        <w:pStyle w:val="Heading2"/>
      </w:pPr>
      <w:r w:rsidRPr="0001436A">
        <w:t>Supplementary</w:t>
      </w:r>
      <w:r w:rsidRPr="001549D3">
        <w:t xml:space="preserve"> Figures</w:t>
      </w:r>
    </w:p>
    <w:p w:rsidR="00D51043" w:rsidRDefault="00D51043" w:rsidP="00D51043">
      <w:r w:rsidRPr="00D51043">
        <w:rPr>
          <w:noProof/>
          <w:lang w:val="en-GB" w:eastAsia="en-GB"/>
        </w:rPr>
        <w:drawing>
          <wp:inline distT="0" distB="0" distL="0" distR="0">
            <wp:extent cx="5105400" cy="6858000"/>
            <wp:effectExtent l="0" t="0" r="0" b="0"/>
            <wp:docPr id="8" name="Picture 8" descr="D:\READINGS\STEAP 2\PubicationData\ResearchPaperSupportingInformation\SI_Fig.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ADINGS\STEAP 2\PubicationData\ResearchPaperSupportingInformation\SI_Fig.17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43" w:rsidRPr="00D51043" w:rsidRDefault="00D51043" w:rsidP="00D51043">
      <w:pPr>
        <w:rPr>
          <w:b/>
        </w:rPr>
      </w:pPr>
      <w:r w:rsidRPr="00D51043">
        <w:rPr>
          <w:b/>
        </w:rPr>
        <w:t xml:space="preserve">Supplementary Figure 1. </w:t>
      </w:r>
    </w:p>
    <w:p w:rsidR="009D6FD8" w:rsidRPr="001549D3" w:rsidRDefault="009D6FD8" w:rsidP="009D6FD8">
      <w:pPr>
        <w:keepNext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9952A3A" wp14:editId="5A81BC6C">
            <wp:extent cx="5875020" cy="2395220"/>
            <wp:effectExtent l="19050" t="19050" r="11430" b="2413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23952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6FD8" w:rsidRPr="002B4A57" w:rsidRDefault="009D6FD8" w:rsidP="009D6FD8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Pr="009D6FD8">
        <w:rPr>
          <w:rFonts w:cs="Times New Roman"/>
          <w:b/>
          <w:szCs w:val="24"/>
        </w:rPr>
        <w:t xml:space="preserve"> </w:t>
      </w:r>
      <w:r w:rsidR="00D51043">
        <w:rPr>
          <w:rFonts w:cs="Times New Roman"/>
          <w:b/>
          <w:szCs w:val="24"/>
        </w:rPr>
        <w:t>2</w:t>
      </w:r>
      <w:r>
        <w:rPr>
          <w:rFonts w:cs="Times New Roman"/>
          <w:b/>
          <w:szCs w:val="24"/>
        </w:rPr>
        <w:t>.</w:t>
      </w:r>
      <w:r w:rsidRPr="009D6FD8">
        <w:rPr>
          <w:rFonts w:cs="Times New Roman"/>
          <w:szCs w:val="24"/>
        </w:rPr>
        <w:t xml:space="preserve"> </w:t>
      </w:r>
      <w:r w:rsidRPr="009D6FD8">
        <w:rPr>
          <w:rFonts w:cs="Times New Roman"/>
          <w:szCs w:val="24"/>
        </w:rPr>
        <w:t xml:space="preserve">A bar graph showing the differential tissue expression of STEAP2 RNA tissue data reported as scaled tags per million by FANTOM5 dataset (source: </w:t>
      </w:r>
      <w:hyperlink r:id="rId7">
        <w:r w:rsidRPr="009D6FD8">
          <w:rPr>
            <w:rStyle w:val="Hyperlink"/>
            <w:rFonts w:cs="Times New Roman"/>
            <w:szCs w:val="24"/>
          </w:rPr>
          <w:t>https://www.proteinatlas.org/ENG00000157214-STEAP2</w:t>
        </w:r>
      </w:hyperlink>
      <w:r w:rsidRPr="009D6FD8">
        <w:rPr>
          <w:rFonts w:cs="Times New Roman"/>
          <w:szCs w:val="24"/>
        </w:rPr>
        <w:t xml:space="preserve">). The graph </w:t>
      </w:r>
      <w:r w:rsidRPr="009D6FD8">
        <w:rPr>
          <w:rFonts w:cs="Times New Roman"/>
          <w:color w:val="000000"/>
          <w:szCs w:val="24"/>
        </w:rPr>
        <w:t>shows that STEAP2 mRNA is most abundantly expressed in prostate tissue followed by ovarian and vaginal tissue</w:t>
      </w:r>
      <w:r w:rsidRPr="009D6FD8">
        <w:rPr>
          <w:rFonts w:cs="Times New Roman"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</w:p>
    <w:p w:rsidR="009D6FD8" w:rsidRPr="001549D3" w:rsidRDefault="009D6FD8" w:rsidP="009D6FD8">
      <w:pPr>
        <w:spacing w:before="240"/>
      </w:pPr>
      <w:r>
        <w:rPr>
          <w:noProof/>
          <w:lang w:eastAsia="en-GB"/>
        </w:rPr>
        <w:drawing>
          <wp:inline distT="0" distB="0" distL="0" distR="0" wp14:anchorId="6A24D419" wp14:editId="21E9AE15">
            <wp:extent cx="5893435" cy="2362835"/>
            <wp:effectExtent l="19050" t="19050" r="12065" b="18415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23628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7863" w:rsidRDefault="009D6FD8">
      <w:pPr>
        <w:rPr>
          <w:color w:val="000000"/>
        </w:rPr>
      </w:pPr>
      <w:r w:rsidRPr="0001436A">
        <w:rPr>
          <w:rFonts w:cs="Times New Roman"/>
          <w:b/>
          <w:szCs w:val="24"/>
        </w:rPr>
        <w:t>Supplementary Figure</w:t>
      </w:r>
      <w:r w:rsidRPr="009D6FD8">
        <w:rPr>
          <w:rFonts w:cs="Times New Roman"/>
          <w:b/>
          <w:szCs w:val="24"/>
        </w:rPr>
        <w:t xml:space="preserve"> </w:t>
      </w:r>
      <w:r w:rsidR="00D51043">
        <w:rPr>
          <w:rFonts w:cs="Times New Roman"/>
          <w:b/>
          <w:szCs w:val="24"/>
        </w:rPr>
        <w:t>3</w:t>
      </w:r>
      <w:r>
        <w:rPr>
          <w:rFonts w:cs="Times New Roman"/>
          <w:b/>
          <w:szCs w:val="24"/>
        </w:rPr>
        <w:t>.</w:t>
      </w:r>
      <w:r w:rsidRPr="009D6FD8">
        <w:t xml:space="preserve"> </w:t>
      </w:r>
      <w:r w:rsidRPr="00BE47E1">
        <w:t xml:space="preserve">A bar graph showing the differential tissue expression of STEAP2 in mean protein coding transcripts per million by HPA dataset (source: </w:t>
      </w:r>
      <w:hyperlink r:id="rId9">
        <w:r w:rsidRPr="00BE47E1">
          <w:rPr>
            <w:rStyle w:val="Hyperlink"/>
          </w:rPr>
          <w:t>https://www.proteinatlas.org/ENG00000157214-STEAP2)</w:t>
        </w:r>
      </w:hyperlink>
      <w:r w:rsidRPr="00BE47E1">
        <w:rPr>
          <w:rStyle w:val="Hyperlink"/>
        </w:rPr>
        <w:t xml:space="preserve">. </w:t>
      </w:r>
      <w:r w:rsidRPr="00BE47E1">
        <w:rPr>
          <w:color w:val="000000"/>
        </w:rPr>
        <w:t>The prostate tissue had a significantly high STEAP2 in mean protein coding transcripts per million as compared to all other listed body tissues followed by the appendix and parathyroid gland.</w:t>
      </w:r>
      <w:bookmarkStart w:id="0" w:name="_GoBack"/>
      <w:bookmarkEnd w:id="0"/>
    </w:p>
    <w:p w:rsidR="009D6FD8" w:rsidRDefault="009D6FD8">
      <w:r>
        <w:rPr>
          <w:noProof/>
          <w:lang w:eastAsia="en-GB"/>
        </w:rPr>
        <w:lastRenderedPageBreak/>
        <w:drawing>
          <wp:inline distT="0" distB="0" distL="0" distR="0" wp14:anchorId="45C5FB4E" wp14:editId="5746C264">
            <wp:extent cx="5721350" cy="2220595"/>
            <wp:effectExtent l="19050" t="19050" r="12700" b="27305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2205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6FD8" w:rsidRDefault="009D6FD8">
      <w:r w:rsidRPr="0001436A">
        <w:rPr>
          <w:rFonts w:cs="Times New Roman"/>
          <w:b/>
          <w:szCs w:val="24"/>
        </w:rPr>
        <w:t>Supplementary Figure</w:t>
      </w:r>
      <w:r w:rsidRPr="009D6FD8">
        <w:rPr>
          <w:rFonts w:cs="Times New Roman"/>
          <w:b/>
          <w:szCs w:val="24"/>
        </w:rPr>
        <w:t xml:space="preserve"> </w:t>
      </w:r>
      <w:r w:rsidR="00D51043">
        <w:rPr>
          <w:rFonts w:cs="Times New Roman"/>
          <w:b/>
          <w:szCs w:val="24"/>
        </w:rPr>
        <w:t>4</w:t>
      </w:r>
      <w:r>
        <w:rPr>
          <w:rFonts w:cs="Times New Roman"/>
          <w:b/>
          <w:szCs w:val="24"/>
        </w:rPr>
        <w:t>.</w:t>
      </w:r>
      <w:r w:rsidRPr="009D6FD8">
        <w:rPr>
          <w:rFonts w:cs="Times New Roman"/>
          <w:szCs w:val="24"/>
        </w:rPr>
        <w:t xml:space="preserve"> </w:t>
      </w:r>
      <w:r w:rsidRPr="00BE47E1">
        <w:t xml:space="preserve">A bar graph showing the differential tissue expression of STEAP2 by RNA sequence tissue reported in mean protein coding transcripts per million shown by </w:t>
      </w:r>
      <w:proofErr w:type="spellStart"/>
      <w:r w:rsidRPr="00BE47E1">
        <w:t>GTex</w:t>
      </w:r>
      <w:proofErr w:type="spellEnd"/>
      <w:r w:rsidRPr="00BE47E1">
        <w:t xml:space="preserve"> dataset (source: </w:t>
      </w:r>
      <w:hyperlink r:id="rId11">
        <w:r w:rsidRPr="00BE47E1">
          <w:rPr>
            <w:rStyle w:val="Hyperlink"/>
          </w:rPr>
          <w:t>https://www.proteinatlas.org/ENSG00000157214-STEAP2/tissue</w:t>
        </w:r>
      </w:hyperlink>
      <w:r w:rsidRPr="00BE47E1">
        <w:t>). Prostate tissue has a highly significant content of STEAP2 RNA compared to all other tissues followed by lung and pituitary glands.</w:t>
      </w:r>
    </w:p>
    <w:p w:rsidR="00835836" w:rsidRDefault="00835836">
      <w:r w:rsidRPr="00835836">
        <w:rPr>
          <w:noProof/>
          <w:lang w:val="en-GB" w:eastAsia="en-GB"/>
        </w:rPr>
        <w:drawing>
          <wp:inline distT="0" distB="0" distL="0" distR="0">
            <wp:extent cx="6208395" cy="3925142"/>
            <wp:effectExtent l="0" t="0" r="1905" b="0"/>
            <wp:docPr id="2" name="Picture 2" descr="D:\READINGS\STEAP 2\PubicationData\ResearchPaperSupportingInformation\SI_Fig.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ADINGS\STEAP 2\PubicationData\ResearchPaperSupportingInformation\SI_Fig.1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92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36" w:rsidRDefault="00835836" w:rsidP="00835836">
      <w:pPr>
        <w:jc w:val="both"/>
        <w:rPr>
          <w:szCs w:val="24"/>
        </w:rPr>
      </w:pPr>
      <w:r w:rsidRPr="00835836">
        <w:rPr>
          <w:rFonts w:cs="Times New Roman"/>
          <w:b/>
          <w:szCs w:val="24"/>
        </w:rPr>
        <w:t xml:space="preserve">Supplementary Figure </w:t>
      </w:r>
      <w:r w:rsidR="00D51043">
        <w:rPr>
          <w:rFonts w:cs="Times New Roman"/>
          <w:b/>
          <w:szCs w:val="24"/>
        </w:rPr>
        <w:t>5</w:t>
      </w:r>
      <w:r w:rsidRPr="00835836">
        <w:rPr>
          <w:szCs w:val="24"/>
        </w:rPr>
        <w:t xml:space="preserve">. </w:t>
      </w:r>
      <w:r w:rsidRPr="00835836">
        <w:rPr>
          <w:szCs w:val="24"/>
        </w:rPr>
        <w:t xml:space="preserve">In the above complex, receptor residues Glu-390, Ala-161,386, Asn-186,384, Lue-386, Tyr-166, Trp-212, Ser-383, Lys-303, Arg-183 and Asp160 all form </w:t>
      </w:r>
      <w:proofErr w:type="spellStart"/>
      <w:r w:rsidRPr="00835836">
        <w:rPr>
          <w:szCs w:val="24"/>
        </w:rPr>
        <w:t>hydrgen</w:t>
      </w:r>
      <w:proofErr w:type="spellEnd"/>
      <w:r w:rsidRPr="00835836">
        <w:rPr>
          <w:szCs w:val="24"/>
        </w:rPr>
        <w:t xml:space="preserve"> bonds with ligand DrugBank2154. The residues are majorly from the NADP binding </w:t>
      </w:r>
      <w:proofErr w:type="spellStart"/>
      <w:r w:rsidRPr="00835836">
        <w:rPr>
          <w:szCs w:val="24"/>
        </w:rPr>
        <w:t>dominan</w:t>
      </w:r>
      <w:proofErr w:type="spellEnd"/>
      <w:r w:rsidRPr="00835836">
        <w:rPr>
          <w:szCs w:val="24"/>
        </w:rPr>
        <w:t xml:space="preserve"> and the 12</w:t>
      </w:r>
      <w:r w:rsidRPr="00835836">
        <w:rPr>
          <w:szCs w:val="24"/>
          <w:vertAlign w:val="superscript"/>
        </w:rPr>
        <w:t>th</w:t>
      </w:r>
      <w:r w:rsidRPr="00835836">
        <w:rPr>
          <w:szCs w:val="24"/>
        </w:rPr>
        <w:t xml:space="preserve"> TM domain</w:t>
      </w:r>
    </w:p>
    <w:p w:rsidR="00835836" w:rsidRPr="00835836" w:rsidRDefault="00835836" w:rsidP="00835836">
      <w:pPr>
        <w:jc w:val="both"/>
        <w:rPr>
          <w:rFonts w:cs="Times New Roman"/>
          <w:szCs w:val="24"/>
        </w:rPr>
      </w:pPr>
      <w:r w:rsidRPr="00835836">
        <w:rPr>
          <w:rFonts w:cs="Times New Roman"/>
          <w:noProof/>
          <w:szCs w:val="24"/>
          <w:lang w:val="en-GB" w:eastAsia="en-GB"/>
        </w:rPr>
        <w:lastRenderedPageBreak/>
        <w:drawing>
          <wp:inline distT="0" distB="0" distL="0" distR="0">
            <wp:extent cx="6208395" cy="3867420"/>
            <wp:effectExtent l="0" t="0" r="1905" b="0"/>
            <wp:docPr id="3" name="Picture 3" descr="D:\READINGS\STEAP 2\PubicationData\ResearchPaperSupportingInformation\SI_Fig.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ADINGS\STEAP 2\PubicationData\ResearchPaperSupportingInformation\SI_Fig.1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8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36" w:rsidRDefault="00835836">
      <w:pPr>
        <w:rPr>
          <w:szCs w:val="24"/>
        </w:rPr>
      </w:pPr>
      <w:r w:rsidRPr="00835836">
        <w:rPr>
          <w:rFonts w:cs="Times New Roman"/>
          <w:b/>
          <w:szCs w:val="24"/>
        </w:rPr>
        <w:t xml:space="preserve">Supplementary Figure </w:t>
      </w:r>
      <w:r w:rsidR="00D51043">
        <w:rPr>
          <w:b/>
          <w:szCs w:val="24"/>
        </w:rPr>
        <w:t>6</w:t>
      </w:r>
      <w:r w:rsidRPr="00835836">
        <w:rPr>
          <w:szCs w:val="24"/>
        </w:rPr>
        <w:t xml:space="preserve">. </w:t>
      </w:r>
      <w:r w:rsidRPr="00835836">
        <w:rPr>
          <w:szCs w:val="24"/>
        </w:rPr>
        <w:t>In the above complex, receptor residues Thr-397, Ser-396 (TM12) and Lys-446 (TM17) form hydrogen bonds with the ligand Drugbank138</w:t>
      </w:r>
    </w:p>
    <w:p w:rsidR="00423869" w:rsidRDefault="00423869">
      <w:r w:rsidRPr="00423869">
        <w:rPr>
          <w:noProof/>
          <w:lang w:val="en-GB" w:eastAsia="en-GB"/>
        </w:rPr>
        <w:drawing>
          <wp:inline distT="0" distB="0" distL="0" distR="0">
            <wp:extent cx="6208395" cy="3835351"/>
            <wp:effectExtent l="0" t="0" r="1905" b="0"/>
            <wp:docPr id="5" name="Picture 5" descr="D:\READINGS\STEAP 2\PubicationData\ResearchPaperSupportingInformation\SI_Fig.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ADINGS\STEAP 2\PubicationData\ResearchPaperSupportingInformation\SI_Fig.1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83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69" w:rsidRPr="00423869" w:rsidRDefault="00423869">
      <w:r w:rsidRPr="00835836">
        <w:rPr>
          <w:rFonts w:cs="Times New Roman"/>
          <w:b/>
          <w:szCs w:val="24"/>
        </w:rPr>
        <w:lastRenderedPageBreak/>
        <w:t xml:space="preserve">Supplementary Figure </w:t>
      </w:r>
      <w:r w:rsidR="00D51043">
        <w:rPr>
          <w:b/>
          <w:szCs w:val="24"/>
        </w:rPr>
        <w:t>7</w:t>
      </w:r>
      <w:r w:rsidRPr="00423869">
        <w:rPr>
          <w:szCs w:val="24"/>
        </w:rPr>
        <w:t xml:space="preserve">. </w:t>
      </w:r>
      <w:r w:rsidRPr="00423869">
        <w:rPr>
          <w:szCs w:val="24"/>
        </w:rPr>
        <w:t>In the above complex (A), residues Asp-160, Ser-162,150 and Ala-161 all within the NADP binding domain form hydrogen bonds with the ligand DrugBank1423</w:t>
      </w:r>
      <w:r w:rsidRPr="0057083A">
        <w:rPr>
          <w:i/>
          <w:sz w:val="20"/>
          <w:szCs w:val="20"/>
        </w:rPr>
        <w:t>.</w:t>
      </w:r>
    </w:p>
    <w:sectPr w:rsidR="00423869" w:rsidRPr="00423869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6A" w:rsidRPr="00577C4C" w:rsidRDefault="00EE0261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4DBB11" wp14:editId="500E6AD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EE0261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4DBB1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995F6A" w:rsidRPr="00577C4C" w:rsidRDefault="00EE0261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6A" w:rsidRPr="00577C4C" w:rsidRDefault="00EE0261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24C67D" wp14:editId="21DF9F3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EE0261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4C67D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995F6A" w:rsidRPr="00577C4C" w:rsidRDefault="00EE0261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6A" w:rsidRPr="009151AA" w:rsidRDefault="00EE0261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6A" w:rsidRDefault="00EE0261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1AEB2FB0" wp14:editId="4B912357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FD8"/>
    <w:rsid w:val="00423869"/>
    <w:rsid w:val="00835836"/>
    <w:rsid w:val="009D6FD8"/>
    <w:rsid w:val="00B97863"/>
    <w:rsid w:val="00D51043"/>
    <w:rsid w:val="00EE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A728A"/>
  <w15:chartTrackingRefBased/>
  <w15:docId w15:val="{7D336D30-A42E-464C-9E46-F59312A26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FD8"/>
    <w:pPr>
      <w:spacing w:before="120" w:after="240" w:line="240" w:lineRule="auto"/>
    </w:pPr>
    <w:rPr>
      <w:rFonts w:ascii="Times New Roman" w:hAnsi="Times New Roman"/>
      <w:sz w:val="24"/>
      <w:lang w:val="en-US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9D6FD8"/>
    <w:pPr>
      <w:numPr>
        <w:numId w:val="1"/>
      </w:numPr>
      <w:spacing w:before="240"/>
      <w:contextualSpacing w:val="0"/>
      <w:outlineLvl w:val="0"/>
    </w:pPr>
    <w:rPr>
      <w:rFonts w:eastAsia="Cambria" w:cs="Times New Roman"/>
      <w:b/>
      <w:szCs w:val="24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9D6FD8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9D6FD8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9D6FD8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9D6FD8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9D6FD8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2"/>
    <w:rsid w:val="009D6FD8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9D6FD8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9D6FD8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9D6FD8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numbering" w:customStyle="1" w:styleId="Headings">
    <w:name w:val="Headings"/>
    <w:uiPriority w:val="99"/>
    <w:rsid w:val="009D6FD8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9D6FD8"/>
    <w:rPr>
      <w:color w:val="0000FF"/>
      <w:u w:val="single"/>
    </w:rPr>
  </w:style>
  <w:style w:type="paragraph" w:customStyle="1" w:styleId="SupplementaryMaterial">
    <w:name w:val="Supplementary Material"/>
    <w:basedOn w:val="Title"/>
    <w:next w:val="Title"/>
    <w:qFormat/>
    <w:rsid w:val="009D6FD8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paragraph" w:styleId="ListParagraph">
    <w:name w:val="List Paragraph"/>
    <w:basedOn w:val="Normal"/>
    <w:uiPriority w:val="34"/>
    <w:qFormat/>
    <w:rsid w:val="009D6FD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D6FD8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6FD8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tif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proteinatlas.org/ENG00000157214-STEAP2" TargetMode="External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hyperlink" Target="https://www.proteinatlas.org/ENSG00000157214-STEAP2/tissue" TargetMode="External"/><Relationship Id="rId5" Type="http://schemas.openxmlformats.org/officeDocument/2006/relationships/image" Target="media/image1.tiff"/><Relationship Id="rId15" Type="http://schemas.openxmlformats.org/officeDocument/2006/relationships/header" Target="header1.xml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roteinatlas.org/ENG00000157214-STEAP2)" TargetMode="External"/><Relationship Id="rId14" Type="http://schemas.openxmlformats.org/officeDocument/2006/relationships/image" Target="media/image7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2022-02-03T09:37:00Z</dcterms:created>
  <dcterms:modified xsi:type="dcterms:W3CDTF">2022-02-03T12:43:00Z</dcterms:modified>
</cp:coreProperties>
</file>