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FD8" w:rsidRPr="001549D3" w:rsidRDefault="009D6FD8" w:rsidP="009D6FD8">
      <w:pPr>
        <w:pStyle w:val="SupplementaryMaterial"/>
        <w:rPr>
          <w:b w:val="0"/>
        </w:rPr>
      </w:pPr>
      <w:r w:rsidRPr="001549D3">
        <w:t>Supplementary Material</w:t>
      </w:r>
    </w:p>
    <w:p w:rsidR="009D6FD8" w:rsidRDefault="009D6FD8" w:rsidP="009D6FD8">
      <w:pPr>
        <w:pStyle w:val="Heading2"/>
      </w:pPr>
      <w:r w:rsidRPr="0001436A">
        <w:t>Supplementary</w:t>
      </w:r>
      <w:r w:rsidRPr="001549D3">
        <w:t xml:space="preserve"> Figures</w:t>
      </w:r>
    </w:p>
    <w:p w:rsidR="00D51043" w:rsidRDefault="00D51043" w:rsidP="00D51043">
      <w:r w:rsidRPr="00D51043">
        <w:rPr>
          <w:noProof/>
          <w:lang w:val="en-GB" w:eastAsia="en-GB"/>
        </w:rPr>
        <w:drawing>
          <wp:inline distT="0" distB="0" distL="0" distR="0">
            <wp:extent cx="5105400" cy="6858000"/>
            <wp:effectExtent l="19050" t="19050" r="19050" b="19050"/>
            <wp:docPr id="8" name="Picture 8" descr="D:\READINGS\STEAP 2\PubicationData\ResearchPaperSupportingInformation\SI_Fig.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ADINGS\STEAP 2\PubicationData\ResearchPaperSupportingInformation\SI_Fig.17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85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1043" w:rsidRPr="00D51043" w:rsidRDefault="00D51043" w:rsidP="00D51043">
      <w:pPr>
        <w:rPr>
          <w:b/>
        </w:rPr>
      </w:pPr>
      <w:r w:rsidRPr="00D51043">
        <w:rPr>
          <w:b/>
        </w:rPr>
        <w:t xml:space="preserve">Supplementary Figure 1. </w:t>
      </w:r>
    </w:p>
    <w:p w:rsidR="009D6FD8" w:rsidRPr="001549D3" w:rsidRDefault="009D6FD8" w:rsidP="009D6FD8">
      <w:pPr>
        <w:keepNext/>
        <w:rPr>
          <w:rFonts w:cs="Times New Roman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9952A3A" wp14:editId="5A81BC6C">
            <wp:extent cx="5875020" cy="2395220"/>
            <wp:effectExtent l="19050" t="19050" r="11430" b="2413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23952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6FD8" w:rsidRPr="002B4A57" w:rsidRDefault="009D6FD8" w:rsidP="009D6FD8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Pr="009D6FD8">
        <w:rPr>
          <w:rFonts w:cs="Times New Roman"/>
          <w:b/>
          <w:szCs w:val="24"/>
        </w:rPr>
        <w:t xml:space="preserve"> </w:t>
      </w:r>
      <w:r w:rsidR="00D51043">
        <w:rPr>
          <w:rFonts w:cs="Times New Roman"/>
          <w:b/>
          <w:szCs w:val="24"/>
        </w:rPr>
        <w:t>2</w:t>
      </w:r>
      <w:r>
        <w:rPr>
          <w:rFonts w:cs="Times New Roman"/>
          <w:b/>
          <w:szCs w:val="24"/>
        </w:rPr>
        <w:t>.</w:t>
      </w:r>
      <w:r w:rsidRPr="009D6FD8">
        <w:rPr>
          <w:rFonts w:cs="Times New Roman"/>
          <w:szCs w:val="24"/>
        </w:rPr>
        <w:t xml:space="preserve"> A bar graph showing the differential tissue expression of STEAP2 RNA tissue data reported as scaled tags per million by FANTOM5 dataset (source: </w:t>
      </w:r>
      <w:hyperlink r:id="rId9">
        <w:r w:rsidRPr="009D6FD8">
          <w:rPr>
            <w:rStyle w:val="Hyperlink"/>
            <w:rFonts w:cs="Times New Roman"/>
            <w:szCs w:val="24"/>
          </w:rPr>
          <w:t>https://www.proteinatlas.org/ENG00000157214-STEAP2</w:t>
        </w:r>
      </w:hyperlink>
      <w:r w:rsidRPr="009D6FD8">
        <w:rPr>
          <w:rFonts w:cs="Times New Roman"/>
          <w:szCs w:val="24"/>
        </w:rPr>
        <w:t xml:space="preserve">). The graph </w:t>
      </w:r>
      <w:r w:rsidRPr="009D6FD8">
        <w:rPr>
          <w:rFonts w:cs="Times New Roman"/>
          <w:color w:val="000000"/>
          <w:szCs w:val="24"/>
        </w:rPr>
        <w:t>shows that STEAP2 mRNA is most abundantly expressed in prostate tissue followed by ovarian and vaginal tissue</w:t>
      </w:r>
      <w:r w:rsidRPr="009D6FD8">
        <w:rPr>
          <w:rFonts w:cs="Times New Roman"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</w:p>
    <w:p w:rsidR="009D6FD8" w:rsidRPr="001549D3" w:rsidRDefault="009D6FD8" w:rsidP="009D6FD8">
      <w:pPr>
        <w:spacing w:before="240"/>
      </w:pPr>
      <w:r>
        <w:rPr>
          <w:noProof/>
          <w:lang w:val="en-GB" w:eastAsia="en-GB"/>
        </w:rPr>
        <w:drawing>
          <wp:inline distT="0" distB="0" distL="0" distR="0" wp14:anchorId="6A24D419" wp14:editId="21E9AE15">
            <wp:extent cx="5893435" cy="2362835"/>
            <wp:effectExtent l="19050" t="19050" r="12065" b="18415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23628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7863" w:rsidRDefault="009D6FD8">
      <w:pPr>
        <w:rPr>
          <w:color w:val="000000"/>
        </w:rPr>
      </w:pPr>
      <w:r w:rsidRPr="0001436A">
        <w:rPr>
          <w:rFonts w:cs="Times New Roman"/>
          <w:b/>
          <w:szCs w:val="24"/>
        </w:rPr>
        <w:t>Supplementary Figure</w:t>
      </w:r>
      <w:r w:rsidRPr="009D6FD8">
        <w:rPr>
          <w:rFonts w:cs="Times New Roman"/>
          <w:b/>
          <w:szCs w:val="24"/>
        </w:rPr>
        <w:t xml:space="preserve"> </w:t>
      </w:r>
      <w:r w:rsidR="00D51043">
        <w:rPr>
          <w:rFonts w:cs="Times New Roman"/>
          <w:b/>
          <w:szCs w:val="24"/>
        </w:rPr>
        <w:t>3</w:t>
      </w:r>
      <w:r>
        <w:rPr>
          <w:rFonts w:cs="Times New Roman"/>
          <w:b/>
          <w:szCs w:val="24"/>
        </w:rPr>
        <w:t>.</w:t>
      </w:r>
      <w:r w:rsidRPr="009D6FD8">
        <w:t xml:space="preserve"> </w:t>
      </w:r>
      <w:r w:rsidRPr="00BE47E1">
        <w:t xml:space="preserve">A bar graph showing the differential tissue expression of STEAP2 in mean protein coding transcripts per million by HPA dataset (source: </w:t>
      </w:r>
      <w:hyperlink r:id="rId11">
        <w:r w:rsidRPr="00BE47E1">
          <w:rPr>
            <w:rStyle w:val="Hyperlink"/>
          </w:rPr>
          <w:t>https://www.proteinatlas.org/ENG00000157214-STEAP2)</w:t>
        </w:r>
      </w:hyperlink>
      <w:r w:rsidRPr="00BE47E1">
        <w:rPr>
          <w:rStyle w:val="Hyperlink"/>
        </w:rPr>
        <w:t xml:space="preserve">. </w:t>
      </w:r>
      <w:r w:rsidRPr="00BE47E1">
        <w:rPr>
          <w:color w:val="000000"/>
        </w:rPr>
        <w:t>The prostate tissue had a significantly high STEAP2 in mean protein coding transcripts per million as compared to all other listed body tissues followed by the appendix and parathyroid gland.</w:t>
      </w:r>
    </w:p>
    <w:p w:rsidR="009D6FD8" w:rsidRDefault="009D6FD8">
      <w:r>
        <w:rPr>
          <w:noProof/>
          <w:lang w:val="en-GB" w:eastAsia="en-GB"/>
        </w:rPr>
        <w:lastRenderedPageBreak/>
        <w:drawing>
          <wp:inline distT="0" distB="0" distL="0" distR="0" wp14:anchorId="45C5FB4E" wp14:editId="5746C264">
            <wp:extent cx="5721350" cy="2220595"/>
            <wp:effectExtent l="19050" t="19050" r="12700" b="27305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2205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6FD8" w:rsidRDefault="009D6FD8">
      <w:r w:rsidRPr="0001436A">
        <w:rPr>
          <w:rFonts w:cs="Times New Roman"/>
          <w:b/>
          <w:szCs w:val="24"/>
        </w:rPr>
        <w:t>Supplementary Figure</w:t>
      </w:r>
      <w:r w:rsidRPr="009D6FD8">
        <w:rPr>
          <w:rFonts w:cs="Times New Roman"/>
          <w:b/>
          <w:szCs w:val="24"/>
        </w:rPr>
        <w:t xml:space="preserve"> </w:t>
      </w:r>
      <w:r w:rsidR="00D51043">
        <w:rPr>
          <w:rFonts w:cs="Times New Roman"/>
          <w:b/>
          <w:szCs w:val="24"/>
        </w:rPr>
        <w:t>4</w:t>
      </w:r>
      <w:r>
        <w:rPr>
          <w:rFonts w:cs="Times New Roman"/>
          <w:b/>
          <w:szCs w:val="24"/>
        </w:rPr>
        <w:t>.</w:t>
      </w:r>
      <w:r w:rsidRPr="009D6FD8">
        <w:rPr>
          <w:rFonts w:cs="Times New Roman"/>
          <w:szCs w:val="24"/>
        </w:rPr>
        <w:t xml:space="preserve"> </w:t>
      </w:r>
      <w:r w:rsidRPr="00BE47E1">
        <w:t xml:space="preserve">A bar graph showing the differential tissue expression of STEAP2 by RNA sequence tissue reported in mean protein coding transcripts per million shown by </w:t>
      </w:r>
      <w:proofErr w:type="spellStart"/>
      <w:r w:rsidRPr="00BE47E1">
        <w:t>GTex</w:t>
      </w:r>
      <w:proofErr w:type="spellEnd"/>
      <w:r w:rsidRPr="00BE47E1">
        <w:t xml:space="preserve"> dataset (source: </w:t>
      </w:r>
      <w:hyperlink r:id="rId13">
        <w:r w:rsidRPr="00BE47E1">
          <w:rPr>
            <w:rStyle w:val="Hyperlink"/>
          </w:rPr>
          <w:t>https://www.proteinatlas.org/ENSG00000157214-STEAP2/tissue</w:t>
        </w:r>
      </w:hyperlink>
      <w:r w:rsidRPr="00BE47E1">
        <w:t>). Prostate tissue has a highly significant content of STEAP2 RNA compared to all other tissues followed by lung and pituitary glands.</w:t>
      </w:r>
    </w:p>
    <w:p w:rsidR="00B622AB" w:rsidRDefault="00B622AB">
      <w:pPr>
        <w:sectPr w:rsidR="00B622AB" w:rsidSect="005A68D2">
          <w:headerReference w:type="even" r:id="rId14"/>
          <w:footerReference w:type="even" r:id="rId15"/>
          <w:footerReference w:type="default" r:id="rId16"/>
          <w:headerReference w:type="first" r:id="rId17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:rsidR="00B622AB" w:rsidRDefault="008718BC" w:rsidP="00B622AB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t xml:space="preserve">           </w:t>
      </w:r>
      <w:r w:rsidRPr="008718BC">
        <w:rPr>
          <w:noProof/>
          <w:lang w:val="en-GB" w:eastAsia="en-GB"/>
        </w:rPr>
        <w:drawing>
          <wp:inline distT="0" distB="0" distL="0" distR="0">
            <wp:extent cx="7134860" cy="4007485"/>
            <wp:effectExtent l="19050" t="19050" r="27940" b="12065"/>
            <wp:docPr id="9" name="Picture 9" descr="D:\READINGS\STEAP 2\PubicationData\STEAP2_Manuscript&amp;SupportData\STEAP2_AlphaF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ADINGS\STEAP 2\PubicationData\STEAP2_Manuscript&amp;SupportData\STEAP2_AlphaFol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860" cy="4007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22AB" w:rsidRDefault="00B622AB" w:rsidP="00B622AB">
      <w:pPr>
        <w:rPr>
          <w:noProof/>
          <w:lang w:val="en-GB" w:eastAsia="en-GB"/>
        </w:rPr>
      </w:pPr>
      <w:r w:rsidRPr="00BE7026">
        <w:rPr>
          <w:b/>
          <w:noProof/>
          <w:lang w:val="en-GB" w:eastAsia="en-GB"/>
        </w:rPr>
        <w:t>Supplementary figure 5</w:t>
      </w:r>
      <w:r>
        <w:rPr>
          <w:noProof/>
          <w:lang w:val="en-GB" w:eastAsia="en-GB"/>
        </w:rPr>
        <w:t>: Comparison of structure prediction of STEAP2 homology model (</w:t>
      </w:r>
      <w:r w:rsidRPr="00BA63E5">
        <w:rPr>
          <w:b/>
          <w:noProof/>
          <w:lang w:val="en-GB" w:eastAsia="en-GB"/>
        </w:rPr>
        <w:t>A</w:t>
      </w:r>
      <w:r>
        <w:rPr>
          <w:noProof/>
          <w:lang w:val="en-GB" w:eastAsia="en-GB"/>
        </w:rPr>
        <w:t>) and ab initio folded structure (</w:t>
      </w:r>
      <w:r w:rsidRPr="00BA63E5">
        <w:rPr>
          <w:b/>
          <w:noProof/>
          <w:lang w:val="en-GB" w:eastAsia="en-GB"/>
        </w:rPr>
        <w:t>B</w:t>
      </w:r>
      <w:r>
        <w:rPr>
          <w:b/>
          <w:noProof/>
          <w:lang w:val="en-GB" w:eastAsia="en-GB"/>
        </w:rPr>
        <w:t xml:space="preserve">). </w:t>
      </w:r>
      <w:r>
        <w:rPr>
          <w:noProof/>
          <w:lang w:val="en-GB" w:eastAsia="en-GB"/>
        </w:rPr>
        <w:t>The homology model has three chains (colored purple, cyan and green) as its template structure STEAP4. Other STEAP metalloreductases have 9 chains (STEAP1) and 2 chains(STEAP3). The ab initio folded structure is a single chain (colored cyan) and has poorely modelled residues (1 to 32 and 474 to 490)in loops colored red.</w:t>
      </w:r>
    </w:p>
    <w:p w:rsidR="00B622AB" w:rsidRDefault="00B622AB" w:rsidP="00B622AB">
      <w:pPr>
        <w:rPr>
          <w:noProof/>
          <w:lang w:val="en-GB" w:eastAsia="en-GB"/>
        </w:rPr>
      </w:pPr>
    </w:p>
    <w:p w:rsidR="00B622AB" w:rsidRPr="00B622AB" w:rsidRDefault="00B622AB" w:rsidP="00B622AB">
      <w:pPr>
        <w:shd w:val="clear" w:color="auto" w:fill="FFFFFF"/>
        <w:spacing w:after="0"/>
        <w:rPr>
          <w:rFonts w:eastAsia="Times New Roman" w:cs="Times New Roman"/>
          <w:color w:val="000000" w:themeColor="text1"/>
          <w:szCs w:val="24"/>
          <w:lang w:eastAsia="en-GB"/>
        </w:rPr>
      </w:pPr>
      <w:r w:rsidRPr="00B622AB">
        <w:rPr>
          <w:rFonts w:eastAsia="Times New Roman" w:cs="Times New Roman"/>
          <w:color w:val="000000" w:themeColor="text1"/>
          <w:szCs w:val="24"/>
          <w:lang w:eastAsia="en-GB"/>
        </w:rPr>
        <w:t xml:space="preserve">The STEAP2 490 amino acid model from AlphaFold2 scored best on the </w:t>
      </w:r>
      <w:proofErr w:type="spellStart"/>
      <w:r w:rsidRPr="00B622AB">
        <w:rPr>
          <w:rFonts w:eastAsia="Times New Roman" w:cs="Times New Roman"/>
          <w:color w:val="000000" w:themeColor="text1"/>
          <w:szCs w:val="24"/>
          <w:lang w:eastAsia="en-GB"/>
        </w:rPr>
        <w:t>ProZA</w:t>
      </w:r>
      <w:proofErr w:type="spellEnd"/>
      <w:r w:rsidRPr="00B622AB">
        <w:rPr>
          <w:rFonts w:eastAsia="Times New Roman" w:cs="Times New Roman"/>
          <w:color w:val="000000" w:themeColor="text1"/>
          <w:szCs w:val="24"/>
          <w:lang w:eastAsia="en-GB"/>
        </w:rPr>
        <w:t xml:space="preserve">, QMEAN analysis with -6.65 and -2.54 Z scores respectively, and a 96.818 percentage of amino acids in the </w:t>
      </w:r>
      <w:proofErr w:type="spellStart"/>
      <w:r w:rsidRPr="00B622AB">
        <w:rPr>
          <w:rFonts w:eastAsia="Times New Roman" w:cs="Times New Roman"/>
          <w:color w:val="000000" w:themeColor="text1"/>
          <w:szCs w:val="24"/>
          <w:lang w:eastAsia="en-GB"/>
        </w:rPr>
        <w:t>favoured</w:t>
      </w:r>
      <w:proofErr w:type="spellEnd"/>
      <w:r w:rsidRPr="00B622AB">
        <w:rPr>
          <w:rFonts w:eastAsia="Times New Roman" w:cs="Times New Roman"/>
          <w:color w:val="000000" w:themeColor="text1"/>
          <w:szCs w:val="24"/>
          <w:lang w:eastAsia="en-GB"/>
        </w:rPr>
        <w:t xml:space="preserve"> region on a Ramachandran plot. It, however, was a monomer and had </w:t>
      </w:r>
      <w:r w:rsidRPr="00B622AB">
        <w:rPr>
          <w:rFonts w:eastAsia="Times New Roman" w:cs="Times New Roman"/>
          <w:color w:val="000000" w:themeColor="text1"/>
          <w:szCs w:val="24"/>
          <w:lang w:eastAsia="en-GB"/>
        </w:rPr>
        <w:lastRenderedPageBreak/>
        <w:t>regions of long loops with very low predicted local distance difference test scores up to 28.05 (on a scale of 100). In comparison to a similar structurally solved STEAP4 (PDB Id; 6hcy) it had a RMSD of 0.857 quite different from 0.086 of the homology modelled homo-3-mer structure of choice of the study. These results suggest the homology model from SWISSMODEL was a better predicted structure than the ab initio folded one from AlphaFold2.</w:t>
      </w:r>
    </w:p>
    <w:p w:rsidR="00B622AB" w:rsidRPr="00BA63E5" w:rsidRDefault="00B622AB" w:rsidP="00B622AB">
      <w:pPr>
        <w:rPr>
          <w:i/>
          <w:sz w:val="20"/>
          <w:szCs w:val="20"/>
        </w:rPr>
      </w:pPr>
    </w:p>
    <w:tbl>
      <w:tblPr>
        <w:tblW w:w="12862" w:type="dxa"/>
        <w:tblInd w:w="-132" w:type="dxa"/>
        <w:tblCellMar>
          <w:top w:w="55" w:type="dxa"/>
          <w:left w:w="98" w:type="dxa"/>
          <w:bottom w:w="55" w:type="dxa"/>
        </w:tblCellMar>
        <w:tblLook w:val="04A0" w:firstRow="1" w:lastRow="0" w:firstColumn="1" w:lastColumn="0" w:noHBand="0" w:noVBand="1"/>
      </w:tblPr>
      <w:tblGrid>
        <w:gridCol w:w="1847"/>
        <w:gridCol w:w="2314"/>
        <w:gridCol w:w="947"/>
        <w:gridCol w:w="1138"/>
        <w:gridCol w:w="1737"/>
        <w:gridCol w:w="1034"/>
        <w:gridCol w:w="1299"/>
        <w:gridCol w:w="1607"/>
        <w:gridCol w:w="939"/>
      </w:tblGrid>
      <w:tr w:rsidR="00B622AB" w:rsidTr="005A68D2">
        <w:trPr>
          <w:trHeight w:val="360"/>
        </w:trPr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</w:tcPr>
          <w:p w:rsidR="00B622AB" w:rsidRDefault="00B622AB" w:rsidP="005A68D2">
            <w:pPr>
              <w:widowControl w:val="0"/>
              <w:spacing w:after="0"/>
              <w:ind w:left="-90"/>
              <w:jc w:val="center"/>
              <w:rPr>
                <w:b/>
                <w:bCs/>
              </w:rPr>
            </w:pPr>
            <w:r>
              <w:rPr>
                <w:rFonts w:cs="Times New Roman"/>
                <w:b/>
                <w:bCs/>
              </w:rPr>
              <w:t>MODELLING ENGINE</w:t>
            </w:r>
          </w:p>
        </w:tc>
        <w:tc>
          <w:tcPr>
            <w:tcW w:w="2314" w:type="dxa"/>
            <w:tcBorders>
              <w:top w:val="single" w:sz="4" w:space="0" w:color="000000"/>
              <w:bottom w:val="single" w:sz="4" w:space="0" w:color="000000"/>
            </w:tcBorders>
          </w:tcPr>
          <w:p w:rsidR="00B622AB" w:rsidRDefault="00B622AB" w:rsidP="005A68D2">
            <w:pPr>
              <w:widowControl w:val="0"/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STRUCTURE</w:t>
            </w:r>
          </w:p>
          <w:p w:rsidR="00B622AB" w:rsidRDefault="00B622AB" w:rsidP="005A68D2">
            <w:pPr>
              <w:widowControl w:val="0"/>
              <w:spacing w:after="0"/>
              <w:jc w:val="center"/>
              <w:rPr>
                <w:b/>
                <w:bCs/>
              </w:rPr>
            </w:pPr>
            <w:r>
              <w:rPr>
                <w:rFonts w:cs="Times New Roman"/>
                <w:b/>
                <w:bCs/>
              </w:rPr>
              <w:t>STOICHIOMETRY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 w:rsidR="00B622AB" w:rsidRDefault="00B622AB" w:rsidP="005A68D2">
            <w:pPr>
              <w:widowControl w:val="0"/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rFonts w:cs="Times New Roman"/>
                <w:b/>
                <w:bCs/>
              </w:rPr>
              <w:t>ProSA</w:t>
            </w:r>
            <w:proofErr w:type="spellEnd"/>
          </w:p>
          <w:p w:rsidR="00B622AB" w:rsidRDefault="00B622AB" w:rsidP="005A68D2">
            <w:pPr>
              <w:widowControl w:val="0"/>
              <w:spacing w:after="0"/>
              <w:jc w:val="center"/>
              <w:rPr>
                <w:b/>
                <w:bCs/>
              </w:rPr>
            </w:pPr>
            <w:r>
              <w:rPr>
                <w:rFonts w:cs="Times New Roman"/>
                <w:b/>
                <w:bCs/>
              </w:rPr>
              <w:t>(Z-Score)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4" w:space="0" w:color="000000"/>
            </w:tcBorders>
          </w:tcPr>
          <w:p w:rsidR="00B622AB" w:rsidRDefault="00B622AB" w:rsidP="005A68D2">
            <w:pPr>
              <w:widowControl w:val="0"/>
              <w:spacing w:after="0"/>
              <w:jc w:val="both"/>
              <w:rPr>
                <w:b/>
                <w:bCs/>
              </w:rPr>
            </w:pPr>
            <w:r>
              <w:rPr>
                <w:rFonts w:cs="Times New Roman"/>
                <w:b/>
                <w:bCs/>
              </w:rPr>
              <w:t>QMEAN</w:t>
            </w:r>
          </w:p>
          <w:p w:rsidR="00B622AB" w:rsidRDefault="00B622AB" w:rsidP="005A68D2">
            <w:pPr>
              <w:widowControl w:val="0"/>
              <w:spacing w:after="0"/>
              <w:jc w:val="both"/>
              <w:rPr>
                <w:b/>
                <w:bCs/>
              </w:rPr>
            </w:pPr>
            <w:r>
              <w:rPr>
                <w:rFonts w:cs="Times New Roman"/>
                <w:b/>
                <w:bCs/>
              </w:rPr>
              <w:t>(Z- Score)</w:t>
            </w:r>
          </w:p>
        </w:tc>
        <w:tc>
          <w:tcPr>
            <w:tcW w:w="414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622AB" w:rsidRDefault="00B622AB" w:rsidP="005A68D2">
            <w:pPr>
              <w:widowControl w:val="0"/>
              <w:spacing w:after="0"/>
              <w:jc w:val="both"/>
              <w:rPr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             RAMPAGE</w:t>
            </w:r>
          </w:p>
          <w:p w:rsidR="00B622AB" w:rsidRDefault="00B622AB" w:rsidP="005A68D2">
            <w:pPr>
              <w:widowControl w:val="0"/>
              <w:spacing w:after="0"/>
              <w:jc w:val="both"/>
              <w:rPr>
                <w:rFonts w:cs="Times New Roman"/>
                <w:b/>
                <w:bCs/>
              </w:rPr>
            </w:pPr>
          </w:p>
          <w:p w:rsidR="00B622AB" w:rsidRDefault="00B622AB" w:rsidP="005A68D2">
            <w:pPr>
              <w:widowControl w:val="0"/>
              <w:spacing w:after="0"/>
              <w:jc w:val="both"/>
              <w:rPr>
                <w:b/>
                <w:bCs/>
              </w:rPr>
            </w:pPr>
            <w:r>
              <w:rPr>
                <w:rFonts w:cs="Times New Roman"/>
                <w:b/>
                <w:bCs/>
              </w:rPr>
              <w:t>FAVOURED ALLOWED OUTLIER</w:t>
            </w:r>
          </w:p>
        </w:tc>
        <w:tc>
          <w:tcPr>
            <w:tcW w:w="1530" w:type="dxa"/>
            <w:tcBorders>
              <w:top w:val="single" w:sz="4" w:space="0" w:color="000000"/>
              <w:bottom w:val="single" w:sz="4" w:space="0" w:color="000000"/>
            </w:tcBorders>
          </w:tcPr>
          <w:p w:rsidR="00B622AB" w:rsidRDefault="00B622AB" w:rsidP="005A68D2">
            <w:pPr>
              <w:widowControl w:val="0"/>
              <w:spacing w:after="0"/>
              <w:jc w:val="center"/>
              <w:rPr>
                <w:b/>
                <w:bCs/>
              </w:rPr>
            </w:pPr>
            <w:r>
              <w:rPr>
                <w:rFonts w:cs="Times New Roman"/>
                <w:b/>
                <w:bCs/>
              </w:rPr>
              <w:t>AA MODELLED</w:t>
            </w:r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</w:tcBorders>
          </w:tcPr>
          <w:p w:rsidR="00B622AB" w:rsidRDefault="00B622AB" w:rsidP="005A68D2">
            <w:pPr>
              <w:widowControl w:val="0"/>
              <w:spacing w:after="0"/>
              <w:jc w:val="both"/>
              <w:rPr>
                <w:b/>
                <w:bCs/>
              </w:rPr>
            </w:pPr>
            <w:r>
              <w:rPr>
                <w:rFonts w:cs="Times New Roman"/>
                <w:b/>
                <w:bCs/>
              </w:rPr>
              <w:t>RMSD WITH 6HCY</w:t>
            </w:r>
          </w:p>
        </w:tc>
      </w:tr>
      <w:tr w:rsidR="00B622AB" w:rsidRPr="00FA628E" w:rsidTr="005A68D2">
        <w:tc>
          <w:tcPr>
            <w:tcW w:w="1847" w:type="dxa"/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Cs/>
              </w:rPr>
            </w:pPr>
            <w:r>
              <w:rPr>
                <w:rFonts w:cs="Times New Roman"/>
                <w:bCs/>
              </w:rPr>
              <w:t>ALPHAFOLD</w:t>
            </w:r>
          </w:p>
        </w:tc>
        <w:tc>
          <w:tcPr>
            <w:tcW w:w="2314" w:type="dxa"/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Cs/>
              </w:rPr>
            </w:pPr>
            <w:r w:rsidRPr="00FA628E">
              <w:rPr>
                <w:rFonts w:cs="Times New Roman"/>
                <w:bCs/>
              </w:rPr>
              <w:t>MONOMER</w:t>
            </w:r>
          </w:p>
        </w:tc>
        <w:tc>
          <w:tcPr>
            <w:tcW w:w="949" w:type="dxa"/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Cs/>
              </w:rPr>
            </w:pPr>
            <w:r>
              <w:rPr>
                <w:rFonts w:cs="Times New Roman"/>
                <w:bCs/>
              </w:rPr>
              <w:t>-6.65</w:t>
            </w:r>
          </w:p>
        </w:tc>
        <w:tc>
          <w:tcPr>
            <w:tcW w:w="1138" w:type="dxa"/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Cs/>
              </w:rPr>
            </w:pPr>
            <w:r w:rsidRPr="00FA628E">
              <w:rPr>
                <w:rFonts w:cs="Times New Roman"/>
                <w:bCs/>
              </w:rPr>
              <w:t>-</w:t>
            </w:r>
            <w:r>
              <w:rPr>
                <w:rFonts w:cs="Times New Roman"/>
                <w:bCs/>
              </w:rPr>
              <w:t>2</w:t>
            </w:r>
            <w:r w:rsidRPr="00FA628E">
              <w:rPr>
                <w:rFonts w:cs="Times New Roman"/>
                <w:bCs/>
              </w:rPr>
              <w:t>.</w:t>
            </w:r>
            <w:r>
              <w:rPr>
                <w:rFonts w:cs="Times New Roman"/>
                <w:bCs/>
              </w:rPr>
              <w:t>54</w:t>
            </w:r>
          </w:p>
        </w:tc>
        <w:tc>
          <w:tcPr>
            <w:tcW w:w="1771" w:type="dxa"/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Cs/>
              </w:rPr>
            </w:pPr>
            <w:r w:rsidRPr="00FA628E">
              <w:rPr>
                <w:rFonts w:cs="Times New Roman"/>
                <w:bCs/>
              </w:rPr>
              <w:t>96.</w:t>
            </w:r>
            <w:r>
              <w:rPr>
                <w:rFonts w:cs="Times New Roman"/>
                <w:bCs/>
              </w:rPr>
              <w:t>8</w:t>
            </w:r>
          </w:p>
        </w:tc>
        <w:tc>
          <w:tcPr>
            <w:tcW w:w="1050" w:type="dxa"/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Cs/>
              </w:rPr>
            </w:pPr>
            <w:r>
              <w:rPr>
                <w:rFonts w:cs="Times New Roman"/>
                <w:bCs/>
              </w:rPr>
              <w:t>1.8</w:t>
            </w:r>
          </w:p>
        </w:tc>
        <w:tc>
          <w:tcPr>
            <w:tcW w:w="1323" w:type="dxa"/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Cs/>
              </w:rPr>
            </w:pPr>
            <w:r w:rsidRPr="00FA628E">
              <w:rPr>
                <w:rFonts w:cs="Times New Roman"/>
                <w:bCs/>
              </w:rPr>
              <w:t>1.</w:t>
            </w:r>
            <w:r>
              <w:rPr>
                <w:rFonts w:cs="Times New Roman"/>
                <w:bCs/>
              </w:rPr>
              <w:t>4</w:t>
            </w:r>
          </w:p>
        </w:tc>
        <w:tc>
          <w:tcPr>
            <w:tcW w:w="1530" w:type="dxa"/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Cs/>
              </w:rPr>
            </w:pPr>
            <w:r>
              <w:rPr>
                <w:rFonts w:cs="Times New Roman"/>
                <w:bCs/>
              </w:rPr>
              <w:t>490</w:t>
            </w:r>
          </w:p>
        </w:tc>
        <w:tc>
          <w:tcPr>
            <w:tcW w:w="940" w:type="dxa"/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Cs/>
              </w:rPr>
            </w:pPr>
            <w:r>
              <w:rPr>
                <w:rFonts w:cs="Times New Roman"/>
                <w:bCs/>
              </w:rPr>
              <w:t>0.857</w:t>
            </w:r>
          </w:p>
        </w:tc>
      </w:tr>
      <w:tr w:rsidR="00B622AB" w:rsidRPr="00FA628E" w:rsidTr="005A68D2">
        <w:tc>
          <w:tcPr>
            <w:tcW w:w="1847" w:type="dxa"/>
            <w:tcBorders>
              <w:bottom w:val="single" w:sz="4" w:space="0" w:color="auto"/>
            </w:tcBorders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/>
              </w:rPr>
            </w:pPr>
            <w:r w:rsidRPr="00FA628E">
              <w:rPr>
                <w:rFonts w:cs="Times New Roman"/>
                <w:b/>
              </w:rPr>
              <w:t>SWISSMODEL</w:t>
            </w:r>
          </w:p>
        </w:tc>
        <w:tc>
          <w:tcPr>
            <w:tcW w:w="2314" w:type="dxa"/>
            <w:tcBorders>
              <w:bottom w:val="single" w:sz="4" w:space="0" w:color="auto"/>
            </w:tcBorders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/>
              </w:rPr>
            </w:pPr>
            <w:r w:rsidRPr="00FA628E">
              <w:rPr>
                <w:rFonts w:cs="Times New Roman"/>
                <w:b/>
              </w:rPr>
              <w:t>HOMO-3-MER</w:t>
            </w:r>
          </w:p>
        </w:tc>
        <w:tc>
          <w:tcPr>
            <w:tcW w:w="949" w:type="dxa"/>
            <w:tcBorders>
              <w:bottom w:val="single" w:sz="4" w:space="0" w:color="auto"/>
            </w:tcBorders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/>
              </w:rPr>
            </w:pPr>
            <w:r w:rsidRPr="00FA628E">
              <w:rPr>
                <w:rFonts w:cs="Times New Roman"/>
                <w:b/>
              </w:rPr>
              <w:t>-6.33</w:t>
            </w: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/>
              </w:rPr>
            </w:pPr>
            <w:r w:rsidRPr="00FA628E">
              <w:rPr>
                <w:rFonts w:cs="Times New Roman"/>
                <w:b/>
              </w:rPr>
              <w:t>-3.06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/>
              </w:rPr>
            </w:pPr>
            <w:r w:rsidRPr="00FA628E">
              <w:rPr>
                <w:rFonts w:cs="Times New Roman"/>
                <w:b/>
              </w:rPr>
              <w:t>94.4</w:t>
            </w:r>
          </w:p>
        </w:tc>
        <w:tc>
          <w:tcPr>
            <w:tcW w:w="1050" w:type="dxa"/>
            <w:tcBorders>
              <w:bottom w:val="single" w:sz="4" w:space="0" w:color="auto"/>
            </w:tcBorders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/>
              </w:rPr>
            </w:pPr>
            <w:r w:rsidRPr="00FA628E">
              <w:rPr>
                <w:rFonts w:cs="Times New Roman"/>
                <w:b/>
              </w:rPr>
              <w:t>4.8</w:t>
            </w:r>
          </w:p>
        </w:tc>
        <w:tc>
          <w:tcPr>
            <w:tcW w:w="1323" w:type="dxa"/>
            <w:tcBorders>
              <w:bottom w:val="single" w:sz="4" w:space="0" w:color="auto"/>
            </w:tcBorders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/>
              </w:rPr>
            </w:pPr>
            <w:r w:rsidRPr="00FA628E">
              <w:rPr>
                <w:rFonts w:cs="Times New Roman"/>
                <w:b/>
              </w:rPr>
              <w:t>0.2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/>
              </w:rPr>
            </w:pPr>
            <w:r w:rsidRPr="00FA628E">
              <w:rPr>
                <w:rFonts w:cs="Times New Roman"/>
                <w:b/>
              </w:rPr>
              <w:t>437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B622AB" w:rsidRPr="00FA628E" w:rsidRDefault="00B622AB" w:rsidP="005A68D2">
            <w:pPr>
              <w:widowControl w:val="0"/>
              <w:spacing w:after="0"/>
              <w:jc w:val="both"/>
              <w:rPr>
                <w:b/>
              </w:rPr>
            </w:pPr>
            <w:r w:rsidRPr="00FA628E">
              <w:rPr>
                <w:rFonts w:cs="Times New Roman"/>
                <w:b/>
              </w:rPr>
              <w:t>0.086</w:t>
            </w:r>
          </w:p>
        </w:tc>
      </w:tr>
    </w:tbl>
    <w:p w:rsidR="00B622AB" w:rsidRDefault="00B622AB">
      <w:pPr>
        <w:sectPr w:rsidR="00B622AB" w:rsidSect="00B622AB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:rsidR="00B622AB" w:rsidRDefault="00B622AB"/>
    <w:p w:rsidR="00835836" w:rsidRDefault="00835836">
      <w:r w:rsidRPr="00835836">
        <w:rPr>
          <w:noProof/>
          <w:lang w:val="en-GB" w:eastAsia="en-GB"/>
        </w:rPr>
        <w:drawing>
          <wp:inline distT="0" distB="0" distL="0" distR="0">
            <wp:extent cx="6208395" cy="3925142"/>
            <wp:effectExtent l="0" t="0" r="1905" b="0"/>
            <wp:docPr id="2" name="Picture 2" descr="D:\READINGS\STEAP 2\PubicationData\ResearchPaperSupportingInformation\SI_Fig.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ADINGS\STEAP 2\PubicationData\ResearchPaperSupportingInformation\SI_Fig.14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92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36" w:rsidRDefault="00835836" w:rsidP="00835836">
      <w:pPr>
        <w:jc w:val="both"/>
        <w:rPr>
          <w:szCs w:val="24"/>
        </w:rPr>
      </w:pPr>
      <w:r w:rsidRPr="00835836">
        <w:rPr>
          <w:rFonts w:cs="Times New Roman"/>
          <w:b/>
          <w:szCs w:val="24"/>
        </w:rPr>
        <w:t xml:space="preserve">Supplementary Figure </w:t>
      </w:r>
      <w:r w:rsidR="00310390">
        <w:rPr>
          <w:rFonts w:cs="Times New Roman"/>
          <w:b/>
          <w:szCs w:val="24"/>
        </w:rPr>
        <w:t>6</w:t>
      </w:r>
      <w:r w:rsidRPr="00835836">
        <w:rPr>
          <w:szCs w:val="24"/>
        </w:rPr>
        <w:t xml:space="preserve">. In the above complex, receptor residues Glu-390, Ala-161,386, Asn-186,384, Lue-386, Tyr-166, Trp-212, Ser-383, Lys-303, Arg-183 and Asp160 all form </w:t>
      </w:r>
      <w:proofErr w:type="spellStart"/>
      <w:r w:rsidRPr="00835836">
        <w:rPr>
          <w:szCs w:val="24"/>
        </w:rPr>
        <w:t>hydrgen</w:t>
      </w:r>
      <w:proofErr w:type="spellEnd"/>
      <w:r w:rsidRPr="00835836">
        <w:rPr>
          <w:szCs w:val="24"/>
        </w:rPr>
        <w:t xml:space="preserve"> bonds with ligand DrugBank2154. The residues are majorly from the NADP binding </w:t>
      </w:r>
      <w:proofErr w:type="spellStart"/>
      <w:r w:rsidRPr="00835836">
        <w:rPr>
          <w:szCs w:val="24"/>
        </w:rPr>
        <w:t>dominan</w:t>
      </w:r>
      <w:proofErr w:type="spellEnd"/>
      <w:r w:rsidRPr="00835836">
        <w:rPr>
          <w:szCs w:val="24"/>
        </w:rPr>
        <w:t xml:space="preserve"> and the 12</w:t>
      </w:r>
      <w:r w:rsidRPr="00835836">
        <w:rPr>
          <w:szCs w:val="24"/>
          <w:vertAlign w:val="superscript"/>
        </w:rPr>
        <w:t>th</w:t>
      </w:r>
      <w:r w:rsidRPr="00835836">
        <w:rPr>
          <w:szCs w:val="24"/>
        </w:rPr>
        <w:t xml:space="preserve"> TM domain</w:t>
      </w:r>
    </w:p>
    <w:p w:rsidR="00835836" w:rsidRPr="00835836" w:rsidRDefault="00835836" w:rsidP="00835836">
      <w:pPr>
        <w:jc w:val="both"/>
        <w:rPr>
          <w:rFonts w:cs="Times New Roman"/>
          <w:szCs w:val="24"/>
        </w:rPr>
      </w:pPr>
      <w:r w:rsidRPr="00835836"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>
            <wp:extent cx="6208395" cy="3867420"/>
            <wp:effectExtent l="0" t="0" r="1905" b="0"/>
            <wp:docPr id="3" name="Picture 3" descr="D:\READINGS\STEAP 2\PubicationData\ResearchPaperSupportingInformation\SI_Fig.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ADINGS\STEAP 2\PubicationData\ResearchPaperSupportingInformation\SI_Fig.15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8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36" w:rsidRDefault="00835836">
      <w:pPr>
        <w:rPr>
          <w:szCs w:val="24"/>
        </w:rPr>
      </w:pPr>
      <w:r w:rsidRPr="00835836">
        <w:rPr>
          <w:rFonts w:cs="Times New Roman"/>
          <w:b/>
          <w:szCs w:val="24"/>
        </w:rPr>
        <w:t xml:space="preserve">Supplementary Figure </w:t>
      </w:r>
      <w:r w:rsidR="00310390">
        <w:rPr>
          <w:b/>
          <w:szCs w:val="24"/>
        </w:rPr>
        <w:t>7</w:t>
      </w:r>
      <w:r w:rsidRPr="00835836">
        <w:rPr>
          <w:szCs w:val="24"/>
        </w:rPr>
        <w:t>. In the above complex, receptor residues Thr-397, Ser-396 (TM12) and Lys-446 (TM17) form hydrogen bonds with the ligand Drugbank138</w:t>
      </w:r>
    </w:p>
    <w:p w:rsidR="00423869" w:rsidRDefault="00423869">
      <w:r w:rsidRPr="00423869">
        <w:rPr>
          <w:noProof/>
          <w:lang w:val="en-GB" w:eastAsia="en-GB"/>
        </w:rPr>
        <w:drawing>
          <wp:inline distT="0" distB="0" distL="0" distR="0">
            <wp:extent cx="6208395" cy="3835351"/>
            <wp:effectExtent l="0" t="0" r="1905" b="0"/>
            <wp:docPr id="5" name="Picture 5" descr="D:\READINGS\STEAP 2\PubicationData\ResearchPaperSupportingInformation\SI_Fig.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ADINGS\STEAP 2\PubicationData\ResearchPaperSupportingInformation\SI_Fig.16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83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D7" w:rsidRDefault="00423869">
      <w:r w:rsidRPr="00835836">
        <w:rPr>
          <w:rFonts w:cs="Times New Roman"/>
          <w:b/>
          <w:szCs w:val="24"/>
        </w:rPr>
        <w:lastRenderedPageBreak/>
        <w:t xml:space="preserve">Supplementary Figure </w:t>
      </w:r>
      <w:r w:rsidR="00310390">
        <w:rPr>
          <w:rFonts w:cs="Times New Roman"/>
          <w:b/>
          <w:szCs w:val="24"/>
        </w:rPr>
        <w:t>8</w:t>
      </w:r>
      <w:r w:rsidRPr="00423869">
        <w:rPr>
          <w:szCs w:val="24"/>
        </w:rPr>
        <w:t>. In the above complex (A), residues Asp-160, Ser-162,150 and Ala-161 all within the NADP binding domain form hydrogen bo</w:t>
      </w:r>
      <w:r w:rsidR="00B622AB">
        <w:rPr>
          <w:szCs w:val="24"/>
        </w:rPr>
        <w:t>nds with the ligand DrugBank142</w:t>
      </w:r>
    </w:p>
    <w:p w:rsidR="00BE2E38" w:rsidRDefault="00BE2E38"/>
    <w:p w:rsidR="00BE2E38" w:rsidRDefault="00BE2E38">
      <w:r w:rsidRPr="00BE2E38">
        <w:rPr>
          <w:noProof/>
          <w:lang w:val="en-GB" w:eastAsia="en-GB"/>
        </w:rPr>
        <w:drawing>
          <wp:inline distT="0" distB="0" distL="0" distR="0">
            <wp:extent cx="5948310" cy="3296144"/>
            <wp:effectExtent l="19050" t="19050" r="14605" b="19050"/>
            <wp:docPr id="10" name="Picture 10" descr="D:\READINGS\STEAP 2\PubicationData\STEAP2_Manuscript&amp;SupportData\ProBis_CaviarResul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READINGS\STEAP 2\PubicationData\STEAP2_Manuscript&amp;SupportData\ProBis_CaviarResult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" t="2455" r="3432" b="7910"/>
                    <a:stretch/>
                  </pic:blipFill>
                  <pic:spPr bwMode="auto">
                    <a:xfrm>
                      <a:off x="0" y="0"/>
                      <a:ext cx="5950184" cy="32971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E38" w:rsidRDefault="00BE2E38">
      <w:r>
        <w:rPr>
          <w:b/>
        </w:rPr>
        <w:t>Supple</w:t>
      </w:r>
      <w:r w:rsidRPr="00BE2E38">
        <w:rPr>
          <w:b/>
        </w:rPr>
        <w:t>mentary Figure 9</w:t>
      </w:r>
      <w:r>
        <w:rPr>
          <w:b/>
        </w:rPr>
        <w:t xml:space="preserve">. </w:t>
      </w:r>
      <w:r w:rsidR="00081616">
        <w:t xml:space="preserve">Analysis of STEAP2 Chain A for potential binding sites using </w:t>
      </w:r>
      <w:proofErr w:type="spellStart"/>
      <w:r w:rsidR="00081616">
        <w:t>ProBi</w:t>
      </w:r>
      <w:r w:rsidR="00EF587A">
        <w:t>S</w:t>
      </w:r>
      <w:proofErr w:type="spellEnd"/>
      <w:r w:rsidR="00EF587A">
        <w:t xml:space="preserve"> (A) and CAVIAR (B). Ligand binding pockets 3,4 and 5 lie within very structurally conserved residues while pockets 1,2 6 and &amp; lie within non conserved residues.</w:t>
      </w:r>
    </w:p>
    <w:p w:rsidR="00EF587A" w:rsidRDefault="00EF587A" w:rsidP="00EF587A">
      <w:pPr>
        <w:tabs>
          <w:tab w:val="left" w:pos="7538"/>
        </w:tabs>
        <w:rPr>
          <w:noProof/>
          <w:lang w:val="en-GB" w:eastAsia="en-GB"/>
        </w:rPr>
      </w:pPr>
      <w:r>
        <w:rPr>
          <w:noProof/>
          <w:lang w:val="en-GB" w:eastAsia="en-GB"/>
        </w:rPr>
        <w:tab/>
      </w:r>
    </w:p>
    <w:p w:rsidR="00EA6E61" w:rsidRDefault="00EF587A" w:rsidP="00EF587A">
      <w:pPr>
        <w:tabs>
          <w:tab w:val="left" w:pos="7538"/>
        </w:tabs>
        <w:rPr>
          <w:noProof/>
          <w:lang w:val="en-GB" w:eastAsia="en-GB"/>
        </w:rPr>
      </w:pPr>
      <w:r w:rsidRPr="00BE2E38">
        <w:rPr>
          <w:noProof/>
          <w:lang w:val="en-GB" w:eastAsia="en-GB"/>
        </w:rPr>
        <w:lastRenderedPageBreak/>
        <w:drawing>
          <wp:inline distT="0" distB="0" distL="0" distR="0" wp14:anchorId="39ABBD8A" wp14:editId="0C9324FD">
            <wp:extent cx="5993633" cy="3486432"/>
            <wp:effectExtent l="19050" t="19050" r="26670" b="19050"/>
            <wp:docPr id="6" name="Picture 6" descr="D:\READINGS\STEAP 2\PubicationData\STEAP2_Manuscript&amp;SupportData\PrankWeb_2Complexe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READINGS\STEAP 2\PubicationData\STEAP2_Manuscript&amp;SupportData\PrankWeb_2Complexes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"/>
                    <a:stretch/>
                  </pic:blipFill>
                  <pic:spPr bwMode="auto">
                    <a:xfrm>
                      <a:off x="0" y="0"/>
                      <a:ext cx="5995902" cy="34877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0144">
        <w:rPr>
          <w:b/>
          <w:noProof/>
          <w:lang w:val="en-GB" w:eastAsia="en-GB"/>
        </w:rPr>
        <w:t>Suppl</w:t>
      </w:r>
      <w:r w:rsidR="00220144">
        <w:rPr>
          <w:b/>
          <w:noProof/>
          <w:lang w:val="en-GB" w:eastAsia="en-GB"/>
        </w:rPr>
        <w:t>e</w:t>
      </w:r>
      <w:r w:rsidRPr="00220144">
        <w:rPr>
          <w:b/>
          <w:noProof/>
          <w:lang w:val="en-GB" w:eastAsia="en-GB"/>
        </w:rPr>
        <w:t>metary Figure 10</w:t>
      </w:r>
      <w:r w:rsidR="00EA6E61">
        <w:rPr>
          <w:noProof/>
          <w:lang w:val="en-GB" w:eastAsia="en-GB"/>
        </w:rPr>
        <w:t xml:space="preserve">: Comparison of docking results with pocket identification from PrankWeb. </w:t>
      </w:r>
      <w:r w:rsidR="003F221B">
        <w:rPr>
          <w:noProof/>
          <w:lang w:val="en-GB" w:eastAsia="en-GB"/>
        </w:rPr>
        <w:t xml:space="preserve">Triptorelin (ligand) is shown in red spheres and Leuprolide shown in yellow spheres are in close proximity </w:t>
      </w:r>
      <w:r w:rsidR="00BD0F4E">
        <w:rPr>
          <w:noProof/>
          <w:lang w:val="en-GB" w:eastAsia="en-GB"/>
        </w:rPr>
        <w:t>with surface pockets 5 (shown with</w:t>
      </w:r>
      <w:r w:rsidR="003F221B">
        <w:rPr>
          <w:noProof/>
          <w:lang w:val="en-GB" w:eastAsia="en-GB"/>
        </w:rPr>
        <w:t xml:space="preserve"> r</w:t>
      </w:r>
      <w:r w:rsidR="00220144">
        <w:rPr>
          <w:noProof/>
          <w:lang w:val="en-GB" w:eastAsia="en-GB"/>
        </w:rPr>
        <w:t>ed</w:t>
      </w:r>
      <w:r w:rsidR="00BD0F4E">
        <w:rPr>
          <w:noProof/>
          <w:lang w:val="en-GB" w:eastAsia="en-GB"/>
        </w:rPr>
        <w:t xml:space="preserve"> dots) and 4 (in pink) and pocket 3 ( in purple).</w:t>
      </w:r>
      <w:r w:rsidR="00DF7C3B">
        <w:rPr>
          <w:noProof/>
          <w:lang w:val="en-GB" w:eastAsia="en-GB"/>
        </w:rPr>
        <w:t xml:space="preserve"> Surface pockets 4 and 5 are closely linked to pocket 2 identified from CAVIAR. </w:t>
      </w:r>
    </w:p>
    <w:p w:rsidR="00BE2E38" w:rsidRPr="005602D7" w:rsidRDefault="00BE2E38" w:rsidP="00EF587A">
      <w:pPr>
        <w:tabs>
          <w:tab w:val="left" w:pos="7538"/>
        </w:tabs>
      </w:pPr>
      <w:bookmarkStart w:id="0" w:name="_GoBack"/>
      <w:bookmarkEnd w:id="0"/>
    </w:p>
    <w:sectPr w:rsidR="00BE2E38" w:rsidRPr="005602D7" w:rsidSect="00B622AB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369" w:rsidRDefault="00E97369">
      <w:pPr>
        <w:spacing w:before="0" w:after="0"/>
      </w:pPr>
      <w:r>
        <w:separator/>
      </w:r>
    </w:p>
  </w:endnote>
  <w:endnote w:type="continuationSeparator" w:id="0">
    <w:p w:rsidR="00E97369" w:rsidRDefault="00E9736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8D2" w:rsidRPr="00577C4C" w:rsidRDefault="00EE0261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4DBB11" wp14:editId="500E6AD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A68D2" w:rsidRPr="00577C4C" w:rsidRDefault="00EE026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4DBB1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5A68D2" w:rsidRPr="00577C4C" w:rsidRDefault="00EE026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8D2" w:rsidRPr="00577C4C" w:rsidRDefault="00EE0261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24C67D" wp14:editId="21DF9F3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A68D2" w:rsidRPr="00577C4C" w:rsidRDefault="00EE026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730E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4C67D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5A68D2" w:rsidRPr="00577C4C" w:rsidRDefault="00EE026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730E0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369" w:rsidRDefault="00E97369">
      <w:pPr>
        <w:spacing w:before="0" w:after="0"/>
      </w:pPr>
      <w:r>
        <w:separator/>
      </w:r>
    </w:p>
  </w:footnote>
  <w:footnote w:type="continuationSeparator" w:id="0">
    <w:p w:rsidR="00E97369" w:rsidRDefault="00E9736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8D2" w:rsidRPr="009151AA" w:rsidRDefault="00EE0261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8D2" w:rsidRDefault="00EE0261" w:rsidP="005A68D2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1AEB2FB0" wp14:editId="4B912357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FD8"/>
    <w:rsid w:val="00081616"/>
    <w:rsid w:val="001730E0"/>
    <w:rsid w:val="00220144"/>
    <w:rsid w:val="00310390"/>
    <w:rsid w:val="003F221B"/>
    <w:rsid w:val="00423869"/>
    <w:rsid w:val="00507B4E"/>
    <w:rsid w:val="005602D7"/>
    <w:rsid w:val="005A68D2"/>
    <w:rsid w:val="005F26FE"/>
    <w:rsid w:val="00835836"/>
    <w:rsid w:val="008718BC"/>
    <w:rsid w:val="009D6FD8"/>
    <w:rsid w:val="00AF4102"/>
    <w:rsid w:val="00B622AB"/>
    <w:rsid w:val="00B97863"/>
    <w:rsid w:val="00BA63E5"/>
    <w:rsid w:val="00BD0F4E"/>
    <w:rsid w:val="00BE2E38"/>
    <w:rsid w:val="00BE7026"/>
    <w:rsid w:val="00D51043"/>
    <w:rsid w:val="00DF7C3B"/>
    <w:rsid w:val="00E56D6C"/>
    <w:rsid w:val="00E57193"/>
    <w:rsid w:val="00E82E21"/>
    <w:rsid w:val="00E97369"/>
    <w:rsid w:val="00EA6E61"/>
    <w:rsid w:val="00EE0261"/>
    <w:rsid w:val="00EF587A"/>
    <w:rsid w:val="00F30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11B41"/>
  <w15:chartTrackingRefBased/>
  <w15:docId w15:val="{E969BA18-2975-4264-833D-E6B79E23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FD8"/>
    <w:pPr>
      <w:spacing w:before="120" w:after="240" w:line="240" w:lineRule="auto"/>
    </w:pPr>
    <w:rPr>
      <w:rFonts w:ascii="Times New Roman" w:hAnsi="Times New Roman"/>
      <w:sz w:val="24"/>
      <w:lang w:val="en-US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9D6FD8"/>
    <w:pPr>
      <w:numPr>
        <w:numId w:val="1"/>
      </w:numPr>
      <w:spacing w:before="240"/>
      <w:contextualSpacing w:val="0"/>
      <w:outlineLvl w:val="0"/>
    </w:pPr>
    <w:rPr>
      <w:rFonts w:eastAsia="Cambria" w:cs="Times New Roman"/>
      <w:b/>
      <w:szCs w:val="24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9D6FD8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9D6FD8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9D6FD8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9D6FD8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9D6FD8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9D6FD8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9D6FD8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9D6FD8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9D6FD8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numbering" w:customStyle="1" w:styleId="Headings">
    <w:name w:val="Headings"/>
    <w:uiPriority w:val="99"/>
    <w:rsid w:val="009D6FD8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9D6FD8"/>
    <w:rPr>
      <w:color w:val="0000FF"/>
      <w:u w:val="single"/>
    </w:rPr>
  </w:style>
  <w:style w:type="paragraph" w:customStyle="1" w:styleId="SupplementaryMaterial">
    <w:name w:val="Supplementary Material"/>
    <w:basedOn w:val="Title"/>
    <w:next w:val="Title"/>
    <w:qFormat/>
    <w:rsid w:val="009D6FD8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styleId="ListParagraph">
    <w:name w:val="List Paragraph"/>
    <w:basedOn w:val="Normal"/>
    <w:uiPriority w:val="34"/>
    <w:qFormat/>
    <w:rsid w:val="009D6FD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D6FD8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6FD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2E2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E21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s://www.proteinatlas.org/ENSG00000157214-STEAP2/tissue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tiff"/><Relationship Id="rId7" Type="http://schemas.openxmlformats.org/officeDocument/2006/relationships/image" Target="media/image1.tiff"/><Relationship Id="rId12" Type="http://schemas.openxmlformats.org/officeDocument/2006/relationships/image" Target="media/image4.wmf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roteinatlas.org/ENG00000157214-STEAP2)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10" Type="http://schemas.openxmlformats.org/officeDocument/2006/relationships/image" Target="media/image3.wmf"/><Relationship Id="rId19" Type="http://schemas.openxmlformats.org/officeDocument/2006/relationships/image" Target="media/image7.tiff"/><Relationship Id="rId4" Type="http://schemas.openxmlformats.org/officeDocument/2006/relationships/webSettings" Target="webSettings.xml"/><Relationship Id="rId9" Type="http://schemas.openxmlformats.org/officeDocument/2006/relationships/hyperlink" Target="https://www.proteinatlas.org/ENG00000157214-STEAP2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2022-02-03T09:37:00Z</dcterms:created>
  <dcterms:modified xsi:type="dcterms:W3CDTF">2022-03-16T11:43:00Z</dcterms:modified>
</cp:coreProperties>
</file>