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E9AA782" w:rsidR="00654E8F" w:rsidRPr="001549D3" w:rsidRDefault="00654E8F" w:rsidP="0001436A">
      <w:pPr>
        <w:pStyle w:val="SupplementaryMaterial"/>
        <w:rPr>
          <w:b w:val="0"/>
        </w:rPr>
      </w:pPr>
      <w:bookmarkStart w:id="0" w:name="_Hlk92792935"/>
      <w:bookmarkStart w:id="1" w:name="_Hlk93910163"/>
      <w:bookmarkEnd w:id="0"/>
      <w:r w:rsidRPr="001549D3">
        <w:t>Supplementary Material</w:t>
      </w:r>
      <w:r w:rsidR="00145EC5">
        <w:t xml:space="preserve"> 1</w:t>
      </w:r>
    </w:p>
    <w:p w14:paraId="1D60B71C" w14:textId="77777777" w:rsidR="00CA35AA" w:rsidRDefault="00654E8F" w:rsidP="00CA35AA">
      <w:pPr>
        <w:pStyle w:val="Kop1"/>
      </w:pPr>
      <w:r w:rsidRPr="00994A3D">
        <w:t>Supplementary Data</w:t>
      </w:r>
    </w:p>
    <w:p w14:paraId="4B6E55C6" w14:textId="72629698" w:rsidR="00CA35AA" w:rsidRPr="00CA35AA" w:rsidRDefault="00CA35AA" w:rsidP="00CA35AA">
      <w:pPr>
        <w:pStyle w:val="Kop2"/>
        <w:rPr>
          <w:rFonts w:ascii="Cambria Math" w:hAnsi="Cambria Math"/>
          <w:oMath/>
        </w:rPr>
      </w:pPr>
      <m:oMath>
        <m:r>
          <m:rPr>
            <m:sty m:val="b"/>
          </m:rPr>
          <w:rPr>
            <w:rFonts w:ascii="Cambria Math" w:hAnsi="Cambria Math"/>
          </w:rPr>
          <m:t>Augite, olivine and Plagioclase mineral dissolution</m:t>
        </m:r>
      </m:oMath>
    </w:p>
    <w:p w14:paraId="083FA0DB" w14:textId="2C6BD2BF" w:rsidR="00CA35AA" w:rsidRDefault="001D2788" w:rsidP="00CA35AA">
      <w:pPr>
        <w:jc w:val="both"/>
      </w:pPr>
      <w:r w:rsidRPr="001D2788">
        <w:t>The weathering rates (</w:t>
      </w:r>
      <w:proofErr w:type="spellStart"/>
      <w:r w:rsidRPr="001D2788">
        <w:t>Wr</w:t>
      </w:r>
      <w:proofErr w:type="spellEnd"/>
      <w:r w:rsidRPr="001D2788">
        <w:t xml:space="preserve">) of  augite and plagioclase were calculated using the rate law of </w:t>
      </w:r>
      <w:proofErr w:type="spellStart"/>
      <w:r w:rsidRPr="00CA35AA">
        <w:t>of</w:t>
      </w:r>
      <w:proofErr w:type="spellEnd"/>
      <w:r w:rsidRPr="00CA35AA">
        <w:t xml:space="preserve"> </w:t>
      </w:r>
      <w:r w:rsidRPr="00CA35AA">
        <w:fldChar w:fldCharType="begin" w:fldLock="1"/>
      </w:r>
      <w:r w:rsidRPr="00CA35AA">
        <w:instrText>ADDIN CSL_CITATION {"citationItems":[{"id":"ITEM-1","itemData":{"ISBN":"OPEN FILE REPORT 2004-1068","ISSN":"20041068","PMID":"15306319","abstract":"Geochemical reaction path modeling is useful for rapidly assessing the extent of water-aqueous-gas interactions both in natural systems and in industrial processes. Modeling of some systems, such as those at low temperature with relatively high hydrologic flow rates, or those perturbed by the subsurface injection of industrial waste such as CO2 or H2S, must account for the relatively slow kinetics of mineral-gas-water interactions. We have therefore compiled parameters conforming to a general Arrhenius-type rate equation, for over 70 minerals, including phases from all the major classes of silicates, most carbonates, and many other non-silicates. The compiled dissolution rate constants range from -0.21 log moles m-2 s-1 for halite, to -17.44 log moles m-2 s-1 for kyanite, for conditions far from equilibrium, at 25 °C, and pH near neutral. These data have been added to a computer code that simulates an infinitely well-stirred batch reactor, allowing computation of mass transfer as a function of time. Actual equilibration rates are expected to be much slower than those predicted by the selected computer code, primarily because actual geochemical processes commonly involve flow through porous or fractured media, wherein the development of concentration gradients in the aqueous phase near mineral surfaces, which results in decreased absolute chemical affinity and slower reaction rates. Further differences between observed and computed reaction rates may occur because of variables beyond the scope of most geochemical simulators, such as variation in grain size, aquifer heterogeneity, preferred fluid flow paths, primary and secondary mineral coatings, and secondary minerals that may lead to decreased porosity and clogged pore throats.","author":[{"dropping-particle":"","family":"Palandri","given":"J. L.","non-dropping-particle":"","parse-names":false,"suffix":""},{"dropping-particle":"","family":"Kharaka","given":"Y. K.","non-dropping-particle":"","parse-names":false,"suffix":""}],"container-title":"USGS Open File Report","id":"ITEM-1","issue":"December 2013","issued":{"date-parts":[["2004"]]},"page":"71","title":"A compilation of rate parameters of water-mineral interaction kinetics for application to geochemical modeling","type":"article-journal","volume":"2004-1068"},"uris":["http://www.mendeley.com/documents/?uuid=1cb4b924-d05e-4790-8e03-21e3a86276bb"]}],"mendeley":{"formattedCitation":"(Palandri &amp; Kharaka, 2004)","manualFormatting":"Palandri &amp; Kharaka (2004)","plainTextFormattedCitation":"(Palandri &amp; Kharaka, 2004)","previouslyFormattedCitation":"(Palandri &amp; Kharaka, 2004)"},"properties":{"noteIndex":0},"schema":"https://github.com/citation-style-language/schema/raw/master/csl-citation.json"}</w:instrText>
      </w:r>
      <w:r w:rsidRPr="00CA35AA">
        <w:fldChar w:fldCharType="separate"/>
      </w:r>
      <w:proofErr w:type="spellStart"/>
      <w:r w:rsidRPr="00CA35AA">
        <w:t>Palandri</w:t>
      </w:r>
      <w:proofErr w:type="spellEnd"/>
      <w:r w:rsidRPr="00CA35AA">
        <w:t xml:space="preserve"> &amp; </w:t>
      </w:r>
      <w:proofErr w:type="spellStart"/>
      <w:r w:rsidRPr="00CA35AA">
        <w:t>Kharaka</w:t>
      </w:r>
      <w:proofErr w:type="spellEnd"/>
      <w:r w:rsidRPr="00CA35AA">
        <w:t xml:space="preserve"> (2004)</w:t>
      </w:r>
      <w:r w:rsidRPr="00CA35AA">
        <w:fldChar w:fldCharType="end"/>
      </w:r>
      <w:r w:rsidRPr="0010141F">
        <w:rPr>
          <w:b/>
          <w:bCs/>
        </w:rPr>
        <w:t xml:space="preserve"> </w:t>
      </w:r>
      <w:r>
        <w:t xml:space="preserve">(with the acid, neutral and alkaline dissolution rates respectively given by </w:t>
      </w:r>
      <w:r w:rsidRPr="0010141F">
        <w:rPr>
          <w:b/>
          <w:bCs/>
        </w:rPr>
        <w:t>Equation SI.2, SI.3 and SI.4</w:t>
      </w:r>
      <w:r>
        <w:t xml:space="preserve">). </w:t>
      </w:r>
      <w:r w:rsidRPr="001D2788">
        <w:t>This rate is normalized for temperature.</w:t>
      </w:r>
      <w:r>
        <w:t xml:space="preserve"> </w:t>
      </w:r>
      <w:r w:rsidR="00CA35AA" w:rsidRPr="00CA35AA">
        <w:t xml:space="preserve">In </w:t>
      </w:r>
      <w:r w:rsidR="00F17F4E">
        <w:t xml:space="preserve">Figure </w:t>
      </w:r>
      <w:r w:rsidR="00FC460B">
        <w:rPr>
          <w:b/>
          <w:bCs/>
        </w:rPr>
        <w:t>SF1</w:t>
      </w:r>
      <w:r w:rsidR="00CA35AA" w:rsidRPr="00CA35AA">
        <w:t xml:space="preserve"> the weathering rate of augite </w:t>
      </w:r>
      <w:r w:rsidR="00695865">
        <w:t>and</w:t>
      </w:r>
      <w:r w:rsidR="00CA35AA" w:rsidRPr="00CA35AA">
        <w:t xml:space="preserve"> plagioclase (as labradorite) are shown in function of </w:t>
      </w:r>
      <w:proofErr w:type="spellStart"/>
      <w:r w:rsidR="00CA35AA" w:rsidRPr="00CA35AA">
        <w:t>pH.</w:t>
      </w:r>
      <w:proofErr w:type="spellEnd"/>
      <w:r w:rsidR="00CA35AA" w:rsidRPr="00CA35AA">
        <w:t xml:space="preserve"> At pH 7.7, the weathering rate according to Knauss et al. (2013) is 7 times higher than the rate law according to </w:t>
      </w:r>
      <w:proofErr w:type="spellStart"/>
      <w:r w:rsidR="00CA35AA" w:rsidRPr="00CA35AA">
        <w:t>Palandri</w:t>
      </w:r>
      <w:proofErr w:type="spellEnd"/>
      <w:r w:rsidR="00CA35AA" w:rsidRPr="00CA35AA">
        <w:t xml:space="preserve"> et al. (2004), as the former weathering law does not h</w:t>
      </w:r>
      <w:r w:rsidR="00CA35AA" w:rsidRPr="00CA35AA">
        <w:t xml:space="preserve">ave a k neutral parameter. For labradorite, the alkaline kinetics of albite were multiplied by </w:t>
      </w:r>
      <w:r w:rsidR="009F3A59">
        <w:t>four</w:t>
      </w:r>
      <w:r w:rsidR="00CA35AA" w:rsidRPr="00CA35AA">
        <w:t xml:space="preserve"> in correspondence with the observations of </w:t>
      </w:r>
      <w:r w:rsidR="00CA35AA" w:rsidRPr="00CA35AA">
        <w:fldChar w:fldCharType="begin" w:fldLock="1"/>
      </w:r>
      <w:r w:rsidR="00CA35AA" w:rsidRPr="00CA35AA">
        <w:instrText>ADDIN CSL_CITATION {"citationItems":[{"id":"ITEM-1","itemData":{"DOI":"10.1016/j.gca.2011.06.035","ISSN":"00167037","abstract":"Steady-state element release rates from crystalline basalt dissolution at far-from-equilibrium were measured at pH from 2 to 11 and temperatures from 5 to 75°C in mixed-flow reactors. Steady-state Si and Ca release rates exhibit a U-shaped variation with pH where rates decrease with increasing pH at acid condition but increase with increasing pH at alkaline conditions. Silicon release rates from crystalline basalt are comparable to Si release rates from basaltic glass of the same chemical composition at low pH and temperatures ≥25°C but slower at alkaline pH and temperatures ≥50°C. In contrast, Mg and Fe release rates decrease continuously with increasing pH at all temperatures. This behaviour is interpreted to stem from the contrasting dissolution behaviours of the three major minerals comprising the basalt: plagioclase, pyroxene, and olivine. Calcium is primarily present in plagioclase, which exhibits a U-shaped dissolution rate dependence on pH. In contrast, Mg and Fe are contained in pyroxene and olivine, minerals whose dissolution rates decrease monotonically with pH. As a result, crystalline basalt preferentially releases Mg and Fe relative to Ca at acidic conditions. The injection of acidic CO2-charged fluids into crystalline basaltic terrain may, therefore, favour the formation of Mg and Fe carbonates rather than calcite. Element release rates estimated from the sum of the volume fraction normalized dissolution rates of plagioclase, pyroxene, and olivine are within one order of magnitude of those measured in this study. © 2011.","author":[{"dropping-particle":"","family":"Gudbrandsson","given":"Snorri","non-dropping-particle":"","parse-names":false,"suffix":""},{"dropping-particle":"","family":"Wolff-Boenisch","given":"Domenik","non-dropping-particle":"","parse-names":false,"suffix":""},{"dropping-particle":"","family":"Gislason","given":"Sigurdur R.","non-dropping-particle":"","parse-names":false,"suffix":""},{"dropping-particle":"","family":"Oelkers","given":"Eric H.","non-dropping-particle":"","parse-names":false,"suffix":""}],"container-title":"Geochimica et Cosmochimica Acta","id":"ITEM-1","issue":"19","issued":{"date-parts":[["2011"]]},"page":"5496-5509","publisher":"Elsevier Ltd","title":"An experimental study of crystalline basalt dissolution from 2pH11 and temperatures from 5 to 75°C","type":"article-journal","volume":"75"},"uris":["http://www.mendeley.com/documents/?uuid=eafad925-8dcc-4ddf-a341-d062465842ee"]}],"mendeley":{"formattedCitation":"(Gudbrandsson, Wolff-Boenisch, Gislason, &amp; Oelkers, 2011)","plainTextFormattedCitation":"(Gudbrandsson, Wolff-Boenisch, Gislason, &amp; Oelkers, 2011)","previouslyFormattedCitation":"(Gudbrandsson et al., 2011)"},"properties":{"noteIndex":0},"schema":"https://github.com/citation-style-language/schema/raw/master/csl-citation.json"}</w:instrText>
      </w:r>
      <w:r w:rsidR="00CA35AA" w:rsidRPr="00CA35AA">
        <w:fldChar w:fldCharType="separate"/>
      </w:r>
      <w:r w:rsidR="00CA35AA" w:rsidRPr="00CA35AA">
        <w:t>(Gudbrandsson, Wolff-Boenisch, Gislason, &amp; Oelkers, 2011)</w:t>
      </w:r>
      <w:r w:rsidR="00CA35AA" w:rsidRPr="00CA35AA">
        <w:fldChar w:fldCharType="end"/>
      </w:r>
      <w:r w:rsidR="00CA35AA" w:rsidRPr="00CA35AA">
        <w:t xml:space="preserve">, for all simulations these kinetics were </w:t>
      </w:r>
      <w:r w:rsidR="00A13450">
        <w:t>used</w:t>
      </w:r>
      <w:r w:rsidR="00A13450" w:rsidRPr="00CA35AA">
        <w:t xml:space="preserve"> </w:t>
      </w:r>
      <w:r w:rsidR="00CA35AA" w:rsidRPr="00CA35AA">
        <w:t>for labradorite.</w:t>
      </w:r>
      <w:r w:rsidR="00CA35AA">
        <w:t xml:space="preserve"> </w:t>
      </w:r>
    </w:p>
    <w:p w14:paraId="07D8BF02" w14:textId="29D29F6C" w:rsidR="00987635" w:rsidRPr="00987635" w:rsidRDefault="00CA35AA" w:rsidP="00CA35AA">
      <w:pPr>
        <w:spacing w:before="0" w:after="0"/>
        <w:rPr>
          <w:rFonts w:eastAsia="Times New Roman" w:cs="Times New Roman"/>
          <w:b/>
          <w:bCs/>
          <w:sz w:val="20"/>
          <w:lang w:val="en-GB"/>
        </w:rPr>
      </w:pPr>
      <m:oMathPara>
        <m:oMath>
          <m:r>
            <m:rPr>
              <m:sty m:val="bi"/>
            </m:rPr>
            <w:rPr>
              <w:rFonts w:ascii="Cambria Math" w:eastAsia="Times New Roman" w:hAnsi="Cambria Math" w:cs="Times New Roman"/>
              <w:sz w:val="20"/>
              <w:lang w:val="en-GB"/>
            </w:rPr>
            <m:t>Wr</m:t>
          </m:r>
          <m:d>
            <m:dPr>
              <m:ctrlPr>
                <w:rPr>
                  <w:rFonts w:ascii="Cambria Math" w:eastAsia="Times New Roman" w:hAnsi="Cambria Math" w:cs="Times New Roman"/>
                  <w:b/>
                  <w:bCs/>
                  <w:i/>
                  <w:sz w:val="20"/>
                  <w:lang w:val="en-GB"/>
                </w:rPr>
              </m:ctrlPr>
            </m:dPr>
            <m:e>
              <m:r>
                <m:rPr>
                  <m:sty m:val="bi"/>
                </m:rPr>
                <w:rPr>
                  <w:rFonts w:ascii="Cambria Math" w:eastAsia="Times New Roman" w:hAnsi="Cambria Math" w:cs="Times New Roman"/>
                  <w:sz w:val="20"/>
                  <w:lang w:val="en-GB"/>
                </w:rPr>
                <m:t>mineral</m:t>
              </m:r>
            </m:e>
          </m:d>
          <m:d>
            <m:dPr>
              <m:begChr m:val="["/>
              <m:endChr m:val="]"/>
              <m:ctrlPr>
                <w:rPr>
                  <w:rFonts w:ascii="Cambria Math" w:eastAsia="Times New Roman" w:hAnsi="Cambria Math" w:cs="Times New Roman"/>
                  <w:b/>
                  <w:bCs/>
                  <w:i/>
                  <w:sz w:val="20"/>
                  <w:lang w:val="en-GB"/>
                </w:rPr>
              </m:ctrlPr>
            </m:dPr>
            <m:e>
              <m:f>
                <m:fPr>
                  <m:ctrlPr>
                    <w:rPr>
                      <w:rFonts w:ascii="Cambria Math" w:eastAsia="Times New Roman" w:hAnsi="Cambria Math" w:cs="Times New Roman"/>
                      <w:b/>
                      <w:bCs/>
                      <w:i/>
                      <w:sz w:val="20"/>
                      <w:lang w:val="en-GB"/>
                    </w:rPr>
                  </m:ctrlPr>
                </m:fPr>
                <m:num>
                  <m:r>
                    <m:rPr>
                      <m:sty m:val="bi"/>
                    </m:rPr>
                    <w:rPr>
                      <w:rFonts w:ascii="Cambria Math" w:eastAsia="Times New Roman" w:hAnsi="Cambria Math" w:cs="Times New Roman"/>
                      <w:sz w:val="20"/>
                      <w:lang w:val="en-GB"/>
                    </w:rPr>
                    <m:t>mol</m:t>
                  </m:r>
                </m:num>
                <m:den>
                  <m:sSup>
                    <m:sSupPr>
                      <m:ctrlPr>
                        <w:rPr>
                          <w:rFonts w:ascii="Cambria Math" w:eastAsia="Times New Roman" w:hAnsi="Cambria Math" w:cs="Times New Roman"/>
                          <w:b/>
                          <w:bCs/>
                          <w:i/>
                          <w:sz w:val="20"/>
                          <w:lang w:val="en-GB"/>
                        </w:rPr>
                      </m:ctrlPr>
                    </m:sSupPr>
                    <m:e>
                      <m:r>
                        <m:rPr>
                          <m:sty m:val="bi"/>
                        </m:rPr>
                        <w:rPr>
                          <w:rFonts w:ascii="Cambria Math" w:eastAsia="Times New Roman" w:hAnsi="Cambria Math" w:cs="Times New Roman"/>
                          <w:sz w:val="20"/>
                          <w:lang w:val="en-GB"/>
                        </w:rPr>
                        <m:t>m</m:t>
                      </m:r>
                    </m:e>
                    <m:sup>
                      <m:r>
                        <m:rPr>
                          <m:sty m:val="bi"/>
                        </m:rPr>
                        <w:rPr>
                          <w:rFonts w:ascii="Cambria Math" w:eastAsia="Times New Roman" w:hAnsi="Cambria Math" w:cs="Times New Roman"/>
                          <w:sz w:val="20"/>
                          <w:lang w:val="en-GB"/>
                        </w:rPr>
                        <m:t>2</m:t>
                      </m:r>
                    </m:sup>
                  </m:sSup>
                  <m:r>
                    <m:rPr>
                      <m:sty m:val="bi"/>
                    </m:rPr>
                    <w:rPr>
                      <w:rFonts w:ascii="Cambria Math" w:eastAsia="Times New Roman" w:hAnsi="Cambria Math" w:cs="Times New Roman"/>
                      <w:sz w:val="20"/>
                      <w:lang w:val="en-GB"/>
                    </w:rPr>
                    <m:t>*s</m:t>
                  </m:r>
                </m:den>
              </m:f>
            </m:e>
          </m:d>
          <m:r>
            <m:rPr>
              <m:sty m:val="bi"/>
            </m:rPr>
            <w:rPr>
              <w:rFonts w:ascii="Cambria Math" w:eastAsia="Times New Roman" w:hAnsi="Cambria Math" w:cs="Times New Roman"/>
              <w:sz w:val="20"/>
              <w:lang w:val="en-GB"/>
            </w:rPr>
            <m:t>=rat</m:t>
          </m:r>
          <m:sSub>
            <m:sSubPr>
              <m:ctrlPr>
                <w:rPr>
                  <w:rFonts w:ascii="Cambria Math" w:eastAsia="Times New Roman" w:hAnsi="Cambria Math" w:cs="Times New Roman"/>
                  <w:b/>
                  <w:bCs/>
                  <w:i/>
                  <w:sz w:val="20"/>
                  <w:lang w:val="en-GB"/>
                </w:rPr>
              </m:ctrlPr>
            </m:sSubPr>
            <m:e>
              <m:r>
                <m:rPr>
                  <m:sty m:val="bi"/>
                </m:rPr>
                <w:rPr>
                  <w:rFonts w:ascii="Cambria Math" w:eastAsia="Times New Roman" w:hAnsi="Cambria Math" w:cs="Times New Roman"/>
                  <w:sz w:val="20"/>
                  <w:lang w:val="en-GB"/>
                </w:rPr>
                <m:t>e</m:t>
              </m:r>
            </m:e>
            <m:sub>
              <m:r>
                <m:rPr>
                  <m:sty m:val="bi"/>
                </m:rPr>
                <w:rPr>
                  <w:rFonts w:ascii="Cambria Math" w:eastAsia="Times New Roman" w:hAnsi="Cambria Math" w:cs="Times New Roman"/>
                  <w:sz w:val="20"/>
                  <w:lang w:val="en-GB"/>
                </w:rPr>
                <m:t>acid</m:t>
              </m:r>
            </m:sub>
          </m:sSub>
          <m:r>
            <m:rPr>
              <m:sty m:val="bi"/>
            </m:rPr>
            <w:rPr>
              <w:rFonts w:ascii="Cambria Math" w:eastAsia="Times New Roman" w:hAnsi="Cambria Math" w:cs="Times New Roman"/>
              <w:sz w:val="20"/>
              <w:lang w:val="en-GB"/>
            </w:rPr>
            <m:t>+rat</m:t>
          </m:r>
          <m:sSub>
            <m:sSubPr>
              <m:ctrlPr>
                <w:rPr>
                  <w:rFonts w:ascii="Cambria Math" w:eastAsia="Times New Roman" w:hAnsi="Cambria Math" w:cs="Times New Roman"/>
                  <w:b/>
                  <w:bCs/>
                  <w:i/>
                  <w:sz w:val="20"/>
                  <w:lang w:val="en-GB"/>
                </w:rPr>
              </m:ctrlPr>
            </m:sSubPr>
            <m:e>
              <m:r>
                <m:rPr>
                  <m:sty m:val="bi"/>
                </m:rPr>
                <w:rPr>
                  <w:rFonts w:ascii="Cambria Math" w:eastAsia="Times New Roman" w:hAnsi="Cambria Math" w:cs="Times New Roman"/>
                  <w:sz w:val="20"/>
                  <w:lang w:val="en-GB"/>
                </w:rPr>
                <m:t>e</m:t>
              </m:r>
            </m:e>
            <m:sub>
              <m:r>
                <m:rPr>
                  <m:sty m:val="bi"/>
                </m:rPr>
                <w:rPr>
                  <w:rFonts w:ascii="Cambria Math" w:eastAsia="Times New Roman" w:hAnsi="Cambria Math" w:cs="Times New Roman"/>
                  <w:sz w:val="20"/>
                  <w:lang w:val="en-GB"/>
                </w:rPr>
                <m:t>neutral</m:t>
              </m:r>
            </m:sub>
          </m:sSub>
          <m:r>
            <m:rPr>
              <m:sty m:val="bi"/>
            </m:rPr>
            <w:rPr>
              <w:rFonts w:ascii="Cambria Math" w:eastAsia="Times New Roman" w:hAnsi="Cambria Math" w:cs="Times New Roman"/>
              <w:sz w:val="20"/>
              <w:lang w:val="en-GB"/>
            </w:rPr>
            <m:t>+rat</m:t>
          </m:r>
          <m:sSub>
            <m:sSubPr>
              <m:ctrlPr>
                <w:rPr>
                  <w:rFonts w:ascii="Cambria Math" w:eastAsia="Times New Roman" w:hAnsi="Cambria Math" w:cs="Times New Roman"/>
                  <w:b/>
                  <w:bCs/>
                  <w:i/>
                  <w:sz w:val="20"/>
                  <w:lang w:val="en-GB"/>
                </w:rPr>
              </m:ctrlPr>
            </m:sSubPr>
            <m:e>
              <m:r>
                <m:rPr>
                  <m:sty m:val="bi"/>
                </m:rPr>
                <w:rPr>
                  <w:rFonts w:ascii="Cambria Math" w:eastAsia="Times New Roman" w:hAnsi="Cambria Math" w:cs="Times New Roman"/>
                  <w:sz w:val="20"/>
                  <w:lang w:val="en-GB"/>
                </w:rPr>
                <m:t>e</m:t>
              </m:r>
            </m:e>
            <m:sub>
              <m:r>
                <m:rPr>
                  <m:sty m:val="bi"/>
                </m:rPr>
                <w:rPr>
                  <w:rFonts w:ascii="Cambria Math" w:eastAsia="Times New Roman" w:hAnsi="Cambria Math" w:cs="Times New Roman"/>
                  <w:sz w:val="20"/>
                  <w:lang w:val="en-GB"/>
                </w:rPr>
                <m:t>alkaline</m:t>
              </m:r>
            </m:sub>
          </m:sSub>
          <m:r>
            <m:rPr>
              <m:sty m:val="bi"/>
            </m:rPr>
            <w:rPr>
              <w:rFonts w:ascii="Cambria Math" w:eastAsia="Times New Roman" w:hAnsi="Cambria Math" w:cs="Times New Roman"/>
              <w:sz w:val="20"/>
              <w:lang w:val="en-GB"/>
            </w:rPr>
            <m:t xml:space="preserve"> (Eq. SI.1)</m:t>
          </m:r>
        </m:oMath>
      </m:oMathPara>
    </w:p>
    <w:p w14:paraId="3A0EF5AF" w14:textId="48C0BD1F" w:rsidR="00CA35AA" w:rsidRPr="00CA35AA" w:rsidRDefault="00CA35AA" w:rsidP="00CA35AA">
      <w:pPr>
        <w:spacing w:before="0" w:after="0"/>
        <w:rPr>
          <w:rFonts w:eastAsia="Times New Roman" w:cs="Times New Roman"/>
          <w:b/>
          <w:bCs/>
          <w:sz w:val="20"/>
          <w:lang w:val="en-GB"/>
        </w:rPr>
      </w:pPr>
      <m:oMathPara>
        <m:oMath>
          <m:r>
            <m:rPr>
              <m:sty m:val="bi"/>
            </m:rPr>
            <w:rPr>
              <w:rFonts w:ascii="Cambria Math" w:eastAsia="Times New Roman" w:hAnsi="Cambria Math" w:cs="Times New Roman"/>
              <w:sz w:val="20"/>
              <w:lang w:val="en-GB"/>
            </w:rPr>
            <m:t>rat</m:t>
          </m:r>
          <m:sSub>
            <m:sSubPr>
              <m:ctrlPr>
                <w:rPr>
                  <w:rFonts w:ascii="Cambria Math" w:eastAsia="Times New Roman" w:hAnsi="Cambria Math" w:cs="Times New Roman"/>
                  <w:b/>
                  <w:bCs/>
                  <w:i/>
                  <w:sz w:val="20"/>
                  <w:lang w:val="en-GB"/>
                </w:rPr>
              </m:ctrlPr>
            </m:sSubPr>
            <m:e>
              <m:r>
                <m:rPr>
                  <m:sty m:val="bi"/>
                </m:rPr>
                <w:rPr>
                  <w:rFonts w:ascii="Cambria Math" w:eastAsia="Times New Roman" w:hAnsi="Cambria Math" w:cs="Times New Roman"/>
                  <w:sz w:val="20"/>
                  <w:lang w:val="en-GB"/>
                </w:rPr>
                <m:t>e</m:t>
              </m:r>
            </m:e>
            <m:sub>
              <m:r>
                <m:rPr>
                  <m:sty m:val="bi"/>
                </m:rPr>
                <w:rPr>
                  <w:rFonts w:ascii="Cambria Math" w:eastAsia="Times New Roman" w:hAnsi="Cambria Math" w:cs="Times New Roman"/>
                  <w:sz w:val="20"/>
                  <w:lang w:val="en-GB"/>
                </w:rPr>
                <m:t>acid</m:t>
              </m:r>
            </m:sub>
          </m:sSub>
          <m:r>
            <m:rPr>
              <m:sty m:val="bi"/>
            </m:rPr>
            <w:rPr>
              <w:rFonts w:ascii="Cambria Math" w:eastAsia="Times New Roman" w:hAnsi="Cambria Math" w:cs="Times New Roman"/>
              <w:sz w:val="20"/>
              <w:lang w:val="en-GB"/>
            </w:rPr>
            <m:t xml:space="preserve">= </m:t>
          </m:r>
          <m:sSub>
            <m:sSubPr>
              <m:ctrlPr>
                <w:rPr>
                  <w:rFonts w:ascii="Cambria Math" w:eastAsia="Times New Roman" w:hAnsi="Cambria Math" w:cs="Times New Roman"/>
                  <w:b/>
                  <w:bCs/>
                  <w:i/>
                  <w:sz w:val="20"/>
                  <w:lang w:val="en-GB"/>
                </w:rPr>
              </m:ctrlPr>
            </m:sSubPr>
            <m:e>
              <m:r>
                <m:rPr>
                  <m:sty m:val="bi"/>
                </m:rPr>
                <w:rPr>
                  <w:rFonts w:ascii="Cambria Math" w:eastAsia="Times New Roman" w:hAnsi="Cambria Math" w:cs="Times New Roman"/>
                  <w:sz w:val="20"/>
                  <w:lang w:val="en-GB"/>
                </w:rPr>
                <m:t>k</m:t>
              </m:r>
            </m:e>
            <m:sub>
              <m:r>
                <m:rPr>
                  <m:sty m:val="bi"/>
                </m:rPr>
                <w:rPr>
                  <w:rFonts w:ascii="Cambria Math" w:eastAsia="Times New Roman" w:hAnsi="Cambria Math" w:cs="Times New Roman"/>
                  <w:sz w:val="20"/>
                  <w:lang w:val="en-GB"/>
                </w:rPr>
                <m:t>acid</m:t>
              </m:r>
            </m:sub>
          </m:sSub>
          <m:r>
            <m:rPr>
              <m:sty m:val="bi"/>
            </m:rPr>
            <w:rPr>
              <w:rFonts w:ascii="Cambria Math" w:eastAsia="Times New Roman" w:hAnsi="Cambria Math" w:cs="Times New Roman"/>
              <w:sz w:val="20"/>
              <w:lang w:val="en-GB"/>
            </w:rPr>
            <m:t>*</m:t>
          </m:r>
          <m:sSup>
            <m:sSupPr>
              <m:ctrlPr>
                <w:rPr>
                  <w:rFonts w:ascii="Cambria Math" w:eastAsia="Times New Roman" w:hAnsi="Cambria Math" w:cs="Times New Roman"/>
                  <w:b/>
                  <w:bCs/>
                  <w:i/>
                  <w:sz w:val="20"/>
                  <w:lang w:val="en-GB"/>
                </w:rPr>
              </m:ctrlPr>
            </m:sSupPr>
            <m:e>
              <m:r>
                <m:rPr>
                  <m:sty m:val="bi"/>
                </m:rPr>
                <w:rPr>
                  <w:rFonts w:ascii="Cambria Math" w:eastAsia="Times New Roman" w:hAnsi="Cambria Math" w:cs="Times New Roman"/>
                  <w:sz w:val="20"/>
                  <w:lang w:val="en-GB"/>
                </w:rPr>
                <m:t>e</m:t>
              </m:r>
            </m:e>
            <m:sup>
              <m:r>
                <m:rPr>
                  <m:sty m:val="bi"/>
                </m:rPr>
                <w:rPr>
                  <w:rFonts w:ascii="Cambria Math" w:eastAsia="Times New Roman" w:hAnsi="Cambria Math" w:cs="Times New Roman"/>
                  <w:sz w:val="20"/>
                  <w:lang w:val="en-GB"/>
                </w:rPr>
                <m:t>-Ea_a</m:t>
              </m:r>
              <m:r>
                <m:rPr>
                  <m:sty m:val="b"/>
                </m:rPr>
                <w:rPr>
                  <w:rFonts w:ascii="Cambria Math" w:eastAsia="Calibri" w:hAnsi="Cambria Math" w:cs="Times New Roman"/>
                  <w:sz w:val="20"/>
                  <w:lang w:val="en-GB"/>
                </w:rPr>
                <m:t>*(1/(273.15+T)-1/298.15)/8.314</m:t>
              </m:r>
            </m:sup>
          </m:sSup>
          <m:r>
            <m:rPr>
              <m:sty m:val="b"/>
            </m:rPr>
            <w:rPr>
              <w:rFonts w:ascii="Cambria Math" w:eastAsia="Calibri" w:hAnsi="Cambria Math" w:cs="Times New Roman"/>
              <w:sz w:val="20"/>
              <w:lang w:val="en-GB"/>
            </w:rPr>
            <m:t>*</m:t>
          </m:r>
          <m:sSup>
            <m:sSupPr>
              <m:ctrlPr>
                <w:rPr>
                  <w:rFonts w:ascii="Cambria Math" w:eastAsia="Calibri" w:hAnsi="Cambria Math" w:cs="Times New Roman"/>
                  <w:b/>
                  <w:bCs/>
                  <w:sz w:val="20"/>
                  <w:lang w:val="en-GB"/>
                </w:rPr>
              </m:ctrlPr>
            </m:sSupPr>
            <m:e>
              <m:d>
                <m:dPr>
                  <m:ctrlPr>
                    <w:rPr>
                      <w:rFonts w:ascii="Cambria Math" w:eastAsia="Calibri" w:hAnsi="Cambria Math" w:cs="Times New Roman"/>
                      <w:b/>
                      <w:bCs/>
                      <w:sz w:val="20"/>
                      <w:lang w:val="en-GB"/>
                    </w:rPr>
                  </m:ctrlPr>
                </m:dPr>
                <m:e>
                  <m:sSup>
                    <m:sSupPr>
                      <m:ctrlPr>
                        <w:rPr>
                          <w:rFonts w:ascii="Cambria Math" w:eastAsia="Calibri" w:hAnsi="Cambria Math" w:cs="Times New Roman"/>
                          <w:b/>
                          <w:bCs/>
                          <w:i/>
                          <w:sz w:val="20"/>
                          <w:lang w:val="en-GB"/>
                        </w:rPr>
                      </m:ctrlPr>
                    </m:sSupPr>
                    <m:e>
                      <m:r>
                        <m:rPr>
                          <m:sty m:val="bi"/>
                        </m:rPr>
                        <w:rPr>
                          <w:rFonts w:ascii="Cambria Math" w:eastAsia="Calibri" w:hAnsi="Cambria Math" w:cs="Times New Roman"/>
                          <w:sz w:val="20"/>
                          <w:lang w:val="en-GB"/>
                        </w:rPr>
                        <m:t>H</m:t>
                      </m:r>
                      <m:ctrlPr>
                        <w:rPr>
                          <w:rFonts w:ascii="Cambria Math" w:eastAsia="Calibri" w:hAnsi="Cambria Math" w:cs="Times New Roman"/>
                          <w:b/>
                          <w:bCs/>
                          <w:sz w:val="20"/>
                          <w:lang w:val="en-GB"/>
                        </w:rPr>
                      </m:ctrlPr>
                    </m:e>
                    <m:sup>
                      <m:r>
                        <m:rPr>
                          <m:sty m:val="bi"/>
                        </m:rPr>
                        <w:rPr>
                          <w:rFonts w:ascii="Cambria Math" w:eastAsia="Calibri" w:hAnsi="Cambria Math" w:cs="Times New Roman"/>
                          <w:sz w:val="20"/>
                          <w:lang w:val="en-GB"/>
                        </w:rPr>
                        <m:t>+</m:t>
                      </m:r>
                    </m:sup>
                  </m:sSup>
                </m:e>
              </m:d>
            </m:e>
            <m:sup>
              <m:r>
                <m:rPr>
                  <m:sty m:val="b"/>
                </m:rPr>
                <w:rPr>
                  <w:rFonts w:ascii="Cambria Math" w:eastAsia="Calibri" w:hAnsi="Cambria Math" w:cs="Times New Roman"/>
                  <w:sz w:val="20"/>
                  <w:lang w:val="en-GB"/>
                </w:rPr>
                <m:t>nacid</m:t>
              </m:r>
            </m:sup>
          </m:sSup>
          <m:r>
            <m:rPr>
              <m:sty m:val="bi"/>
            </m:rPr>
            <w:rPr>
              <w:rFonts w:ascii="Cambria Math" w:eastAsia="Times New Roman" w:hAnsi="Cambria Math" w:cs="Times New Roman"/>
              <w:sz w:val="20"/>
              <w:lang w:val="en-GB"/>
            </w:rPr>
            <m:t xml:space="preserve"> (Eq. SI.2)</m:t>
          </m:r>
        </m:oMath>
      </m:oMathPara>
    </w:p>
    <w:p w14:paraId="5388B0FA" w14:textId="2524293A" w:rsidR="00CA35AA" w:rsidRPr="00CA35AA" w:rsidRDefault="00CA35AA" w:rsidP="00CA35AA">
      <w:pPr>
        <w:spacing w:before="0" w:after="0"/>
        <w:rPr>
          <w:rFonts w:eastAsia="Calibri" w:cs="Times New Roman"/>
          <w:b/>
          <w:bCs/>
          <w:sz w:val="20"/>
          <w:lang w:val="en-GB"/>
        </w:rPr>
      </w:pPr>
      <m:oMathPara>
        <m:oMath>
          <m:r>
            <m:rPr>
              <m:sty m:val="bi"/>
            </m:rPr>
            <w:rPr>
              <w:rFonts w:ascii="Cambria Math" w:eastAsia="Times New Roman" w:hAnsi="Cambria Math" w:cs="Times New Roman"/>
              <w:sz w:val="20"/>
              <w:lang w:val="en-GB"/>
            </w:rPr>
            <m:t>rat</m:t>
          </m:r>
          <m:sSub>
            <m:sSubPr>
              <m:ctrlPr>
                <w:rPr>
                  <w:rFonts w:ascii="Cambria Math" w:eastAsia="Times New Roman" w:hAnsi="Cambria Math" w:cs="Times New Roman"/>
                  <w:b/>
                  <w:bCs/>
                  <w:i/>
                  <w:sz w:val="20"/>
                  <w:lang w:val="en-GB"/>
                </w:rPr>
              </m:ctrlPr>
            </m:sSubPr>
            <m:e>
              <m:r>
                <m:rPr>
                  <m:sty m:val="bi"/>
                </m:rPr>
                <w:rPr>
                  <w:rFonts w:ascii="Cambria Math" w:eastAsia="Times New Roman" w:hAnsi="Cambria Math" w:cs="Times New Roman"/>
                  <w:sz w:val="20"/>
                  <w:lang w:val="en-GB"/>
                </w:rPr>
                <m:t>e</m:t>
              </m:r>
            </m:e>
            <m:sub>
              <m:r>
                <m:rPr>
                  <m:sty m:val="bi"/>
                </m:rPr>
                <w:rPr>
                  <w:rFonts w:ascii="Cambria Math" w:eastAsia="Times New Roman" w:hAnsi="Cambria Math" w:cs="Times New Roman"/>
                  <w:sz w:val="20"/>
                  <w:lang w:val="en-GB"/>
                </w:rPr>
                <m:t>neutral</m:t>
              </m:r>
            </m:sub>
          </m:sSub>
          <m:r>
            <m:rPr>
              <m:sty m:val="bi"/>
            </m:rPr>
            <w:rPr>
              <w:rFonts w:ascii="Cambria Math" w:eastAsia="Times New Roman" w:hAnsi="Cambria Math" w:cs="Times New Roman"/>
              <w:sz w:val="20"/>
              <w:lang w:val="en-GB"/>
            </w:rPr>
            <m:t xml:space="preserve">= </m:t>
          </m:r>
          <m:sSub>
            <m:sSubPr>
              <m:ctrlPr>
                <w:rPr>
                  <w:rFonts w:ascii="Cambria Math" w:eastAsia="Times New Roman" w:hAnsi="Cambria Math" w:cs="Times New Roman"/>
                  <w:b/>
                  <w:bCs/>
                  <w:i/>
                  <w:sz w:val="20"/>
                  <w:lang w:val="en-GB"/>
                </w:rPr>
              </m:ctrlPr>
            </m:sSubPr>
            <m:e>
              <m:r>
                <m:rPr>
                  <m:sty m:val="bi"/>
                </m:rPr>
                <w:rPr>
                  <w:rFonts w:ascii="Cambria Math" w:eastAsia="Times New Roman" w:hAnsi="Cambria Math" w:cs="Times New Roman"/>
                  <w:sz w:val="20"/>
                  <w:lang w:val="en-GB"/>
                </w:rPr>
                <m:t>k</m:t>
              </m:r>
            </m:e>
            <m:sub>
              <m:r>
                <m:rPr>
                  <m:sty m:val="bi"/>
                </m:rPr>
                <w:rPr>
                  <w:rFonts w:ascii="Cambria Math" w:eastAsia="Times New Roman" w:hAnsi="Cambria Math" w:cs="Times New Roman"/>
                  <w:sz w:val="20"/>
                  <w:lang w:val="en-GB"/>
                </w:rPr>
                <m:t>neutral</m:t>
              </m:r>
            </m:sub>
          </m:sSub>
          <m:r>
            <m:rPr>
              <m:sty m:val="bi"/>
            </m:rPr>
            <w:rPr>
              <w:rFonts w:ascii="Cambria Math" w:eastAsia="Times New Roman" w:hAnsi="Cambria Math" w:cs="Times New Roman"/>
              <w:sz w:val="20"/>
              <w:lang w:val="en-GB"/>
            </w:rPr>
            <m:t>*</m:t>
          </m:r>
          <m:sSup>
            <m:sSupPr>
              <m:ctrlPr>
                <w:rPr>
                  <w:rFonts w:ascii="Cambria Math" w:eastAsia="Times New Roman" w:hAnsi="Cambria Math" w:cs="Times New Roman"/>
                  <w:b/>
                  <w:bCs/>
                  <w:i/>
                  <w:sz w:val="20"/>
                  <w:lang w:val="en-GB"/>
                </w:rPr>
              </m:ctrlPr>
            </m:sSupPr>
            <m:e>
              <m:r>
                <m:rPr>
                  <m:sty m:val="bi"/>
                </m:rPr>
                <w:rPr>
                  <w:rFonts w:ascii="Cambria Math" w:eastAsia="Times New Roman" w:hAnsi="Cambria Math" w:cs="Times New Roman"/>
                  <w:sz w:val="20"/>
                  <w:lang w:val="en-GB"/>
                </w:rPr>
                <m:t>e</m:t>
              </m:r>
            </m:e>
            <m:sup>
              <m:r>
                <m:rPr>
                  <m:sty m:val="bi"/>
                </m:rPr>
                <w:rPr>
                  <w:rFonts w:ascii="Cambria Math" w:eastAsia="Times New Roman" w:hAnsi="Cambria Math" w:cs="Times New Roman"/>
                  <w:sz w:val="20"/>
                  <w:lang w:val="en-GB"/>
                </w:rPr>
                <m:t>-Ea_neutral</m:t>
              </m:r>
              <m:r>
                <m:rPr>
                  <m:sty m:val="b"/>
                </m:rPr>
                <w:rPr>
                  <w:rFonts w:ascii="Cambria Math" w:eastAsia="Calibri" w:hAnsi="Cambria Math" w:cs="Times New Roman"/>
                  <w:sz w:val="20"/>
                  <w:lang w:val="en-GB"/>
                </w:rPr>
                <m:t>*(1/(273.15+T)-1/298.15)/8.314</m:t>
              </m:r>
            </m:sup>
          </m:sSup>
          <m:r>
            <m:rPr>
              <m:sty m:val="bi"/>
            </m:rPr>
            <w:rPr>
              <w:rFonts w:ascii="Cambria Math" w:eastAsia="Times New Roman" w:hAnsi="Cambria Math" w:cs="Times New Roman"/>
              <w:sz w:val="20"/>
              <w:lang w:val="en-GB"/>
            </w:rPr>
            <m:t xml:space="preserve"> (Eq. SI.3)</m:t>
          </m:r>
        </m:oMath>
      </m:oMathPara>
    </w:p>
    <w:p w14:paraId="6AB7CB3F" w14:textId="7ECE3E46" w:rsidR="00CA35AA" w:rsidRPr="001D2788" w:rsidRDefault="00CA35AA" w:rsidP="00CA35AA">
      <w:pPr>
        <w:spacing w:before="0" w:after="0"/>
        <w:rPr>
          <w:rFonts w:eastAsia="Calibri" w:cs="Times New Roman"/>
          <w:b/>
          <w:sz w:val="20"/>
          <w:lang w:val="en-GB"/>
        </w:rPr>
      </w:pPr>
      <m:oMathPara>
        <m:oMath>
          <m:r>
            <m:rPr>
              <m:sty m:val="bi"/>
            </m:rPr>
            <w:rPr>
              <w:rFonts w:ascii="Cambria Math" w:eastAsia="Times New Roman" w:hAnsi="Cambria Math" w:cs="Times New Roman"/>
              <w:sz w:val="20"/>
              <w:lang w:val="en-GB"/>
            </w:rPr>
            <m:t>rat</m:t>
          </m:r>
          <m:sSub>
            <m:sSubPr>
              <m:ctrlPr>
                <w:rPr>
                  <w:rFonts w:ascii="Cambria Math" w:eastAsia="Times New Roman" w:hAnsi="Cambria Math" w:cs="Times New Roman"/>
                  <w:b/>
                  <w:bCs/>
                  <w:i/>
                  <w:sz w:val="20"/>
                  <w:lang w:val="en-GB"/>
                </w:rPr>
              </m:ctrlPr>
            </m:sSubPr>
            <m:e>
              <m:r>
                <m:rPr>
                  <m:sty m:val="bi"/>
                </m:rPr>
                <w:rPr>
                  <w:rFonts w:ascii="Cambria Math" w:eastAsia="Times New Roman" w:hAnsi="Cambria Math" w:cs="Times New Roman"/>
                  <w:sz w:val="20"/>
                  <w:lang w:val="en-GB"/>
                </w:rPr>
                <m:t>e</m:t>
              </m:r>
            </m:e>
            <m:sub>
              <m:r>
                <m:rPr>
                  <m:sty m:val="bi"/>
                </m:rPr>
                <w:rPr>
                  <w:rFonts w:ascii="Cambria Math" w:eastAsia="Times New Roman" w:hAnsi="Cambria Math" w:cs="Times New Roman"/>
                  <w:sz w:val="20"/>
                  <w:lang w:val="en-GB"/>
                </w:rPr>
                <m:t>alkaline</m:t>
              </m:r>
            </m:sub>
          </m:sSub>
          <m:r>
            <m:rPr>
              <m:sty m:val="bi"/>
            </m:rPr>
            <w:rPr>
              <w:rFonts w:ascii="Cambria Math" w:eastAsia="Times New Roman" w:hAnsi="Cambria Math" w:cs="Times New Roman"/>
              <w:sz w:val="20"/>
              <w:lang w:val="en-GB"/>
            </w:rPr>
            <m:t xml:space="preserve">= </m:t>
          </m:r>
          <m:sSub>
            <m:sSubPr>
              <m:ctrlPr>
                <w:rPr>
                  <w:rFonts w:ascii="Cambria Math" w:eastAsia="Times New Roman" w:hAnsi="Cambria Math" w:cs="Times New Roman"/>
                  <w:b/>
                  <w:bCs/>
                  <w:i/>
                  <w:sz w:val="20"/>
                  <w:lang w:val="en-GB"/>
                </w:rPr>
              </m:ctrlPr>
            </m:sSubPr>
            <m:e>
              <m:r>
                <m:rPr>
                  <m:sty m:val="bi"/>
                </m:rPr>
                <w:rPr>
                  <w:rFonts w:ascii="Cambria Math" w:eastAsia="Times New Roman" w:hAnsi="Cambria Math" w:cs="Times New Roman"/>
                  <w:sz w:val="20"/>
                  <w:lang w:val="en-GB"/>
                </w:rPr>
                <m:t>k</m:t>
              </m:r>
            </m:e>
            <m:sub>
              <m:r>
                <m:rPr>
                  <m:sty m:val="bi"/>
                </m:rPr>
                <w:rPr>
                  <w:rFonts w:ascii="Cambria Math" w:eastAsia="Times New Roman" w:hAnsi="Cambria Math" w:cs="Times New Roman"/>
                  <w:sz w:val="20"/>
                  <w:lang w:val="en-GB"/>
                </w:rPr>
                <m:t>alkaline</m:t>
              </m:r>
            </m:sub>
          </m:sSub>
          <m:r>
            <m:rPr>
              <m:sty m:val="bi"/>
            </m:rPr>
            <w:rPr>
              <w:rFonts w:ascii="Cambria Math" w:eastAsia="Times New Roman" w:hAnsi="Cambria Math" w:cs="Times New Roman"/>
              <w:sz w:val="20"/>
              <w:lang w:val="en-GB"/>
            </w:rPr>
            <m:t>*</m:t>
          </m:r>
          <m:sSup>
            <m:sSupPr>
              <m:ctrlPr>
                <w:rPr>
                  <w:rFonts w:ascii="Cambria Math" w:eastAsia="Times New Roman" w:hAnsi="Cambria Math" w:cs="Times New Roman"/>
                  <w:b/>
                  <w:bCs/>
                  <w:i/>
                  <w:sz w:val="20"/>
                  <w:lang w:val="en-GB"/>
                </w:rPr>
              </m:ctrlPr>
            </m:sSupPr>
            <m:e>
              <m:r>
                <m:rPr>
                  <m:sty m:val="bi"/>
                </m:rPr>
                <w:rPr>
                  <w:rFonts w:ascii="Cambria Math" w:eastAsia="Times New Roman" w:hAnsi="Cambria Math" w:cs="Times New Roman"/>
                  <w:sz w:val="20"/>
                  <w:lang w:val="en-GB"/>
                </w:rPr>
                <m:t>e</m:t>
              </m:r>
            </m:e>
            <m:sup>
              <m:r>
                <m:rPr>
                  <m:sty m:val="bi"/>
                </m:rPr>
                <w:rPr>
                  <w:rFonts w:ascii="Cambria Math" w:eastAsia="Times New Roman" w:hAnsi="Cambria Math" w:cs="Times New Roman"/>
                  <w:sz w:val="20"/>
                  <w:lang w:val="en-GB"/>
                </w:rPr>
                <m:t>-Ea_alk</m:t>
              </m:r>
              <m:r>
                <m:rPr>
                  <m:sty m:val="b"/>
                </m:rPr>
                <w:rPr>
                  <w:rFonts w:ascii="Cambria Math" w:eastAsia="Calibri" w:hAnsi="Cambria Math" w:cs="Times New Roman"/>
                  <w:sz w:val="20"/>
                  <w:lang w:val="en-GB"/>
                </w:rPr>
                <m:t>*(1/(273.15+T)-1/298.15)/8.314</m:t>
              </m:r>
            </m:sup>
          </m:sSup>
          <m:r>
            <m:rPr>
              <m:sty m:val="b"/>
            </m:rPr>
            <w:rPr>
              <w:rFonts w:ascii="Cambria Math" w:eastAsia="Calibri" w:hAnsi="Cambria Math" w:cs="Times New Roman"/>
              <w:sz w:val="20"/>
              <w:lang w:val="en-GB"/>
            </w:rPr>
            <m:t>*</m:t>
          </m:r>
          <m:sSup>
            <m:sSupPr>
              <m:ctrlPr>
                <w:rPr>
                  <w:rFonts w:ascii="Cambria Math" w:eastAsia="Calibri" w:hAnsi="Cambria Math" w:cs="Times New Roman"/>
                  <w:b/>
                  <w:bCs/>
                  <w:sz w:val="20"/>
                  <w:lang w:val="en-GB"/>
                </w:rPr>
              </m:ctrlPr>
            </m:sSupPr>
            <m:e>
              <m:d>
                <m:dPr>
                  <m:ctrlPr>
                    <w:rPr>
                      <w:rFonts w:ascii="Cambria Math" w:eastAsia="Calibri" w:hAnsi="Cambria Math" w:cs="Times New Roman"/>
                      <w:b/>
                      <w:bCs/>
                      <w:sz w:val="20"/>
                      <w:lang w:val="en-GB"/>
                    </w:rPr>
                  </m:ctrlPr>
                </m:dPr>
                <m:e>
                  <m:sSup>
                    <m:sSupPr>
                      <m:ctrlPr>
                        <w:rPr>
                          <w:rFonts w:ascii="Cambria Math" w:eastAsia="Calibri" w:hAnsi="Cambria Math" w:cs="Times New Roman"/>
                          <w:b/>
                          <w:bCs/>
                          <w:i/>
                          <w:sz w:val="20"/>
                          <w:lang w:val="en-GB"/>
                        </w:rPr>
                      </m:ctrlPr>
                    </m:sSupPr>
                    <m:e>
                      <m:r>
                        <m:rPr>
                          <m:sty m:val="bi"/>
                        </m:rPr>
                        <w:rPr>
                          <w:rFonts w:ascii="Cambria Math" w:eastAsia="Calibri" w:hAnsi="Cambria Math" w:cs="Times New Roman"/>
                          <w:sz w:val="20"/>
                          <w:lang w:val="en-GB"/>
                        </w:rPr>
                        <m:t>H</m:t>
                      </m:r>
                      <m:ctrlPr>
                        <w:rPr>
                          <w:rFonts w:ascii="Cambria Math" w:eastAsia="Calibri" w:hAnsi="Cambria Math" w:cs="Times New Roman"/>
                          <w:b/>
                          <w:bCs/>
                          <w:sz w:val="20"/>
                          <w:lang w:val="en-GB"/>
                        </w:rPr>
                      </m:ctrlPr>
                    </m:e>
                    <m:sup>
                      <m:r>
                        <m:rPr>
                          <m:sty m:val="bi"/>
                        </m:rPr>
                        <w:rPr>
                          <w:rFonts w:ascii="Cambria Math" w:eastAsia="Calibri" w:hAnsi="Cambria Math" w:cs="Times New Roman"/>
                          <w:sz w:val="20"/>
                          <w:lang w:val="en-GB"/>
                        </w:rPr>
                        <m:t>+</m:t>
                      </m:r>
                    </m:sup>
                  </m:sSup>
                </m:e>
              </m:d>
            </m:e>
            <m:sup>
              <m:r>
                <m:rPr>
                  <m:sty m:val="b"/>
                </m:rPr>
                <w:rPr>
                  <w:rFonts w:ascii="Cambria Math" w:eastAsia="Calibri" w:hAnsi="Cambria Math" w:cs="Times New Roman"/>
                  <w:sz w:val="20"/>
                  <w:lang w:val="en-GB"/>
                </w:rPr>
                <m:t>nalkaline</m:t>
              </m:r>
            </m:sup>
          </m:sSup>
          <m:r>
            <m:rPr>
              <m:sty m:val="bi"/>
            </m:rPr>
            <w:rPr>
              <w:rFonts w:ascii="Cambria Math" w:eastAsia="Calibri" w:hAnsi="Cambria Math" w:cs="Times New Roman"/>
              <w:sz w:val="20"/>
              <w:lang w:val="en-GB"/>
            </w:rPr>
            <m:t xml:space="preserve"> </m:t>
          </m:r>
          <m:r>
            <m:rPr>
              <m:sty m:val="bi"/>
            </m:rPr>
            <w:rPr>
              <w:rFonts w:ascii="Cambria Math" w:eastAsia="Times New Roman" w:hAnsi="Cambria Math" w:cs="Times New Roman"/>
              <w:sz w:val="20"/>
              <w:lang w:val="en-GB"/>
            </w:rPr>
            <m:t>(Eq. SI.4)</m:t>
          </m:r>
        </m:oMath>
      </m:oMathPara>
    </w:p>
    <w:p w14:paraId="4937F625" w14:textId="77777777" w:rsidR="001D2788" w:rsidRPr="00CA35AA" w:rsidRDefault="001D2788" w:rsidP="00CA35AA">
      <w:pPr>
        <w:spacing w:before="0" w:after="0"/>
        <w:rPr>
          <w:rFonts w:eastAsia="Calibri" w:cs="Times New Roman"/>
          <w:b/>
          <w:bCs/>
          <w:sz w:val="20"/>
          <w:lang w:val="en-GB"/>
        </w:rPr>
      </w:pPr>
    </w:p>
    <w:p w14:paraId="50F88FF7" w14:textId="5930B177" w:rsidR="00CA35AA" w:rsidRPr="001D2788" w:rsidRDefault="001D2788" w:rsidP="00CA35AA">
      <w:pPr>
        <w:spacing w:before="0" w:after="0"/>
        <w:rPr>
          <w:rFonts w:eastAsia="Calibri" w:cs="Times New Roman"/>
          <w:sz w:val="20"/>
          <w:lang w:val="en-GB"/>
        </w:rPr>
      </w:pPr>
      <w:r w:rsidRPr="001D2788">
        <w:rPr>
          <w:rFonts w:eastAsia="Calibri" w:cs="Times New Roman"/>
          <w:sz w:val="20"/>
          <w:lang w:val="en-GB"/>
        </w:rPr>
        <w:t>With H+ = proton concentration, T = temperature i</w:t>
      </w:r>
      <w:r>
        <w:rPr>
          <w:rFonts w:eastAsia="Calibri" w:cs="Times New Roman"/>
          <w:sz w:val="20"/>
          <w:lang w:val="en-GB"/>
        </w:rPr>
        <w:t xml:space="preserve">n °C, </w:t>
      </w:r>
      <w:proofErr w:type="spellStart"/>
      <w:r>
        <w:rPr>
          <w:rFonts w:eastAsia="Calibri" w:cs="Times New Roman"/>
          <w:sz w:val="20"/>
          <w:lang w:val="en-GB"/>
        </w:rPr>
        <w:t>Ea</w:t>
      </w:r>
      <w:proofErr w:type="spellEnd"/>
      <w:r>
        <w:rPr>
          <w:rFonts w:eastAsia="Calibri" w:cs="Times New Roman"/>
          <w:sz w:val="20"/>
          <w:lang w:val="en-GB"/>
        </w:rPr>
        <w:t xml:space="preserve"> = activation energy </w:t>
      </w:r>
      <w:r w:rsidRPr="001D2788">
        <w:rPr>
          <w:rFonts w:eastAsia="Calibri" w:cs="Times New Roman"/>
          <w:sz w:val="20"/>
          <w:lang w:val="en-GB"/>
        </w:rPr>
        <w:t>(kJ/mol)</w:t>
      </w:r>
      <w:r>
        <w:rPr>
          <w:rFonts w:eastAsia="Calibri" w:cs="Times New Roman"/>
          <w:sz w:val="20"/>
          <w:lang w:val="en-GB"/>
        </w:rPr>
        <w:t>, k = rate co</w:t>
      </w:r>
      <w:r>
        <w:rPr>
          <w:rFonts w:eastAsia="Calibri" w:cs="Times New Roman"/>
          <w:sz w:val="20"/>
          <w:lang w:val="en-GB"/>
        </w:rPr>
        <w:t xml:space="preserve">nstant (mol/m²/s), </w:t>
      </w:r>
      <w:r>
        <w:rPr>
          <w:rFonts w:eastAsia="Calibri" w:cs="Times New Roman"/>
          <w:sz w:val="20"/>
          <w:lang w:val="en-GB"/>
        </w:rPr>
        <w:br/>
        <w:t>n = unitless exponent.</w:t>
      </w:r>
    </w:p>
    <w:p w14:paraId="2A66DB0B" w14:textId="549674C3" w:rsidR="00987635" w:rsidRDefault="003C16FE" w:rsidP="00987635">
      <w:pPr>
        <w:pStyle w:val="Kop2"/>
      </w:pPr>
      <w:r>
        <w:t xml:space="preserve">Three simulations using different rate laws and </w:t>
      </w:r>
      <w:r w:rsidR="00987635" w:rsidRPr="00987635">
        <w:t>Al(OH)3 equilibrium phase</w:t>
      </w:r>
      <w:r>
        <w:t>.</w:t>
      </w:r>
    </w:p>
    <w:p w14:paraId="1A945095" w14:textId="44B272D6" w:rsidR="00D22A95" w:rsidRPr="00D22A95" w:rsidRDefault="003C16FE" w:rsidP="0040239D">
      <w:pPr>
        <w:jc w:val="both"/>
      </w:pPr>
      <w:r>
        <w:t xml:space="preserve">Three simulations were run to verify the </w:t>
      </w:r>
      <w:r w:rsidR="003B26AB">
        <w:t>simulation</w:t>
      </w:r>
      <w:r>
        <w:t xml:space="preserve"> sensitivity to assumptions  of the rate law and of the </w:t>
      </w:r>
      <w:r w:rsidRPr="003C16FE">
        <w:t>Al(OH)3 equilibrium phase</w:t>
      </w:r>
      <w:r w:rsidR="001D2788">
        <w:t xml:space="preserve"> as the latter may cause Al-induced weathering inhibition</w:t>
      </w:r>
      <w:r>
        <w:t xml:space="preserve">. In simulation 1, the rate law of </w:t>
      </w:r>
      <w:proofErr w:type="spellStart"/>
      <w:r>
        <w:t>Palandri</w:t>
      </w:r>
      <w:proofErr w:type="spellEnd"/>
      <w:r>
        <w:t xml:space="preserve"> et al. (2004) was used, while  simulations 2 and 3 used the augite weathering law from Knauss et al. (1993). </w:t>
      </w:r>
      <w:r w:rsidR="00D22A95">
        <w:t>S</w:t>
      </w:r>
      <w:r w:rsidR="00D22A95" w:rsidRPr="00903136">
        <w:t>olution in</w:t>
      </w:r>
      <w:r w:rsidR="00D22A95">
        <w:t xml:space="preserve"> all simulated cells are in</w:t>
      </w:r>
      <w:r w:rsidR="00D22A95" w:rsidRPr="00903136">
        <w:t xml:space="preserve"> equilibrium with equilibrium phases (gases and minerals, e.g. CO</w:t>
      </w:r>
      <w:r w:rsidR="00D22A95" w:rsidRPr="00903136">
        <w:rPr>
          <w:vertAlign w:val="subscript"/>
        </w:rPr>
        <w:t>2</w:t>
      </w:r>
      <w:r w:rsidR="00D22A95" w:rsidRPr="00903136">
        <w:t xml:space="preserve"> and calcite, Al(OH)</w:t>
      </w:r>
      <w:r w:rsidR="00D22A95" w:rsidRPr="00903136">
        <w:rPr>
          <w:vertAlign w:val="subscript"/>
        </w:rPr>
        <w:t>3</w:t>
      </w:r>
      <w:r w:rsidR="00D22A95" w:rsidRPr="00903136">
        <w:t xml:space="preserve">). </w:t>
      </w:r>
      <w:r w:rsidR="00D22A95">
        <w:t>Regarding Al(OH)</w:t>
      </w:r>
      <w:r w:rsidR="00D22A95" w:rsidRPr="002D15DC">
        <w:rPr>
          <w:vertAlign w:val="subscript"/>
        </w:rPr>
        <w:t>3</w:t>
      </w:r>
      <w:r w:rsidR="00D22A95">
        <w:t xml:space="preserve">, </w:t>
      </w:r>
      <w:r>
        <w:t xml:space="preserve">we used either </w:t>
      </w:r>
      <w:r w:rsidR="00D22A95">
        <w:t>amorphous Al(OH)</w:t>
      </w:r>
      <w:r w:rsidR="00D22A95" w:rsidRPr="002D15DC">
        <w:rPr>
          <w:vertAlign w:val="subscript"/>
        </w:rPr>
        <w:t>3</w:t>
      </w:r>
      <w:r w:rsidR="00D22A95">
        <w:t xml:space="preserve">(a) </w:t>
      </w:r>
      <w:r>
        <w:t xml:space="preserve">or </w:t>
      </w:r>
      <w:r w:rsidR="00D22A95">
        <w:t>gibbsite (Al(OH)</w:t>
      </w:r>
      <w:r w:rsidR="00D22A95" w:rsidRPr="002D15DC">
        <w:rPr>
          <w:vertAlign w:val="subscript"/>
        </w:rPr>
        <w:t>3</w:t>
      </w:r>
      <w:r w:rsidR="00D22A95">
        <w:t xml:space="preserve">) an equilibrium phase </w:t>
      </w:r>
      <w:r w:rsidR="00D22A95" w:rsidRPr="002D15DC">
        <w:rPr>
          <w:b/>
          <w:bCs/>
        </w:rPr>
        <w:t>(</w:t>
      </w:r>
      <w:r>
        <w:t xml:space="preserve">simulations 1 and 2 versus simulation 3; </w:t>
      </w:r>
      <w:r w:rsidR="0069772C" w:rsidRPr="00F17F4E">
        <w:t>Table</w:t>
      </w:r>
      <w:r w:rsidR="0069772C">
        <w:t xml:space="preserve"> </w:t>
      </w:r>
      <w:r w:rsidR="00FC460B">
        <w:rPr>
          <w:b/>
          <w:bCs/>
        </w:rPr>
        <w:t>ST</w:t>
      </w:r>
      <w:r w:rsidR="00D22A95">
        <w:rPr>
          <w:b/>
          <w:bCs/>
        </w:rPr>
        <w:t>2).</w:t>
      </w:r>
      <w:r w:rsidR="00D22A95">
        <w:t xml:space="preserve"> </w:t>
      </w:r>
    </w:p>
    <w:p w14:paraId="5BA2FC36" w14:textId="77777777" w:rsidR="00B12AB0" w:rsidRDefault="00D22A95" w:rsidP="0040239D">
      <w:pPr>
        <w:jc w:val="both"/>
      </w:pPr>
      <w:r w:rsidRPr="002564B7">
        <w:t xml:space="preserve">PHREEQC </w:t>
      </w:r>
      <w:r w:rsidR="003C16FE">
        <w:t>model results were compared to</w:t>
      </w:r>
      <w:r w:rsidRPr="002564B7">
        <w:t xml:space="preserve"> cation (Mg, Ca) pore</w:t>
      </w:r>
      <w:r>
        <w:t xml:space="preserve"> </w:t>
      </w:r>
      <w:r w:rsidRPr="002564B7">
        <w:t xml:space="preserve">water composition for </w:t>
      </w:r>
      <w:r w:rsidR="003C16FE">
        <w:t xml:space="preserve">the top soil layer </w:t>
      </w:r>
      <w:r w:rsidRPr="002564B7">
        <w:t>(0-</w:t>
      </w:r>
      <w:r>
        <w:t>5</w:t>
      </w:r>
      <w:r w:rsidRPr="002564B7">
        <w:t>cm depth)</w:t>
      </w:r>
      <w:r w:rsidR="001D2788">
        <w:t xml:space="preserve"> for these different simulations</w:t>
      </w:r>
      <w:r w:rsidRPr="002564B7">
        <w:t xml:space="preserve">.  </w:t>
      </w:r>
      <w:r>
        <w:t>W</w:t>
      </w:r>
      <w:r w:rsidRPr="002564B7">
        <w:t>e calculate</w:t>
      </w:r>
      <w:r>
        <w:t>d</w:t>
      </w:r>
      <w:r w:rsidRPr="002564B7">
        <w:t xml:space="preserve"> the difference (delta) in Mg and Ca pore</w:t>
      </w:r>
      <w:r>
        <w:t xml:space="preserve"> </w:t>
      </w:r>
      <w:r w:rsidRPr="002564B7">
        <w:t>water concentration between the basalt and control treatment</w:t>
      </w:r>
      <w:r>
        <w:t xml:space="preserve"> and compared </w:t>
      </w:r>
      <w:r w:rsidRPr="002564B7">
        <w:t xml:space="preserve">this delta for experimental data and simulated values </w:t>
      </w:r>
      <w:r w:rsidR="00FC460B">
        <w:t>(</w:t>
      </w:r>
      <w:r w:rsidR="00F17F4E">
        <w:t xml:space="preserve">Figure </w:t>
      </w:r>
      <w:r w:rsidR="00FC460B" w:rsidRPr="00FC460B">
        <w:rPr>
          <w:b/>
          <w:bCs/>
        </w:rPr>
        <w:t>SF</w:t>
      </w:r>
      <w:r>
        <w:rPr>
          <w:b/>
          <w:bCs/>
        </w:rPr>
        <w:t>2</w:t>
      </w:r>
      <w:r w:rsidRPr="002564B7">
        <w:t xml:space="preserve">). Due to budget constraints, </w:t>
      </w:r>
      <w:r>
        <w:t>pore water</w:t>
      </w:r>
      <w:r w:rsidRPr="002564B7">
        <w:t xml:space="preserve"> data are only available for the first 14 days of the experiment</w:t>
      </w:r>
      <w:r>
        <w:t>.</w:t>
      </w:r>
      <w:r w:rsidR="006A376B">
        <w:t xml:space="preserve"> </w:t>
      </w:r>
      <w:r w:rsidRPr="001C7C26">
        <w:t>In the first simulation, the simulated delta in pore</w:t>
      </w:r>
      <w:r>
        <w:t xml:space="preserve"> </w:t>
      </w:r>
      <w:r w:rsidRPr="001C7C26">
        <w:t xml:space="preserve">water cation concentration was smaller than the experimental delta for Ca and Mg respectively. </w:t>
      </w:r>
      <w:r>
        <w:t>Modifying</w:t>
      </w:r>
      <w:r w:rsidRPr="001C7C26">
        <w:t xml:space="preserve"> the rate law for </w:t>
      </w:r>
      <w:r>
        <w:t xml:space="preserve">the Mg-bearing mineral </w:t>
      </w:r>
      <w:r w:rsidRPr="001C7C26">
        <w:t xml:space="preserve">augite in </w:t>
      </w:r>
      <w:r w:rsidR="003B26AB">
        <w:t xml:space="preserve">simulation </w:t>
      </w:r>
      <w:r w:rsidRPr="001C7C26">
        <w:t>2 and 3 decreased the offset between simulated and experimental Mg pore</w:t>
      </w:r>
      <w:r>
        <w:t xml:space="preserve"> </w:t>
      </w:r>
      <w:r w:rsidRPr="001C7C26">
        <w:t>water concentration</w:t>
      </w:r>
      <w:r w:rsidR="00A83019">
        <w:t xml:space="preserve"> (</w:t>
      </w:r>
      <w:r w:rsidR="00F17F4E">
        <w:t xml:space="preserve">Table </w:t>
      </w:r>
      <w:r w:rsidR="00A83019" w:rsidRPr="00F17F4E">
        <w:rPr>
          <w:b/>
          <w:bCs/>
        </w:rPr>
        <w:t>S</w:t>
      </w:r>
      <w:r w:rsidR="00A83019" w:rsidRPr="00A83019">
        <w:rPr>
          <w:b/>
          <w:bCs/>
        </w:rPr>
        <w:t>T8</w:t>
      </w:r>
      <w:r w:rsidR="00A83019">
        <w:t>)</w:t>
      </w:r>
      <w:r w:rsidRPr="001C7C26">
        <w:t>.</w:t>
      </w:r>
      <w:r>
        <w:t xml:space="preserve"> For Ca however, </w:t>
      </w:r>
      <w:r w:rsidR="004E2A11">
        <w:t xml:space="preserve">simulated values differed significantly from the observations, even </w:t>
      </w:r>
      <w:r>
        <w:t xml:space="preserve">after modifying the augite rate law. The additional dissolution of the Ca-rich mineral labradorite in </w:t>
      </w:r>
      <w:r w:rsidR="003B26AB">
        <w:t xml:space="preserve">simulation </w:t>
      </w:r>
      <w:r>
        <w:t xml:space="preserve">3 (compared to </w:t>
      </w:r>
      <w:r w:rsidR="003B26AB">
        <w:t xml:space="preserve">simulation </w:t>
      </w:r>
      <w:r>
        <w:t xml:space="preserve">2) </w:t>
      </w:r>
      <w:r w:rsidR="004E2A11">
        <w:t>had only a minor on</w:t>
      </w:r>
      <w:r>
        <w:t xml:space="preserve"> influence </w:t>
      </w:r>
      <w:r w:rsidR="004E2A11">
        <w:t xml:space="preserve">simulated </w:t>
      </w:r>
      <w:r>
        <w:t>Ca</w:t>
      </w:r>
      <w:r w:rsidR="004E2A11">
        <w:t xml:space="preserve"> concentration in the pore water</w:t>
      </w:r>
      <w:r>
        <w:t xml:space="preserve">. In conclusion, </w:t>
      </w:r>
      <w:r w:rsidR="003B26AB">
        <w:t xml:space="preserve">simulation </w:t>
      </w:r>
      <w:r>
        <w:t xml:space="preserve">2 and 3 provide a better fit to </w:t>
      </w:r>
      <w:r w:rsidR="004E2A11">
        <w:t xml:space="preserve">the </w:t>
      </w:r>
      <w:r>
        <w:t xml:space="preserve">experimental data </w:t>
      </w:r>
      <w:r w:rsidR="00952648">
        <w:t>than</w:t>
      </w:r>
      <w:r>
        <w:t xml:space="preserve"> </w:t>
      </w:r>
      <w:r w:rsidR="003B26AB">
        <w:t xml:space="preserve">simulation </w:t>
      </w:r>
      <w:r>
        <w:t xml:space="preserve">1 based on comparison </w:t>
      </w:r>
      <w:r>
        <w:lastRenderedPageBreak/>
        <w:t>of pore water Mg</w:t>
      </w:r>
      <w:r w:rsidR="004E2A11">
        <w:t>, but underestimate the basalt-induced increase of the Ca concentration in the top soil pore water</w:t>
      </w:r>
      <w:r>
        <w:t>.</w:t>
      </w:r>
    </w:p>
    <w:p w14:paraId="46B6ABAB" w14:textId="579A101F" w:rsidR="00B12AB0" w:rsidRDefault="00D22A95" w:rsidP="00B12AB0">
      <w:pPr>
        <w:spacing w:after="0"/>
        <w:jc w:val="both"/>
      </w:pPr>
      <w:r>
        <w:t xml:space="preserve"> </w:t>
      </w:r>
      <w:r w:rsidR="00B12AB0">
        <w:t xml:space="preserve">Based on pore water Mg comparison, simulation 2 and 3 provide a better fit to experimental Mg pore water. Next, as shown in Table </w:t>
      </w:r>
      <w:r w:rsidR="00B12AB0" w:rsidRPr="00A33DB9">
        <w:rPr>
          <w:b/>
          <w:bCs/>
        </w:rPr>
        <w:t>ST2</w:t>
      </w:r>
      <w:r w:rsidR="00B12AB0">
        <w:t>, the latter simulations differ in the Al equilibrium phase that is inserted (amorphous Al(OH)</w:t>
      </w:r>
      <w:r w:rsidR="00B12AB0" w:rsidRPr="0030369C">
        <w:rPr>
          <w:vertAlign w:val="subscript"/>
        </w:rPr>
        <w:t>3</w:t>
      </w:r>
      <w:r w:rsidR="00B12AB0">
        <w:t xml:space="preserve"> (Al(OH)</w:t>
      </w:r>
      <w:r w:rsidR="00B12AB0" w:rsidRPr="00293FDF">
        <w:rPr>
          <w:vertAlign w:val="subscript"/>
        </w:rPr>
        <w:t>3</w:t>
      </w:r>
      <w:r w:rsidR="00B12AB0">
        <w:t>(a) and gibbsite respectively). With gibbsite as equilibrium phase, the dissolution of Al-containing minerals (labradorite in this case) is not inhibited in the simulation, while with Al(OH)</w:t>
      </w:r>
      <w:r w:rsidR="00B12AB0" w:rsidRPr="00293FDF">
        <w:rPr>
          <w:vertAlign w:val="subscript"/>
        </w:rPr>
        <w:t>3</w:t>
      </w:r>
      <w:r w:rsidR="00B12AB0">
        <w:t>(a) it is. We question whether it is fair to insert gibbsite as the Al solution controlling equilibrium phase as was done in simulation 3, as it is a lower energy Al oxide polymorph. According to Oswald’s Rule of Stages, the higher energy polymorph (which controls the solution chemistry) forms</w:t>
      </w:r>
      <w:r w:rsidR="00B12AB0" w:rsidRPr="0030369C">
        <w:t xml:space="preserve"> first, and then decompose</w:t>
      </w:r>
      <w:r w:rsidR="00B12AB0">
        <w:t>s</w:t>
      </w:r>
      <w:r w:rsidR="00B12AB0" w:rsidRPr="0030369C">
        <w:t xml:space="preserve"> in stages to lower energy polymorphs</w:t>
      </w:r>
      <w:r w:rsidR="00B12AB0">
        <w:t xml:space="preserve"> </w:t>
      </w:r>
      <w:r w:rsidR="00B12AB0">
        <w:fldChar w:fldCharType="begin" w:fldLock="1"/>
      </w:r>
      <w:r w:rsidR="00B12AB0">
        <w:instrText>ADDIN CSL_CITATION {"citationItems":[{"id":"ITEM-1","itemData":{"DOI":"10.1021/j150668a002","ISBN":"0022365418412","ISSN":"00223654","abstract":"The empirical observation that crystallization from a solution occurs in steps in such a way that often thermodynamically unstable phases occur first, followed by the thermodynamically stable step (Ostwald's step rule), still has no theoretical foundation. Here it is demonstrated that Ostwald's step rule can be related to irreversible thermodynamics. It is shown that Ostwald's step rule minimizes entropy production. © 1984 American Chemical Society.","author":[{"dropping-particle":"","family":"Santen","given":"R. A.","non-dropping-particle":"Van","parse-names":false,"suffix":""}],"container-title":"Journal of Physical Chemistry","id":"ITEM-1","issue":"24","issued":{"date-parts":[["1984"]]},"page":"5768-5769","title":"The Ostwald step rule","type":"article-journal","volume":"88"},"uris":["http://www.mendeley.com/documents/?uuid=0de6178e-7426-4ede-b09b-c049a073d6ba"]}],"mendeley":{"formattedCitation":"(Van Santen, 1984)","plainTextFormattedCitation":"(Van Santen, 1984)","previouslyFormattedCitation":"(Van Santen, 1984)"},"properties":{"noteIndex":0},"schema":"https://github.com/citation-style-language/schema/raw/master/csl-citation.json"}</w:instrText>
      </w:r>
      <w:r w:rsidR="00B12AB0">
        <w:fldChar w:fldCharType="separate"/>
      </w:r>
      <w:r w:rsidR="00B12AB0" w:rsidRPr="00536F1F">
        <w:rPr>
          <w:noProof/>
        </w:rPr>
        <w:t>(Van Santen, 1984)</w:t>
      </w:r>
      <w:r w:rsidR="00B12AB0">
        <w:fldChar w:fldCharType="end"/>
      </w:r>
      <w:r w:rsidR="00B12AB0" w:rsidRPr="0030369C">
        <w:t>.</w:t>
      </w:r>
      <w:r w:rsidR="00B12AB0" w:rsidRPr="00293FDF">
        <w:t xml:space="preserve"> </w:t>
      </w:r>
      <w:r w:rsidR="00B12AB0">
        <w:t>Therefore, we believe that Al(OH)</w:t>
      </w:r>
      <w:r w:rsidR="00B12AB0" w:rsidRPr="00293FDF">
        <w:rPr>
          <w:vertAlign w:val="subscript"/>
        </w:rPr>
        <w:t>3</w:t>
      </w:r>
      <w:r w:rsidR="00B12AB0">
        <w:t xml:space="preserve">(a) is controlling the solution chemistry (to some extent). </w:t>
      </w:r>
      <w:r w:rsidR="00B12AB0" w:rsidRPr="00073506">
        <w:t xml:space="preserve"> </w:t>
      </w:r>
      <w:r w:rsidR="00B12AB0">
        <w:t xml:space="preserve">In the main text, simulation 2 was </w:t>
      </w:r>
      <w:r w:rsidR="00B12AB0" w:rsidRPr="00293FDF">
        <w:t>selected over simulation 3</w:t>
      </w:r>
      <w:r w:rsidR="00B12AB0">
        <w:t>, hence providing a conservative estimate of inorganic</w:t>
      </w:r>
      <w:r w:rsidR="00B12AB0" w:rsidRPr="001D61B1">
        <w:t xml:space="preserve"> </w:t>
      </w:r>
      <w:r w:rsidR="00B12AB0">
        <w:t>CO</w:t>
      </w:r>
      <w:r w:rsidR="00B12AB0" w:rsidRPr="00A33DB9">
        <w:rPr>
          <w:vertAlign w:val="subscript"/>
        </w:rPr>
        <w:t xml:space="preserve">2 </w:t>
      </w:r>
      <w:r w:rsidR="00B12AB0">
        <w:t>sequestration</w:t>
      </w:r>
      <w:r w:rsidR="00B12AB0" w:rsidRPr="00293FDF">
        <w:t>.</w:t>
      </w:r>
      <w:r w:rsidR="00B12AB0" w:rsidRPr="00B12AB0">
        <w:t xml:space="preserve"> </w:t>
      </w:r>
      <w:r w:rsidR="00B12AB0">
        <w:t>Nevertheless, the</w:t>
      </w:r>
      <w:r w:rsidR="00B12AB0" w:rsidRPr="00293FDF">
        <w:t xml:space="preserve"> extent to which the predicted Al(OH)</w:t>
      </w:r>
      <w:r w:rsidR="00B12AB0" w:rsidRPr="00293FDF">
        <w:rPr>
          <w:vertAlign w:val="subscript"/>
        </w:rPr>
        <w:t>3</w:t>
      </w:r>
      <w:r w:rsidR="00B12AB0" w:rsidRPr="00293FDF">
        <w:t>(a) inhibition of plagioclase weathering reflects reality remains uncertain.</w:t>
      </w:r>
      <w:r w:rsidR="00B12AB0">
        <w:t xml:space="preserve"> </w:t>
      </w:r>
      <w:r w:rsidR="00B12AB0" w:rsidRPr="00293FDF">
        <w:t xml:space="preserve">The difficulty in modelling this is that in the PHREEQC surface functionality, the WHAM functions by Postma and </w:t>
      </w:r>
      <w:proofErr w:type="spellStart"/>
      <w:r w:rsidR="00B12AB0" w:rsidRPr="00293FDF">
        <w:t>Appelo</w:t>
      </w:r>
      <w:proofErr w:type="spellEnd"/>
      <w:r w:rsidR="00B12AB0" w:rsidRPr="00293FDF">
        <w:t xml:space="preserve"> (2005) provide sorption constants in the available databases up to divalent ions</w:t>
      </w:r>
      <w:r w:rsidR="00B12AB0">
        <w:t>, but not higher</w:t>
      </w:r>
      <w:r w:rsidR="00B12AB0" w:rsidRPr="00293FDF">
        <w:t xml:space="preserve">. However, free Al </w:t>
      </w:r>
      <w:r w:rsidR="00B12AB0">
        <w:t xml:space="preserve">can bind </w:t>
      </w:r>
      <w:r w:rsidR="00B12AB0" w:rsidRPr="00293FDF">
        <w:t>to organic matter</w:t>
      </w:r>
      <w:r w:rsidR="00B12AB0">
        <w:t>,</w:t>
      </w:r>
      <w:r w:rsidR="00B12AB0" w:rsidRPr="00293FDF">
        <w:t xml:space="preserve"> which </w:t>
      </w:r>
      <w:r w:rsidR="00B12AB0">
        <w:t>cannot be simulated</w:t>
      </w:r>
      <w:r w:rsidR="00B12AB0" w:rsidRPr="00293FDF">
        <w:t xml:space="preserve"> with the available PHREEQC databases. I</w:t>
      </w:r>
      <w:r w:rsidR="00B12AB0">
        <w:t>gnoring</w:t>
      </w:r>
      <w:r w:rsidR="00B12AB0" w:rsidRPr="00293FDF">
        <w:t xml:space="preserve"> binding </w:t>
      </w:r>
      <w:r w:rsidR="00B12AB0">
        <w:t xml:space="preserve">of Al </w:t>
      </w:r>
      <w:r w:rsidR="00B12AB0" w:rsidRPr="00293FDF">
        <w:t>to organic matter</w:t>
      </w:r>
      <w:r w:rsidR="00B12AB0">
        <w:t xml:space="preserve"> implies that</w:t>
      </w:r>
      <w:r w:rsidR="00B12AB0" w:rsidRPr="00293FDF">
        <w:t xml:space="preserve"> aqueous Al</w:t>
      </w:r>
      <w:r w:rsidR="00B12AB0" w:rsidRPr="00293FDF">
        <w:rPr>
          <w:vertAlign w:val="superscript"/>
        </w:rPr>
        <w:t>3+</w:t>
      </w:r>
      <w:r w:rsidR="00B12AB0" w:rsidRPr="00293FDF">
        <w:t>concentration is overestimated and dissolution of Al-holding minerals and hence CO</w:t>
      </w:r>
      <w:r w:rsidR="00B12AB0" w:rsidRPr="00293FDF">
        <w:rPr>
          <w:vertAlign w:val="subscript"/>
        </w:rPr>
        <w:t xml:space="preserve">2 </w:t>
      </w:r>
      <w:r w:rsidR="00B12AB0" w:rsidRPr="00293FDF">
        <w:t xml:space="preserve">sequestration are underestimated. </w:t>
      </w:r>
      <w:r w:rsidR="00B12AB0">
        <w:t>One option to resolve this is to use</w:t>
      </w:r>
      <w:r w:rsidR="00B12AB0" w:rsidRPr="00293FDF">
        <w:t xml:space="preserve"> the WHAM model from Tipping and Hurley </w:t>
      </w:r>
      <w:r w:rsidR="00D514EF">
        <w:t xml:space="preserve">(1992) </w:t>
      </w:r>
      <w:r w:rsidR="00B12AB0">
        <w:t>to</w:t>
      </w:r>
      <w:r w:rsidR="00B12AB0" w:rsidRPr="00293FDF">
        <w:t xml:space="preserve"> iteratively speciate the metals complexing to particulate</w:t>
      </w:r>
      <w:r w:rsidR="00B12AB0" w:rsidRPr="00423562">
        <w:t xml:space="preserve"> organic matter</w:t>
      </w:r>
      <w:r w:rsidR="00B12AB0">
        <w:t xml:space="preserve"> </w:t>
      </w:r>
      <w:r w:rsidR="00B12AB0" w:rsidRPr="00423562">
        <w:t>and then speciate the solution fraction with PHREEQC</w:t>
      </w:r>
      <w:r w:rsidR="00B12AB0">
        <w:t xml:space="preserve">. </w:t>
      </w:r>
    </w:p>
    <w:p w14:paraId="0ED74C94" w14:textId="7EFE3D70" w:rsidR="00293FDF" w:rsidRPr="00B12AB0" w:rsidRDefault="00B12AB0" w:rsidP="00293FDF">
      <w:pPr>
        <w:spacing w:after="0"/>
        <w:jc w:val="both"/>
        <w:rPr>
          <w:rFonts w:ascii="Segoe UI" w:hAnsi="Segoe UI" w:cs="Segoe UI"/>
          <w:color w:val="212121"/>
          <w:sz w:val="23"/>
          <w:szCs w:val="23"/>
          <w:shd w:val="clear" w:color="auto" w:fill="FFFFFF"/>
        </w:rPr>
      </w:pPr>
      <w:r w:rsidRPr="00B12AB0">
        <w:t>These different simulation approaches result i</w:t>
      </w:r>
      <w:r>
        <w:t>n differences in modelled inorganic CO</w:t>
      </w:r>
      <w:r w:rsidRPr="00A33DB9">
        <w:rPr>
          <w:vertAlign w:val="subscript"/>
        </w:rPr>
        <w:t xml:space="preserve">2 </w:t>
      </w:r>
      <w:r>
        <w:t>sequestration.</w:t>
      </w:r>
      <w:r>
        <w:rPr>
          <w:rFonts w:ascii="Segoe UI" w:hAnsi="Segoe UI" w:cs="Segoe UI"/>
          <w:color w:val="212121"/>
          <w:sz w:val="23"/>
          <w:szCs w:val="23"/>
          <w:shd w:val="clear" w:color="auto" w:fill="FFFFFF"/>
        </w:rPr>
        <w:t xml:space="preserve"> </w:t>
      </w:r>
      <w:r w:rsidR="00D22A95">
        <w:t xml:space="preserve">In </w:t>
      </w:r>
      <w:r w:rsidR="00F17F4E">
        <w:t xml:space="preserve">Figure </w:t>
      </w:r>
      <w:r w:rsidR="00FC460B">
        <w:rPr>
          <w:b/>
          <w:bCs/>
        </w:rPr>
        <w:t>SF3</w:t>
      </w:r>
      <w:r w:rsidR="00D22A95">
        <w:t xml:space="preserve"> and </w:t>
      </w:r>
      <w:r w:rsidR="00F17F4E">
        <w:t xml:space="preserve">Figure </w:t>
      </w:r>
      <w:r w:rsidR="00FC460B" w:rsidRPr="00FC460B">
        <w:rPr>
          <w:b/>
          <w:bCs/>
        </w:rPr>
        <w:t>SF4</w:t>
      </w:r>
      <w:r w:rsidR="00D22A95">
        <w:t>, modelled inorganic CO</w:t>
      </w:r>
      <w:r w:rsidR="00D22A95" w:rsidRPr="00A33DB9">
        <w:rPr>
          <w:vertAlign w:val="subscript"/>
        </w:rPr>
        <w:t xml:space="preserve">2 </w:t>
      </w:r>
      <w:r w:rsidR="00D22A95">
        <w:t>sequestration are shown after 100 days (experimental period) and 5 years of simulation.</w:t>
      </w:r>
      <w:r w:rsidR="00A33DB9">
        <w:t xml:space="preserve"> An overview is given in </w:t>
      </w:r>
      <w:r w:rsidR="00F17F4E">
        <w:t xml:space="preserve">Table </w:t>
      </w:r>
      <w:r w:rsidR="00A33DB9" w:rsidRPr="0010141F">
        <w:rPr>
          <w:b/>
          <w:bCs/>
        </w:rPr>
        <w:t>ST3</w:t>
      </w:r>
      <w:r w:rsidR="00A33DB9">
        <w:t>.</w:t>
      </w:r>
      <w:r w:rsidR="00A33DB9" w:rsidRPr="00D22A95">
        <w:t xml:space="preserve"> </w:t>
      </w:r>
      <w:r w:rsidR="0010141F">
        <w:t xml:space="preserve"> </w:t>
      </w:r>
    </w:p>
    <w:p w14:paraId="74A8D95D" w14:textId="5E91F37C" w:rsidR="006B06FC" w:rsidRDefault="006B06FC" w:rsidP="006B06FC">
      <w:pPr>
        <w:pStyle w:val="Kop2"/>
      </w:pPr>
      <w:r w:rsidRPr="00987635">
        <w:t>PRS probe data</w:t>
      </w:r>
    </w:p>
    <w:p w14:paraId="43D57071" w14:textId="2C7B9192" w:rsidR="00A33DB9" w:rsidRPr="006B06FC" w:rsidRDefault="006B06FC" w:rsidP="006B06FC">
      <w:r>
        <w:t xml:space="preserve">Extended PRS data can be consulted in </w:t>
      </w:r>
      <w:r>
        <w:rPr>
          <w:b/>
          <w:bCs/>
        </w:rPr>
        <w:t>ST4.</w:t>
      </w:r>
    </w:p>
    <w:p w14:paraId="410402A7" w14:textId="2A82E428" w:rsidR="00987635" w:rsidRDefault="00987635" w:rsidP="00987635">
      <w:pPr>
        <w:pStyle w:val="Kop2"/>
      </w:pPr>
      <w:r w:rsidRPr="00987635">
        <w:t xml:space="preserve">DIC (mg/L) vs Total alkalinity (TA, </w:t>
      </w:r>
      <w:proofErr w:type="spellStart"/>
      <w:r w:rsidRPr="00987635">
        <w:t>mE</w:t>
      </w:r>
      <w:r w:rsidR="008D7A3D">
        <w:t>q</w:t>
      </w:r>
      <w:proofErr w:type="spellEnd"/>
      <w:r w:rsidRPr="00987635">
        <w:t>/L) calibration curve</w:t>
      </w:r>
    </w:p>
    <w:p w14:paraId="64652273" w14:textId="3AAFF8B6" w:rsidR="00D22A95" w:rsidRPr="00D22A95" w:rsidRDefault="00D22A95" w:rsidP="00D22A95">
      <w:r>
        <w:t xml:space="preserve">In </w:t>
      </w:r>
      <w:r w:rsidR="00FC460B">
        <w:rPr>
          <w:b/>
          <w:bCs/>
        </w:rPr>
        <w:t>SF5</w:t>
      </w:r>
      <w:r>
        <w:t xml:space="preserve"> the calibration curve for DIC in function of total alkalinity is displayed. </w:t>
      </w:r>
    </w:p>
    <w:p w14:paraId="58EEEA05" w14:textId="2036B464" w:rsidR="00987635" w:rsidRDefault="00987635" w:rsidP="00987635">
      <w:pPr>
        <w:pStyle w:val="Kop2"/>
      </w:pPr>
      <w:r w:rsidRPr="00987635">
        <w:t xml:space="preserve">Mg </w:t>
      </w:r>
      <w:r w:rsidR="000805DF">
        <w:t>and</w:t>
      </w:r>
      <w:r w:rsidR="000805DF" w:rsidRPr="00987635">
        <w:t xml:space="preserve"> </w:t>
      </w:r>
      <w:r w:rsidRPr="00987635">
        <w:t>Ca: distribution in soil ~ depth</w:t>
      </w:r>
    </w:p>
    <w:p w14:paraId="62FD62E1" w14:textId="43642B01" w:rsidR="00D22A95" w:rsidRPr="00D22A95" w:rsidRDefault="00D22A95" w:rsidP="0040239D">
      <w:pPr>
        <w:jc w:val="both"/>
      </w:pPr>
      <w:r w:rsidRPr="00D22A95">
        <w:t>In</w:t>
      </w:r>
      <w:r>
        <w:rPr>
          <w:b/>
          <w:bCs/>
        </w:rPr>
        <w:t xml:space="preserve"> </w:t>
      </w:r>
      <w:r w:rsidR="00FC460B">
        <w:rPr>
          <w:b/>
          <w:bCs/>
        </w:rPr>
        <w:t>SF6</w:t>
      </w:r>
      <w:r>
        <w:t xml:space="preserve"> the</w:t>
      </w:r>
      <w:r w:rsidRPr="00D824D6">
        <w:t xml:space="preserve"> Mg </w:t>
      </w:r>
      <w:r w:rsidR="00695865">
        <w:t>and</w:t>
      </w:r>
      <w:r w:rsidRPr="00D824D6">
        <w:t xml:space="preserve"> Ca </w:t>
      </w:r>
      <w:r>
        <w:t>concentration (mg/kg soil)</w:t>
      </w:r>
      <w:r w:rsidRPr="00D824D6">
        <w:t xml:space="preserve"> </w:t>
      </w:r>
      <w:r>
        <w:t>for basalt and control treatments are shown at different soil depths: (0-20cm), (20-30 cm) and (30-50cm).</w:t>
      </w:r>
    </w:p>
    <w:p w14:paraId="112E6270" w14:textId="0172A25E" w:rsidR="00987635" w:rsidRDefault="00987635" w:rsidP="00987635">
      <w:pPr>
        <w:pStyle w:val="Kop2"/>
      </w:pPr>
      <w:r w:rsidRPr="00987635">
        <w:t>Elements contributing to CEC increase</w:t>
      </w:r>
    </w:p>
    <w:p w14:paraId="25CBADE4" w14:textId="1CEB0CED" w:rsidR="00D22A95" w:rsidRDefault="00D22A95" w:rsidP="0040239D">
      <w:pPr>
        <w:jc w:val="both"/>
        <w:rPr>
          <w:szCs w:val="20"/>
        </w:rPr>
      </w:pPr>
      <w:r>
        <w:t xml:space="preserve">In </w:t>
      </w:r>
      <w:r w:rsidR="00FC460B">
        <w:rPr>
          <w:b/>
          <w:bCs/>
        </w:rPr>
        <w:t>ST5</w:t>
      </w:r>
      <w:r>
        <w:t xml:space="preserve"> an </w:t>
      </w:r>
      <w:r>
        <w:rPr>
          <w:szCs w:val="20"/>
        </w:rPr>
        <w:t>o</w:t>
      </w:r>
      <w:r w:rsidRPr="002B044C">
        <w:rPr>
          <w:szCs w:val="20"/>
        </w:rPr>
        <w:t xml:space="preserve">verview of </w:t>
      </w:r>
      <w:r>
        <w:rPr>
          <w:szCs w:val="20"/>
        </w:rPr>
        <w:t xml:space="preserve">the </w:t>
      </w:r>
      <w:r w:rsidRPr="002B044C">
        <w:rPr>
          <w:szCs w:val="20"/>
        </w:rPr>
        <w:t xml:space="preserve">elements contributing to </w:t>
      </w:r>
      <w:r>
        <w:rPr>
          <w:szCs w:val="20"/>
        </w:rPr>
        <w:t xml:space="preserve">soil </w:t>
      </w:r>
      <w:r w:rsidRPr="002B044C">
        <w:rPr>
          <w:szCs w:val="20"/>
        </w:rPr>
        <w:t xml:space="preserve">CEC (in </w:t>
      </w:r>
      <w:proofErr w:type="spellStart"/>
      <w:r w:rsidRPr="002B044C">
        <w:rPr>
          <w:szCs w:val="20"/>
        </w:rPr>
        <w:t>mEQ</w:t>
      </w:r>
      <w:proofErr w:type="spellEnd"/>
      <w:r w:rsidRPr="002B044C">
        <w:rPr>
          <w:szCs w:val="20"/>
        </w:rPr>
        <w:t>/100g soil) for different depths (0-20cm), (20-30 cm) and (30-50cm)</w:t>
      </w:r>
      <w:r>
        <w:rPr>
          <w:szCs w:val="20"/>
        </w:rPr>
        <w:t xml:space="preserve"> </w:t>
      </w:r>
      <w:r w:rsidR="006B06FC">
        <w:rPr>
          <w:szCs w:val="20"/>
        </w:rPr>
        <w:t xml:space="preserve">is given </w:t>
      </w:r>
      <w:r>
        <w:rPr>
          <w:szCs w:val="20"/>
        </w:rPr>
        <w:t xml:space="preserve">for the control and basalt treatment. </w:t>
      </w:r>
    </w:p>
    <w:p w14:paraId="2AD52D05" w14:textId="67C30D91" w:rsidR="00411E04" w:rsidRDefault="00411E04" w:rsidP="0040239D">
      <w:pPr>
        <w:jc w:val="both"/>
        <w:rPr>
          <w:szCs w:val="20"/>
        </w:rPr>
      </w:pPr>
    </w:p>
    <w:p w14:paraId="40EC5EAC" w14:textId="4B7D08CD" w:rsidR="00584EC5" w:rsidRDefault="00584EC5" w:rsidP="0040239D">
      <w:pPr>
        <w:jc w:val="both"/>
        <w:rPr>
          <w:szCs w:val="20"/>
        </w:rPr>
      </w:pPr>
    </w:p>
    <w:p w14:paraId="16C77C90" w14:textId="77777777" w:rsidR="00CB0A3F" w:rsidRPr="00D22A95" w:rsidRDefault="00CB0A3F" w:rsidP="0040239D">
      <w:pPr>
        <w:jc w:val="both"/>
        <w:rPr>
          <w:szCs w:val="20"/>
        </w:rPr>
      </w:pPr>
    </w:p>
    <w:p w14:paraId="35B35E9D" w14:textId="54C8D277" w:rsidR="00987635" w:rsidRDefault="00987635" w:rsidP="00987635">
      <w:pPr>
        <w:pStyle w:val="Kop2"/>
      </w:pPr>
      <w:r w:rsidRPr="00987635">
        <w:t>Ca and Mg pore water mass balance</w:t>
      </w:r>
    </w:p>
    <w:p w14:paraId="2CDA0C1F" w14:textId="6DB319B9" w:rsidR="00C2723C" w:rsidRDefault="00D22A95" w:rsidP="00C2723C">
      <w:pPr>
        <w:spacing w:before="0" w:after="0"/>
        <w:jc w:val="both"/>
        <w:rPr>
          <w:rFonts w:eastAsia="Calibri" w:cs="Times New Roman"/>
          <w:color w:val="202124"/>
          <w:szCs w:val="20"/>
          <w:shd w:val="clear" w:color="auto" w:fill="FFFFFF"/>
        </w:rPr>
      </w:pPr>
      <w:r w:rsidRPr="00F53358">
        <w:rPr>
          <w:noProof/>
          <w:szCs w:val="20"/>
        </w:rPr>
        <w:t>In this section, a mass balance for Ca and Mg is constructed</w:t>
      </w:r>
      <w:r w:rsidR="0010141F">
        <w:rPr>
          <w:noProof/>
          <w:szCs w:val="20"/>
        </w:rPr>
        <w:t xml:space="preserve"> for the control and basalt treatments </w:t>
      </w:r>
      <w:r w:rsidR="0010141F" w:rsidRPr="0010141F">
        <w:rPr>
          <w:rFonts w:eastAsia="Calibri" w:cs="Times New Roman"/>
          <w:b/>
          <w:bCs/>
          <w:color w:val="202124"/>
          <w:szCs w:val="20"/>
          <w:shd w:val="clear" w:color="auto" w:fill="FFFFFF"/>
        </w:rPr>
        <w:t>Eq</w:t>
      </w:r>
      <w:r w:rsidR="0010141F">
        <w:rPr>
          <w:rFonts w:eastAsia="Calibri" w:cs="Times New Roman"/>
          <w:b/>
          <w:bCs/>
          <w:color w:val="202124"/>
          <w:szCs w:val="20"/>
          <w:shd w:val="clear" w:color="auto" w:fill="FFFFFF"/>
        </w:rPr>
        <w:t>uation</w:t>
      </w:r>
      <w:r w:rsidR="0010141F" w:rsidRPr="0010141F">
        <w:rPr>
          <w:rFonts w:eastAsia="Calibri" w:cs="Times New Roman"/>
          <w:b/>
          <w:bCs/>
          <w:color w:val="202124"/>
          <w:szCs w:val="20"/>
          <w:shd w:val="clear" w:color="auto" w:fill="FFFFFF"/>
        </w:rPr>
        <w:t xml:space="preserve"> SI.5</w:t>
      </w:r>
      <w:r w:rsidR="00251FAB">
        <w:rPr>
          <w:rFonts w:eastAsia="Calibri" w:cs="Times New Roman"/>
          <w:b/>
          <w:bCs/>
          <w:color w:val="202124"/>
          <w:szCs w:val="20"/>
          <w:shd w:val="clear" w:color="auto" w:fill="FFFFFF"/>
        </w:rPr>
        <w:t xml:space="preserve"> </w:t>
      </w:r>
      <w:r w:rsidRPr="00F53358">
        <w:rPr>
          <w:noProof/>
          <w:szCs w:val="20"/>
        </w:rPr>
        <w:t>(</w:t>
      </w:r>
      <w:r w:rsidR="00FC460B">
        <w:rPr>
          <w:b/>
          <w:bCs/>
          <w:noProof/>
          <w:szCs w:val="20"/>
        </w:rPr>
        <w:t>SF7</w:t>
      </w:r>
      <w:r w:rsidRPr="00F53358">
        <w:rPr>
          <w:noProof/>
          <w:szCs w:val="20"/>
        </w:rPr>
        <w:t xml:space="preserve">). </w:t>
      </w:r>
      <w:r w:rsidR="0010141F">
        <w:rPr>
          <w:rFonts w:eastAsia="Calibri" w:cs="Times New Roman"/>
          <w:color w:val="202124"/>
          <w:szCs w:val="20"/>
          <w:shd w:val="clear" w:color="auto" w:fill="FFFFFF"/>
        </w:rPr>
        <w:t xml:space="preserve">The ‘b’ and ‘c’ subscripts in the equation reflect the basalt </w:t>
      </w:r>
      <w:r w:rsidR="00E24E8B">
        <w:rPr>
          <w:rFonts w:eastAsia="Calibri" w:cs="Times New Roman"/>
          <w:color w:val="202124"/>
          <w:szCs w:val="20"/>
          <w:shd w:val="clear" w:color="auto" w:fill="FFFFFF"/>
        </w:rPr>
        <w:t xml:space="preserve">and </w:t>
      </w:r>
      <w:r w:rsidR="0010141F">
        <w:rPr>
          <w:rFonts w:eastAsia="Calibri" w:cs="Times New Roman"/>
          <w:color w:val="202124"/>
          <w:szCs w:val="20"/>
          <w:shd w:val="clear" w:color="auto" w:fill="FFFFFF"/>
        </w:rPr>
        <w:t xml:space="preserve">control treatment respectively. </w:t>
      </w:r>
      <w:r w:rsidRPr="00F53358">
        <w:rPr>
          <w:noProof/>
          <w:szCs w:val="20"/>
        </w:rPr>
        <w:t>For Mg, an identical approach was followed.</w:t>
      </w:r>
      <w:r w:rsidRPr="00F53358">
        <w:rPr>
          <w:rFonts w:eastAsia="Calibri" w:cs="Times New Roman"/>
          <w:color w:val="202124"/>
          <w:szCs w:val="20"/>
          <w:shd w:val="clear" w:color="auto" w:fill="FFFFFF"/>
        </w:rPr>
        <w:t xml:space="preserve"> After </w:t>
      </w:r>
      <w:r w:rsidRPr="00251FAB">
        <w:rPr>
          <w:rFonts w:eastAsia="Calibri" w:cs="Times New Roman"/>
          <w:color w:val="202124"/>
          <w:szCs w:val="20"/>
          <w:shd w:val="clear" w:color="auto" w:fill="FFFFFF"/>
        </w:rPr>
        <w:t xml:space="preserve">substituting Eq. SI.5 into </w:t>
      </w:r>
      <w:r w:rsidRPr="00251FAB">
        <w:rPr>
          <w:rFonts w:eastAsia="Calibri" w:cs="Times New Roman"/>
          <w:b/>
          <w:bCs/>
          <w:color w:val="202124"/>
          <w:szCs w:val="20"/>
          <w:shd w:val="clear" w:color="auto" w:fill="FFFFFF"/>
        </w:rPr>
        <w:t>Eq. SI.6</w:t>
      </w:r>
      <w:r w:rsidRPr="00251FAB">
        <w:rPr>
          <w:rFonts w:eastAsia="Calibri" w:cs="Times New Roman"/>
          <w:color w:val="202124"/>
          <w:szCs w:val="20"/>
          <w:shd w:val="clear" w:color="auto" w:fill="FFFFFF"/>
        </w:rPr>
        <w:t>,</w:t>
      </w:r>
      <w:r w:rsidRPr="00F53358">
        <w:rPr>
          <w:rFonts w:eastAsia="Calibri" w:cs="Times New Roman"/>
          <w:color w:val="202124"/>
          <w:szCs w:val="20"/>
          <w:shd w:val="clear" w:color="auto" w:fill="FFFFFF"/>
        </w:rPr>
        <w:t xml:space="preserve"> </w:t>
      </w:r>
      <w:r w:rsidRPr="0010141F">
        <w:rPr>
          <w:rFonts w:eastAsia="Calibri" w:cs="Times New Roman"/>
          <w:b/>
          <w:bCs/>
          <w:color w:val="202124"/>
          <w:szCs w:val="20"/>
          <w:shd w:val="clear" w:color="auto" w:fill="FFFFFF"/>
        </w:rPr>
        <w:t xml:space="preserve">Eq. SI.7 </w:t>
      </w:r>
      <w:r w:rsidRPr="00F53358">
        <w:rPr>
          <w:rFonts w:eastAsia="Calibri" w:cs="Times New Roman"/>
          <w:color w:val="202124"/>
          <w:szCs w:val="20"/>
          <w:shd w:val="clear" w:color="auto" w:fill="FFFFFF"/>
        </w:rPr>
        <w:t xml:space="preserve">is derived which is simplified as </w:t>
      </w:r>
      <w:r w:rsidRPr="0010141F">
        <w:rPr>
          <w:rFonts w:eastAsia="Calibri" w:cs="Times New Roman"/>
          <w:b/>
          <w:bCs/>
          <w:color w:val="202124"/>
          <w:szCs w:val="20"/>
          <w:shd w:val="clear" w:color="auto" w:fill="FFFFFF"/>
        </w:rPr>
        <w:t>Eq. SI.8</w:t>
      </w:r>
      <w:r w:rsidRPr="00F53358">
        <w:rPr>
          <w:rFonts w:eastAsia="Calibri" w:cs="Times New Roman"/>
          <w:color w:val="202124"/>
          <w:szCs w:val="20"/>
          <w:shd w:val="clear" w:color="auto" w:fill="FFFFFF"/>
        </w:rPr>
        <w:t>.</w:t>
      </w:r>
      <w:r>
        <w:rPr>
          <w:rFonts w:eastAsia="Calibri" w:cs="Times New Roman"/>
          <w:color w:val="202124"/>
          <w:szCs w:val="20"/>
          <w:shd w:val="clear" w:color="auto" w:fill="FFFFFF"/>
        </w:rPr>
        <w:t xml:space="preserve"> </w:t>
      </w:r>
      <w:r w:rsidRPr="00F7047D">
        <w:rPr>
          <w:rFonts w:eastAsia="Calibri" w:cs="Times New Roman"/>
          <w:color w:val="202124"/>
          <w:szCs w:val="20"/>
          <w:shd w:val="clear" w:color="auto" w:fill="FFFFFF"/>
        </w:rPr>
        <w:t>Hence, the model</w:t>
      </w:r>
      <w:r>
        <w:rPr>
          <w:rFonts w:eastAsia="Calibri" w:cs="Times New Roman"/>
          <w:color w:val="202124"/>
          <w:szCs w:val="20"/>
          <w:shd w:val="clear" w:color="auto" w:fill="FFFFFF"/>
        </w:rPr>
        <w:t>led</w:t>
      </w:r>
      <w:r w:rsidRPr="00F7047D">
        <w:rPr>
          <w:rFonts w:eastAsia="Calibri" w:cs="Times New Roman"/>
          <w:color w:val="202124"/>
          <w:szCs w:val="20"/>
          <w:shd w:val="clear" w:color="auto" w:fill="FFFFFF"/>
        </w:rPr>
        <w:t xml:space="preserve"> </w:t>
      </w:r>
      <w:r w:rsidR="00C2723C">
        <w:rPr>
          <w:rFonts w:eastAsia="Calibri" w:cs="Times New Roman"/>
          <w:color w:val="202124"/>
          <w:szCs w:val="20"/>
          <w:shd w:val="clear" w:color="auto" w:fill="FFFFFF"/>
        </w:rPr>
        <w:t>changes</w:t>
      </w:r>
      <w:r w:rsidRPr="00F7047D">
        <w:rPr>
          <w:rFonts w:eastAsia="Calibri" w:cs="Times New Roman"/>
          <w:color w:val="202124"/>
          <w:szCs w:val="20"/>
          <w:shd w:val="clear" w:color="auto" w:fill="FFFFFF"/>
        </w:rPr>
        <w:t xml:space="preserve"> on </w:t>
      </w:r>
      <w:r>
        <w:rPr>
          <w:rFonts w:eastAsia="Calibri" w:cs="Times New Roman"/>
          <w:color w:val="202124"/>
          <w:szCs w:val="20"/>
          <w:shd w:val="clear" w:color="auto" w:fill="FFFFFF"/>
        </w:rPr>
        <w:t>top</w:t>
      </w:r>
      <w:r w:rsidR="00E24E8B">
        <w:rPr>
          <w:rFonts w:eastAsia="Calibri" w:cs="Times New Roman"/>
          <w:color w:val="202124"/>
          <w:szCs w:val="20"/>
          <w:shd w:val="clear" w:color="auto" w:fill="FFFFFF"/>
        </w:rPr>
        <w:t xml:space="preserve"> </w:t>
      </w:r>
      <w:r>
        <w:rPr>
          <w:rFonts w:eastAsia="Calibri" w:cs="Times New Roman"/>
          <w:color w:val="202124"/>
          <w:szCs w:val="20"/>
          <w:shd w:val="clear" w:color="auto" w:fill="FFFFFF"/>
        </w:rPr>
        <w:t xml:space="preserve">soil </w:t>
      </w:r>
      <w:r w:rsidR="006B06FC">
        <w:rPr>
          <w:rFonts w:eastAsia="Calibri" w:cs="Times New Roman"/>
          <w:color w:val="202124"/>
          <w:szCs w:val="20"/>
          <w:shd w:val="clear" w:color="auto" w:fill="FFFFFF"/>
        </w:rPr>
        <w:t>(0-5cm, modelled cell 1)</w:t>
      </w:r>
      <w:r w:rsidR="006B06FC" w:rsidRPr="00F7047D">
        <w:rPr>
          <w:rFonts w:eastAsia="Calibri" w:cs="Times New Roman"/>
          <w:color w:val="202124"/>
          <w:szCs w:val="20"/>
          <w:shd w:val="clear" w:color="auto" w:fill="FFFFFF"/>
        </w:rPr>
        <w:t xml:space="preserve"> </w:t>
      </w:r>
      <w:r>
        <w:rPr>
          <w:rFonts w:eastAsia="Calibri" w:cs="Times New Roman"/>
          <w:color w:val="202124"/>
          <w:szCs w:val="20"/>
          <w:shd w:val="clear" w:color="auto" w:fill="FFFFFF"/>
        </w:rPr>
        <w:t xml:space="preserve">pore water </w:t>
      </w:r>
      <w:r w:rsidR="006B06FC" w:rsidRPr="00F7047D">
        <w:rPr>
          <w:rFonts w:eastAsia="Calibri" w:cs="Times New Roman"/>
          <w:color w:val="202124"/>
          <w:szCs w:val="20"/>
          <w:shd w:val="clear" w:color="auto" w:fill="FFFFFF"/>
        </w:rPr>
        <w:t xml:space="preserve">cation </w:t>
      </w:r>
      <w:r w:rsidR="006B06FC">
        <w:rPr>
          <w:rFonts w:eastAsia="Calibri" w:cs="Times New Roman"/>
          <w:color w:val="202124"/>
          <w:szCs w:val="20"/>
          <w:shd w:val="clear" w:color="auto" w:fill="FFFFFF"/>
        </w:rPr>
        <w:t>concentrations</w:t>
      </w:r>
      <w:r w:rsidR="006B06FC" w:rsidRPr="00F7047D">
        <w:rPr>
          <w:rFonts w:eastAsia="Calibri" w:cs="Times New Roman"/>
          <w:color w:val="202124"/>
          <w:szCs w:val="20"/>
          <w:shd w:val="clear" w:color="auto" w:fill="FFFFFF"/>
        </w:rPr>
        <w:t xml:space="preserve"> </w:t>
      </w:r>
      <w:r w:rsidRPr="00F7047D">
        <w:rPr>
          <w:rFonts w:eastAsia="Calibri" w:cs="Times New Roman"/>
          <w:color w:val="202124"/>
          <w:szCs w:val="20"/>
          <w:shd w:val="clear" w:color="auto" w:fill="FFFFFF"/>
        </w:rPr>
        <w:t xml:space="preserve">can be attributed to the </w:t>
      </w:r>
      <w:r w:rsidR="00251FAB">
        <w:rPr>
          <w:rFonts w:eastAsia="Calibri" w:cs="Times New Roman"/>
          <w:color w:val="202124"/>
          <w:szCs w:val="20"/>
          <w:shd w:val="clear" w:color="auto" w:fill="FFFFFF"/>
        </w:rPr>
        <w:t>different</w:t>
      </w:r>
      <w:r w:rsidRPr="00F7047D">
        <w:rPr>
          <w:rFonts w:eastAsia="Calibri" w:cs="Times New Roman"/>
          <w:color w:val="202124"/>
          <w:szCs w:val="20"/>
          <w:shd w:val="clear" w:color="auto" w:fill="FFFFFF"/>
        </w:rPr>
        <w:t xml:space="preserve"> factors</w:t>
      </w:r>
      <w:r w:rsidR="00251FAB">
        <w:rPr>
          <w:rFonts w:eastAsia="Calibri" w:cs="Times New Roman"/>
          <w:color w:val="202124"/>
          <w:szCs w:val="20"/>
          <w:shd w:val="clear" w:color="auto" w:fill="FFFFFF"/>
        </w:rPr>
        <w:t xml:space="preserve"> listed in </w:t>
      </w:r>
      <w:r w:rsidR="00251FAB">
        <w:rPr>
          <w:b/>
          <w:bCs/>
        </w:rPr>
        <w:t>ST6.</w:t>
      </w:r>
    </w:p>
    <w:p w14:paraId="7C3EE47F" w14:textId="77777777" w:rsidR="0010141F" w:rsidRDefault="0010141F" w:rsidP="00C2723C">
      <w:pPr>
        <w:spacing w:before="0" w:after="0"/>
        <w:jc w:val="both"/>
        <w:rPr>
          <w:rFonts w:eastAsia="Calibri" w:cs="Times New Roman"/>
          <w:color w:val="202124"/>
          <w:szCs w:val="20"/>
          <w:shd w:val="clear" w:color="auto" w:fill="FFFFFF"/>
        </w:rPr>
      </w:pPr>
    </w:p>
    <w:tbl>
      <w:tblPr>
        <w:tblStyle w:val="Tabelraster"/>
        <w:tblW w:w="11430" w:type="dxa"/>
        <w:tblInd w:w="-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18"/>
        <w:gridCol w:w="1412"/>
      </w:tblGrid>
      <w:tr w:rsidR="00C2723C" w14:paraId="03CE6651" w14:textId="77777777" w:rsidTr="0040239D">
        <w:trPr>
          <w:trHeight w:val="403"/>
        </w:trPr>
        <w:tc>
          <w:tcPr>
            <w:tcW w:w="10018" w:type="dxa"/>
          </w:tcPr>
          <w:p w14:paraId="1723A695" w14:textId="662EAF71" w:rsidR="00C2723C" w:rsidRPr="00952648" w:rsidRDefault="00C2723C" w:rsidP="00C2723C">
            <w:pPr>
              <w:spacing w:before="0" w:after="0"/>
              <w:jc w:val="both"/>
              <w:rPr>
                <w:rFonts w:eastAsia="Calibri" w:cs="Times New Roman"/>
                <w:color w:val="202124"/>
                <w:sz w:val="20"/>
                <w:szCs w:val="20"/>
                <w:shd w:val="clear" w:color="auto" w:fill="FFFFFF"/>
              </w:rPr>
            </w:pPr>
            <m:oMathPara>
              <m:oMath>
                <m:r>
                  <m:rPr>
                    <m:sty m:val="bi"/>
                  </m:rPr>
                  <w:rPr>
                    <w:rFonts w:ascii="Cambria Math" w:hAnsi="Cambria Math" w:cs="Arial"/>
                    <w:color w:val="202124"/>
                    <w:sz w:val="20"/>
                    <w:szCs w:val="20"/>
                    <w:shd w:val="clear" w:color="auto" w:fill="FFFFFF"/>
                  </w:rPr>
                  <m:t>LeachateC = SW+ InputwaterCa – (Calcite-Ca)_c  – (Surf-Ca)_c  – (CaX</m:t>
                </m:r>
                <m:r>
                  <m:rPr>
                    <m:sty m:val="bi"/>
                  </m:rPr>
                  <w:rPr>
                    <w:rFonts w:ascii="Cambria Math" w:hAnsi="Cambria Math" w:cs="Arial"/>
                    <w:color w:val="202124"/>
                    <w:sz w:val="20"/>
                    <w:szCs w:val="20"/>
                    <w:shd w:val="clear" w:color="auto" w:fill="FFFFFF"/>
                  </w:rPr>
                  <m:t>2)_c  – (potato-Ca)_c</m:t>
                </m:r>
              </m:oMath>
            </m:oMathPara>
          </w:p>
        </w:tc>
        <w:tc>
          <w:tcPr>
            <w:tcW w:w="1412" w:type="dxa"/>
          </w:tcPr>
          <w:p w14:paraId="4DBA6C02" w14:textId="5A40BC5E" w:rsidR="00C2723C" w:rsidRPr="0040239D" w:rsidRDefault="004C02F5" w:rsidP="0040239D">
            <w:pPr>
              <w:spacing w:before="0" w:after="0"/>
              <w:jc w:val="center"/>
              <w:rPr>
                <w:rFonts w:eastAsia="Calibri" w:cs="Times New Roman"/>
                <w:color w:val="202124"/>
                <w:sz w:val="20"/>
                <w:szCs w:val="20"/>
                <w:shd w:val="clear" w:color="auto" w:fill="FFFFFF"/>
              </w:rPr>
            </w:pPr>
            <m:oMathPara>
              <m:oMath>
                <m:d>
                  <m:dPr>
                    <m:ctrlPr>
                      <w:rPr>
                        <w:rFonts w:ascii="Cambria Math" w:hAnsi="Cambria Math" w:cs="Arial"/>
                        <w:b/>
                        <w:bCs/>
                        <w:i/>
                        <w:color w:val="202124"/>
                        <w:sz w:val="20"/>
                        <w:szCs w:val="20"/>
                        <w:shd w:val="clear" w:color="auto" w:fill="FFFFFF"/>
                      </w:rPr>
                    </m:ctrlPr>
                  </m:dPr>
                  <m:e>
                    <m:r>
                      <m:rPr>
                        <m:sty m:val="bi"/>
                      </m:rPr>
                      <w:rPr>
                        <w:rFonts w:ascii="Cambria Math" w:hAnsi="Cambria Math" w:cs="Arial"/>
                        <w:color w:val="202124"/>
                        <w:sz w:val="20"/>
                        <w:szCs w:val="20"/>
                        <w:shd w:val="clear" w:color="auto" w:fill="FFFFFF"/>
                      </w:rPr>
                      <m:t>Eq.SI.5</m:t>
                    </m:r>
                  </m:e>
                </m:d>
              </m:oMath>
            </m:oMathPara>
          </w:p>
        </w:tc>
      </w:tr>
      <w:tr w:rsidR="00C2723C" w14:paraId="54A11A92" w14:textId="77777777" w:rsidTr="0040239D">
        <w:trPr>
          <w:trHeight w:val="269"/>
        </w:trPr>
        <w:tc>
          <w:tcPr>
            <w:tcW w:w="10018" w:type="dxa"/>
          </w:tcPr>
          <w:p w14:paraId="2037DFE2" w14:textId="5DA687B5" w:rsidR="00C2723C" w:rsidRPr="00952648" w:rsidRDefault="00C2723C" w:rsidP="0040239D">
            <w:pPr>
              <w:jc w:val="center"/>
              <w:rPr>
                <w:rFonts w:ascii="Cambria Math" w:hAnsi="Cambria Math"/>
                <w:b/>
                <w:bCs/>
                <w:noProof/>
                <w:sz w:val="20"/>
                <w:szCs w:val="20"/>
              </w:rPr>
            </w:pPr>
            <m:oMathPara>
              <m:oMath>
                <m:r>
                  <m:rPr>
                    <m:sty m:val="bi"/>
                  </m:rPr>
                  <w:rPr>
                    <w:rFonts w:ascii="Cambria Math" w:hAnsi="Cambria Math" w:cs="Arial"/>
                    <w:color w:val="202124"/>
                    <w:sz w:val="20"/>
                    <w:szCs w:val="20"/>
                    <w:shd w:val="clear" w:color="auto" w:fill="FFFFFF"/>
                  </w:rPr>
                  <m:t>Leac</m:t>
                </m:r>
                <m:r>
                  <m:rPr>
                    <m:sty m:val="bi"/>
                  </m:rPr>
                  <w:rPr>
                    <w:rFonts w:ascii="Cambria Math" w:hAnsi="Cambria Math" w:cs="Cambria Math"/>
                    <w:color w:val="202124"/>
                    <w:sz w:val="20"/>
                    <w:szCs w:val="20"/>
                    <w:shd w:val="clear" w:color="auto" w:fill="FFFFFF"/>
                  </w:rPr>
                  <m:t>h</m:t>
                </m:r>
                <m:r>
                  <m:rPr>
                    <m:sty m:val="bi"/>
                  </m:rPr>
                  <w:rPr>
                    <w:rFonts w:ascii="Cambria Math" w:hAnsi="Cambria Math" w:cs="Arial"/>
                    <w:color w:val="202124"/>
                    <w:sz w:val="20"/>
                    <w:szCs w:val="20"/>
                    <w:shd w:val="clear" w:color="auto" w:fill="FFFFFF"/>
                  </w:rPr>
                  <m:t>at</m:t>
                </m:r>
                <m:sSub>
                  <m:sSubPr>
                    <m:ctrlPr>
                      <w:rPr>
                        <w:rFonts w:ascii="Cambria Math" w:hAnsi="Cambria Math" w:cs="Arial"/>
                        <w:b/>
                        <w:bCs/>
                        <w:i/>
                        <w:color w:val="202124"/>
                        <w:sz w:val="20"/>
                        <w:szCs w:val="20"/>
                        <w:shd w:val="clear" w:color="auto" w:fill="FFFFFF"/>
                      </w:rPr>
                    </m:ctrlPr>
                  </m:sSubPr>
                  <m:e>
                    <m:r>
                      <m:rPr>
                        <m:sty m:val="bi"/>
                      </m:rPr>
                      <w:rPr>
                        <w:rFonts w:ascii="Cambria Math" w:hAnsi="Cambria Math" w:cs="Arial"/>
                        <w:color w:val="202124"/>
                        <w:sz w:val="20"/>
                        <w:szCs w:val="20"/>
                        <w:shd w:val="clear" w:color="auto" w:fill="FFFFFF"/>
                      </w:rPr>
                      <m:t>e</m:t>
                    </m:r>
                  </m:e>
                  <m:sub>
                    <m:r>
                      <m:rPr>
                        <m:sty m:val="bi"/>
                      </m:rPr>
                      <w:rPr>
                        <w:rFonts w:ascii="Cambria Math" w:hAnsi="Cambria Math" w:cs="Arial"/>
                        <w:color w:val="202124"/>
                        <w:sz w:val="20"/>
                        <w:szCs w:val="20"/>
                        <w:shd w:val="clear" w:color="auto" w:fill="FFFFFF"/>
                      </w:rPr>
                      <m:t xml:space="preserve">B = SW +  InputwaterCa + BW – </m:t>
                    </m:r>
                    <m:sSub>
                      <m:sSubPr>
                        <m:ctrlPr>
                          <w:rPr>
                            <w:rFonts w:ascii="Cambria Math" w:hAnsi="Cambria Math" w:cs="Arial"/>
                            <w:b/>
                            <w:bCs/>
                            <w:i/>
                            <w:color w:val="202124"/>
                            <w:sz w:val="20"/>
                            <w:szCs w:val="20"/>
                            <w:shd w:val="clear" w:color="auto" w:fill="FFFFFF"/>
                          </w:rPr>
                        </m:ctrlPr>
                      </m:sSubPr>
                      <m:e>
                        <m:d>
                          <m:dPr>
                            <m:ctrlPr>
                              <w:rPr>
                                <w:rFonts w:ascii="Cambria Math" w:hAnsi="Cambria Math" w:cs="Arial"/>
                                <w:b/>
                                <w:bCs/>
                                <w:i/>
                                <w:color w:val="202124"/>
                                <w:sz w:val="20"/>
                                <w:szCs w:val="20"/>
                                <w:shd w:val="clear" w:color="auto" w:fill="FFFFFF"/>
                              </w:rPr>
                            </m:ctrlPr>
                          </m:dPr>
                          <m:e>
                            <m:r>
                              <m:rPr>
                                <m:sty m:val="bi"/>
                              </m:rPr>
                              <w:rPr>
                                <w:rFonts w:ascii="Cambria Math" w:hAnsi="Cambria Math" w:cs="Arial"/>
                                <w:color w:val="202124"/>
                                <w:sz w:val="20"/>
                                <w:szCs w:val="20"/>
                                <w:shd w:val="clear" w:color="auto" w:fill="FFFFFF"/>
                              </w:rPr>
                              <m:t>Calcite-Ca</m:t>
                            </m:r>
                          </m:e>
                        </m:d>
                      </m:e>
                      <m:sub>
                        <m:r>
                          <m:rPr>
                            <m:sty m:val="bi"/>
                          </m:rPr>
                          <w:rPr>
                            <w:rFonts w:ascii="Cambria Math" w:hAnsi="Cambria Math" w:cs="Arial"/>
                            <w:color w:val="202124"/>
                            <w:sz w:val="20"/>
                            <w:szCs w:val="20"/>
                            <w:shd w:val="clear" w:color="auto" w:fill="FFFFFF"/>
                          </w:rPr>
                          <m:t>b</m:t>
                        </m:r>
                      </m:sub>
                    </m:sSub>
                    <m:r>
                      <m:rPr>
                        <m:sty m:val="bi"/>
                      </m:rPr>
                      <w:rPr>
                        <w:rFonts w:ascii="Cambria Math" w:hAnsi="Cambria Math" w:cs="Arial"/>
                        <w:color w:val="202124"/>
                        <w:sz w:val="20"/>
                        <w:szCs w:val="20"/>
                        <w:shd w:val="clear" w:color="auto" w:fill="FFFFFF"/>
                      </w:rPr>
                      <m:t xml:space="preserve"> – </m:t>
                    </m:r>
                    <m:sSub>
                      <m:sSubPr>
                        <m:ctrlPr>
                          <w:rPr>
                            <w:rFonts w:ascii="Cambria Math" w:hAnsi="Cambria Math" w:cs="Arial"/>
                            <w:b/>
                            <w:bCs/>
                            <w:i/>
                            <w:color w:val="202124"/>
                            <w:sz w:val="20"/>
                            <w:szCs w:val="20"/>
                            <w:shd w:val="clear" w:color="auto" w:fill="FFFFFF"/>
                          </w:rPr>
                        </m:ctrlPr>
                      </m:sSubPr>
                      <m:e>
                        <m:d>
                          <m:dPr>
                            <m:ctrlPr>
                              <w:rPr>
                                <w:rFonts w:ascii="Cambria Math" w:hAnsi="Cambria Math" w:cs="Arial"/>
                                <w:b/>
                                <w:bCs/>
                                <w:i/>
                                <w:color w:val="202124"/>
                                <w:sz w:val="20"/>
                                <w:szCs w:val="20"/>
                                <w:shd w:val="clear" w:color="auto" w:fill="FFFFFF"/>
                              </w:rPr>
                            </m:ctrlPr>
                          </m:dPr>
                          <m:e>
                            <m:r>
                              <m:rPr>
                                <m:sty m:val="bi"/>
                              </m:rPr>
                              <w:rPr>
                                <w:rFonts w:ascii="Cambria Math" w:hAnsi="Cambria Math" w:cs="Arial"/>
                                <w:color w:val="202124"/>
                                <w:sz w:val="20"/>
                                <w:szCs w:val="20"/>
                                <w:shd w:val="clear" w:color="auto" w:fill="FFFFFF"/>
                              </w:rPr>
                              <m:t>Surf-Ca</m:t>
                            </m:r>
                          </m:e>
                        </m:d>
                      </m:e>
                      <m:sub>
                        <m:r>
                          <m:rPr>
                            <m:sty m:val="bi"/>
                          </m:rPr>
                          <w:rPr>
                            <w:rFonts w:ascii="Cambria Math" w:hAnsi="Cambria Math" w:cs="Arial"/>
                            <w:color w:val="202124"/>
                            <w:sz w:val="20"/>
                            <w:szCs w:val="20"/>
                            <w:shd w:val="clear" w:color="auto" w:fill="FFFFFF"/>
                          </w:rPr>
                          <m:t>b</m:t>
                        </m:r>
                      </m:sub>
                    </m:sSub>
                    <m:r>
                      <m:rPr>
                        <m:sty m:val="bi"/>
                      </m:rPr>
                      <w:rPr>
                        <w:rFonts w:ascii="Cambria Math" w:hAnsi="Cambria Math" w:cs="Arial"/>
                        <w:color w:val="202124"/>
                        <w:sz w:val="20"/>
                        <w:szCs w:val="20"/>
                        <w:shd w:val="clear" w:color="auto" w:fill="FFFFFF"/>
                      </w:rPr>
                      <m:t xml:space="preserve"> – </m:t>
                    </m:r>
                    <m:sSub>
                      <m:sSubPr>
                        <m:ctrlPr>
                          <w:rPr>
                            <w:rFonts w:ascii="Cambria Math" w:hAnsi="Cambria Math" w:cs="Arial"/>
                            <w:b/>
                            <w:bCs/>
                            <w:i/>
                            <w:color w:val="202124"/>
                            <w:sz w:val="20"/>
                            <w:szCs w:val="20"/>
                            <w:shd w:val="clear" w:color="auto" w:fill="FFFFFF"/>
                          </w:rPr>
                        </m:ctrlPr>
                      </m:sSubPr>
                      <m:e>
                        <m:d>
                          <m:dPr>
                            <m:ctrlPr>
                              <w:rPr>
                                <w:rFonts w:ascii="Cambria Math" w:hAnsi="Cambria Math" w:cs="Arial"/>
                                <w:b/>
                                <w:bCs/>
                                <w:i/>
                                <w:color w:val="202124"/>
                                <w:sz w:val="20"/>
                                <w:szCs w:val="20"/>
                                <w:shd w:val="clear" w:color="auto" w:fill="FFFFFF"/>
                              </w:rPr>
                            </m:ctrlPr>
                          </m:dPr>
                          <m:e>
                            <m:r>
                              <m:rPr>
                                <m:sty m:val="bi"/>
                              </m:rPr>
                              <w:rPr>
                                <w:rFonts w:ascii="Cambria Math" w:hAnsi="Cambria Math" w:cs="Arial"/>
                                <w:color w:val="202124"/>
                                <w:sz w:val="20"/>
                                <w:szCs w:val="20"/>
                                <w:shd w:val="clear" w:color="auto" w:fill="FFFFFF"/>
                              </w:rPr>
                              <m:t>CaX</m:t>
                            </m:r>
                            <m:r>
                              <m:rPr>
                                <m:sty m:val="bi"/>
                              </m:rPr>
                              <w:rPr>
                                <w:rFonts w:ascii="Cambria Math" w:hAnsi="Cambria Math" w:cs="Arial"/>
                                <w:color w:val="202124"/>
                                <w:sz w:val="20"/>
                                <w:szCs w:val="20"/>
                                <w:shd w:val="clear" w:color="auto" w:fill="FFFFFF"/>
                              </w:rPr>
                              <m:t>2</m:t>
                            </m:r>
                          </m:e>
                        </m:d>
                      </m:e>
                      <m:sub>
                        <m:r>
                          <m:rPr>
                            <m:sty m:val="bi"/>
                          </m:rPr>
                          <w:rPr>
                            <w:rFonts w:ascii="Cambria Math" w:hAnsi="Cambria Math" w:cs="Arial"/>
                            <w:color w:val="202124"/>
                            <w:sz w:val="20"/>
                            <w:szCs w:val="20"/>
                            <w:shd w:val="clear" w:color="auto" w:fill="FFFFFF"/>
                          </w:rPr>
                          <m:t>b</m:t>
                        </m:r>
                      </m:sub>
                    </m:sSub>
                    <m:r>
                      <m:rPr>
                        <m:sty m:val="bi"/>
                      </m:rPr>
                      <w:rPr>
                        <w:rFonts w:ascii="Cambria Math" w:hAnsi="Cambria Math" w:cs="Arial"/>
                        <w:color w:val="202124"/>
                        <w:sz w:val="20"/>
                        <w:szCs w:val="20"/>
                        <w:shd w:val="clear" w:color="auto" w:fill="FFFFFF"/>
                      </w:rPr>
                      <m:t xml:space="preserve"> – </m:t>
                    </m:r>
                    <m:sSub>
                      <m:sSubPr>
                        <m:ctrlPr>
                          <w:rPr>
                            <w:rFonts w:ascii="Cambria Math" w:hAnsi="Cambria Math" w:cs="Arial"/>
                            <w:b/>
                            <w:bCs/>
                            <w:i/>
                            <w:color w:val="202124"/>
                            <w:sz w:val="20"/>
                            <w:szCs w:val="20"/>
                            <w:shd w:val="clear" w:color="auto" w:fill="FFFFFF"/>
                          </w:rPr>
                        </m:ctrlPr>
                      </m:sSubPr>
                      <m:e>
                        <m:d>
                          <m:dPr>
                            <m:ctrlPr>
                              <w:rPr>
                                <w:rFonts w:ascii="Cambria Math" w:hAnsi="Cambria Math" w:cs="Arial"/>
                                <w:b/>
                                <w:bCs/>
                                <w:i/>
                                <w:color w:val="202124"/>
                                <w:sz w:val="20"/>
                                <w:szCs w:val="20"/>
                                <w:shd w:val="clear" w:color="auto" w:fill="FFFFFF"/>
                              </w:rPr>
                            </m:ctrlPr>
                          </m:dPr>
                          <m:e>
                            <m:r>
                              <m:rPr>
                                <m:sty m:val="bi"/>
                              </m:rPr>
                              <w:rPr>
                                <w:rFonts w:ascii="Cambria Math" w:hAnsi="Cambria Math" w:cs="Arial"/>
                                <w:color w:val="202124"/>
                                <w:sz w:val="20"/>
                                <w:szCs w:val="20"/>
                                <w:shd w:val="clear" w:color="auto" w:fill="FFFFFF"/>
                              </w:rPr>
                              <m:t>potato-Ca</m:t>
                            </m:r>
                          </m:e>
                        </m:d>
                      </m:e>
                      <m:sub>
                        <m:r>
                          <m:rPr>
                            <m:sty m:val="bi"/>
                          </m:rPr>
                          <w:rPr>
                            <w:rFonts w:ascii="Cambria Math" w:hAnsi="Cambria Math" w:cs="Arial"/>
                            <w:color w:val="202124"/>
                            <w:sz w:val="20"/>
                            <w:szCs w:val="20"/>
                            <w:shd w:val="clear" w:color="auto" w:fill="FFFFFF"/>
                          </w:rPr>
                          <m:t xml:space="preserve">b                    </m:t>
                        </m:r>
                      </m:sub>
                    </m:sSub>
                  </m:sub>
                </m:sSub>
              </m:oMath>
            </m:oMathPara>
          </w:p>
        </w:tc>
        <w:tc>
          <w:tcPr>
            <w:tcW w:w="1412" w:type="dxa"/>
          </w:tcPr>
          <w:p w14:paraId="1A94AC42" w14:textId="5301430E" w:rsidR="00C2723C" w:rsidRPr="0040239D" w:rsidRDefault="00C2723C" w:rsidP="0040239D">
            <w:pPr>
              <w:spacing w:before="0" w:after="0"/>
              <w:jc w:val="center"/>
              <w:rPr>
                <w:rFonts w:eastAsia="Calibri" w:cs="Times New Roman"/>
                <w:color w:val="202124"/>
                <w:sz w:val="20"/>
                <w:szCs w:val="20"/>
                <w:shd w:val="clear" w:color="auto" w:fill="FFFFFF"/>
              </w:rPr>
            </w:pPr>
            <m:oMathPara>
              <m:oMath>
                <m:r>
                  <m:rPr>
                    <m:sty m:val="bi"/>
                  </m:rPr>
                  <w:rPr>
                    <w:rFonts w:ascii="Cambria Math" w:hAnsi="Cambria Math" w:cs="Arial"/>
                    <w:color w:val="202124"/>
                    <w:sz w:val="20"/>
                    <w:szCs w:val="20"/>
                    <w:shd w:val="clear" w:color="auto" w:fill="FFFFFF"/>
                  </w:rPr>
                  <m:t>(Eq.SI.6)</m:t>
                </m:r>
              </m:oMath>
            </m:oMathPara>
          </w:p>
        </w:tc>
      </w:tr>
      <w:tr w:rsidR="00C2723C" w14:paraId="06730022" w14:textId="77777777" w:rsidTr="0040239D">
        <w:trPr>
          <w:trHeight w:val="259"/>
        </w:trPr>
        <w:tc>
          <w:tcPr>
            <w:tcW w:w="10018" w:type="dxa"/>
          </w:tcPr>
          <w:p w14:paraId="43852E87" w14:textId="704A951A" w:rsidR="00C2723C" w:rsidRPr="00952648" w:rsidRDefault="00952648" w:rsidP="0040239D">
            <w:pPr>
              <w:jc w:val="center"/>
              <w:rPr>
                <w:rFonts w:ascii="Cambria Math" w:eastAsiaTheme="minorEastAsia" w:hAnsi="Cambria Math"/>
                <w:b/>
                <w:bCs/>
                <w:i/>
                <w:noProof/>
                <w:color w:val="202124"/>
                <w:sz w:val="18"/>
                <w:szCs w:val="18"/>
                <w:shd w:val="clear" w:color="auto" w:fill="FFFFFF"/>
              </w:rPr>
            </w:pPr>
            <m:oMath>
              <m:r>
                <m:rPr>
                  <m:sty m:val="bi"/>
                </m:rPr>
                <w:rPr>
                  <w:rFonts w:ascii="Cambria Math" w:hAnsi="Cambria Math" w:cs="Arial"/>
                  <w:color w:val="202124"/>
                  <w:sz w:val="18"/>
                  <w:szCs w:val="18"/>
                  <w:shd w:val="clear" w:color="auto" w:fill="FFFFFF"/>
                </w:rPr>
                <m:t>Leac</m:t>
              </m:r>
              <m:r>
                <m:rPr>
                  <m:sty m:val="bi"/>
                </m:rPr>
                <w:rPr>
                  <w:rFonts w:ascii="Cambria Math" w:hAnsi="Cambria Math" w:cs="Cambria Math"/>
                  <w:color w:val="202124"/>
                  <w:sz w:val="18"/>
                  <w:szCs w:val="18"/>
                  <w:shd w:val="clear" w:color="auto" w:fill="FFFFFF"/>
                </w:rPr>
                <m:t>h</m:t>
              </m:r>
              <m:r>
                <m:rPr>
                  <m:sty m:val="bi"/>
                </m:rPr>
                <w:rPr>
                  <w:rFonts w:ascii="Cambria Math" w:hAnsi="Cambria Math" w:cs="Arial"/>
                  <w:color w:val="202124"/>
                  <w:sz w:val="18"/>
                  <w:szCs w:val="18"/>
                  <w:shd w:val="clear" w:color="auto" w:fill="FFFFFF"/>
                </w:rPr>
                <m:t>at</m:t>
              </m:r>
              <m:sSub>
                <m:sSubPr>
                  <m:ctrlPr>
                    <w:rPr>
                      <w:rFonts w:ascii="Cambria Math" w:hAnsi="Cambria Math" w:cs="Arial"/>
                      <w:b/>
                      <w:bCs/>
                      <w:i/>
                      <w:color w:val="202124"/>
                      <w:sz w:val="18"/>
                      <w:szCs w:val="18"/>
                      <w:shd w:val="clear" w:color="auto" w:fill="FFFFFF"/>
                    </w:rPr>
                  </m:ctrlPr>
                </m:sSubPr>
                <m:e>
                  <m:r>
                    <m:rPr>
                      <m:sty m:val="bi"/>
                    </m:rPr>
                    <w:rPr>
                      <w:rFonts w:ascii="Cambria Math" w:hAnsi="Cambria Math" w:cs="Arial"/>
                      <w:color w:val="202124"/>
                      <w:sz w:val="18"/>
                      <w:szCs w:val="18"/>
                      <w:shd w:val="clear" w:color="auto" w:fill="FFFFFF"/>
                    </w:rPr>
                    <m:t>e</m:t>
                  </m:r>
                </m:e>
                <m:sub>
                  <m:r>
                    <m:rPr>
                      <m:sty m:val="bi"/>
                    </m:rPr>
                    <w:rPr>
                      <w:rFonts w:ascii="Cambria Math" w:hAnsi="Cambria Math" w:cs="Arial"/>
                      <w:color w:val="202124"/>
                      <w:sz w:val="18"/>
                      <w:szCs w:val="18"/>
                      <w:shd w:val="clear" w:color="auto" w:fill="FFFFFF"/>
                    </w:rPr>
                    <m:t>B =BW – (Calcite-Ca)_b  – (Surf-Ca) _b  – (CaX</m:t>
                  </m:r>
                  <m:r>
                    <m:rPr>
                      <m:sty m:val="bi"/>
                    </m:rPr>
                    <w:rPr>
                      <w:rFonts w:ascii="Cambria Math" w:hAnsi="Cambria Math" w:cs="Arial"/>
                      <w:color w:val="202124"/>
                      <w:sz w:val="18"/>
                      <w:szCs w:val="18"/>
                      <w:shd w:val="clear" w:color="auto" w:fill="FFFFFF"/>
                    </w:rPr>
                    <m:t>2) _b  – (potato-Ca) _b + Leachate_(C )+(Calcite-Ca)_c+ (Surf-Ca)_c+ (CaX</m:t>
                  </m:r>
                  <m:r>
                    <m:rPr>
                      <m:sty m:val="bi"/>
                    </m:rPr>
                    <w:rPr>
                      <w:rFonts w:ascii="Cambria Math" w:hAnsi="Cambria Math" w:cs="Arial"/>
                      <w:color w:val="202124"/>
                      <w:sz w:val="18"/>
                      <w:szCs w:val="18"/>
                      <w:shd w:val="clear" w:color="auto" w:fill="FFFFFF"/>
                    </w:rPr>
                    <m:t xml:space="preserve">2)_c+ (potato-Ca) _c </m:t>
                  </m:r>
                </m:sub>
              </m:sSub>
            </m:oMath>
            <w:r w:rsidR="00C2723C" w:rsidRPr="00952648">
              <w:rPr>
                <w:rFonts w:ascii="Cambria Math" w:eastAsiaTheme="minorEastAsia" w:hAnsi="Cambria Math"/>
                <w:b/>
                <w:bCs/>
                <w:i/>
                <w:noProof/>
                <w:color w:val="202124"/>
                <w:sz w:val="18"/>
                <w:szCs w:val="18"/>
                <w:shd w:val="clear" w:color="auto" w:fill="FFFFFF"/>
              </w:rPr>
              <w:t xml:space="preserve"> </w:t>
            </w:r>
          </w:p>
        </w:tc>
        <w:tc>
          <w:tcPr>
            <w:tcW w:w="1412" w:type="dxa"/>
          </w:tcPr>
          <w:p w14:paraId="6756C290" w14:textId="26C9A96A" w:rsidR="00C2723C" w:rsidRPr="0040239D" w:rsidRDefault="00952648" w:rsidP="0040239D">
            <w:pPr>
              <w:spacing w:before="0" w:after="0"/>
              <w:jc w:val="center"/>
              <w:rPr>
                <w:rFonts w:eastAsia="Calibri" w:cs="Times New Roman"/>
                <w:color w:val="202124"/>
                <w:sz w:val="20"/>
                <w:szCs w:val="20"/>
                <w:shd w:val="clear" w:color="auto" w:fill="FFFFFF"/>
              </w:rPr>
            </w:pPr>
            <m:oMathPara>
              <m:oMath>
                <m:r>
                  <m:rPr>
                    <m:sty m:val="bi"/>
                  </m:rPr>
                  <w:rPr>
                    <w:rFonts w:ascii="Cambria Math" w:hAnsi="Cambria Math" w:cs="Arial"/>
                    <w:color w:val="202124"/>
                    <w:sz w:val="20"/>
                    <w:szCs w:val="20"/>
                    <w:shd w:val="clear" w:color="auto" w:fill="FFFFFF"/>
                  </w:rPr>
                  <m:t>(Eq.SI.7)</m:t>
                </m:r>
              </m:oMath>
            </m:oMathPara>
          </w:p>
        </w:tc>
      </w:tr>
      <w:tr w:rsidR="00C2723C" w14:paraId="07537D40" w14:textId="77777777" w:rsidTr="0040239D">
        <w:trPr>
          <w:trHeight w:val="269"/>
        </w:trPr>
        <w:tc>
          <w:tcPr>
            <w:tcW w:w="10018" w:type="dxa"/>
          </w:tcPr>
          <w:p w14:paraId="04D8C876" w14:textId="7BD816DD" w:rsidR="00C2723C" w:rsidRPr="00952648" w:rsidRDefault="00952648" w:rsidP="0040239D">
            <w:pPr>
              <w:jc w:val="center"/>
              <w:rPr>
                <w:rFonts w:ascii="Cambria Math" w:hAnsi="Cambria Math"/>
                <w:b/>
                <w:noProof/>
                <w:sz w:val="18"/>
                <w:szCs w:val="18"/>
              </w:rPr>
            </w:pPr>
            <m:oMathPara>
              <m:oMath>
                <m:r>
                  <m:rPr>
                    <m:sty m:val="bi"/>
                  </m:rPr>
                  <w:rPr>
                    <w:rFonts w:ascii="Cambria Math" w:hAnsi="Cambria Math" w:cs="Arial"/>
                    <w:color w:val="202124"/>
                    <w:sz w:val="18"/>
                    <w:szCs w:val="18"/>
                    <w:shd w:val="clear" w:color="auto" w:fill="FFFFFF"/>
                  </w:rPr>
                  <m:t>Δleachate</m:t>
                </m:r>
                <m:d>
                  <m:dPr>
                    <m:ctrlPr>
                      <w:rPr>
                        <w:rFonts w:ascii="Cambria Math" w:hAnsi="Cambria Math" w:cs="Arial"/>
                        <w:b/>
                        <w:i/>
                        <w:color w:val="202124"/>
                        <w:sz w:val="18"/>
                        <w:szCs w:val="18"/>
                        <w:shd w:val="clear" w:color="auto" w:fill="FFFFFF"/>
                      </w:rPr>
                    </m:ctrlPr>
                  </m:dPr>
                  <m:e>
                    <m:r>
                      <m:rPr>
                        <m:sty m:val="bi"/>
                      </m:rPr>
                      <w:rPr>
                        <w:rFonts w:ascii="Cambria Math" w:hAnsi="Cambria Math" w:cs="Arial"/>
                        <w:color w:val="202124"/>
                        <w:sz w:val="18"/>
                        <w:szCs w:val="18"/>
                        <w:shd w:val="clear" w:color="auto" w:fill="FFFFFF"/>
                      </w:rPr>
                      <m:t>B-C</m:t>
                    </m:r>
                  </m:e>
                </m:d>
                <m:r>
                  <m:rPr>
                    <m:sty m:val="bi"/>
                  </m:rPr>
                  <w:rPr>
                    <w:rFonts w:ascii="Cambria Math" w:hAnsi="Cambria Math" w:cs="Arial"/>
                    <w:color w:val="202124"/>
                    <w:sz w:val="18"/>
                    <w:szCs w:val="18"/>
                    <w:shd w:val="clear" w:color="auto" w:fill="FFFFFF"/>
                  </w:rPr>
                  <m:t>= BW + ΔCaX</m:t>
                </m:r>
                <m:r>
                  <m:rPr>
                    <m:sty m:val="bi"/>
                  </m:rPr>
                  <w:rPr>
                    <w:rFonts w:ascii="Cambria Math" w:hAnsi="Cambria Math" w:cs="Arial"/>
                    <w:color w:val="202124"/>
                    <w:sz w:val="18"/>
                    <w:szCs w:val="18"/>
                    <w:shd w:val="clear" w:color="auto" w:fill="FFFFFF"/>
                  </w:rPr>
                  <m:t xml:space="preserve">2 </m:t>
                </m:r>
                <m:d>
                  <m:dPr>
                    <m:ctrlPr>
                      <w:rPr>
                        <w:rFonts w:ascii="Cambria Math" w:hAnsi="Cambria Math" w:cs="Arial"/>
                        <w:b/>
                        <w:i/>
                        <w:color w:val="202124"/>
                        <w:sz w:val="18"/>
                        <w:szCs w:val="18"/>
                        <w:shd w:val="clear" w:color="auto" w:fill="FFFFFF"/>
                      </w:rPr>
                    </m:ctrlPr>
                  </m:dPr>
                  <m:e>
                    <m:r>
                      <m:rPr>
                        <m:sty m:val="bi"/>
                      </m:rPr>
                      <w:rPr>
                        <w:rFonts w:ascii="Cambria Math" w:hAnsi="Cambria Math" w:cs="Arial"/>
                        <w:color w:val="202124"/>
                        <w:sz w:val="18"/>
                        <w:szCs w:val="18"/>
                        <w:shd w:val="clear" w:color="auto" w:fill="FFFFFF"/>
                      </w:rPr>
                      <m:t>C-B</m:t>
                    </m:r>
                  </m:e>
                </m:d>
                <m:r>
                  <m:rPr>
                    <m:sty m:val="bi"/>
                  </m:rPr>
                  <w:rPr>
                    <w:rFonts w:ascii="Cambria Math" w:hAnsi="Cambria Math" w:cs="Arial"/>
                    <w:color w:val="202124"/>
                    <w:sz w:val="18"/>
                    <w:szCs w:val="18"/>
                    <w:shd w:val="clear" w:color="auto" w:fill="FFFFFF"/>
                  </w:rPr>
                  <m:t xml:space="preserve">+ Δsurf-Ca </m:t>
                </m:r>
                <m:d>
                  <m:dPr>
                    <m:ctrlPr>
                      <w:rPr>
                        <w:rFonts w:ascii="Cambria Math" w:hAnsi="Cambria Math" w:cs="Arial"/>
                        <w:b/>
                        <w:i/>
                        <w:color w:val="202124"/>
                        <w:sz w:val="18"/>
                        <w:szCs w:val="18"/>
                        <w:shd w:val="clear" w:color="auto" w:fill="FFFFFF"/>
                      </w:rPr>
                    </m:ctrlPr>
                  </m:dPr>
                  <m:e>
                    <m:r>
                      <m:rPr>
                        <m:sty m:val="bi"/>
                      </m:rPr>
                      <w:rPr>
                        <w:rFonts w:ascii="Cambria Math" w:hAnsi="Cambria Math" w:cs="Arial"/>
                        <w:color w:val="202124"/>
                        <w:sz w:val="18"/>
                        <w:szCs w:val="18"/>
                        <w:shd w:val="clear" w:color="auto" w:fill="FFFFFF"/>
                      </w:rPr>
                      <m:t>C-B</m:t>
                    </m:r>
                  </m:e>
                </m:d>
                <m:r>
                  <m:rPr>
                    <m:sty m:val="bi"/>
                  </m:rPr>
                  <w:rPr>
                    <w:rFonts w:ascii="Cambria Math" w:hAnsi="Cambria Math" w:cs="Arial"/>
                    <w:color w:val="202124"/>
                    <w:sz w:val="18"/>
                    <w:szCs w:val="18"/>
                    <w:shd w:val="clear" w:color="auto" w:fill="FFFFFF"/>
                  </w:rPr>
                  <m:t xml:space="preserve">+ Δ Calcite-Ca </m:t>
                </m:r>
                <m:d>
                  <m:dPr>
                    <m:ctrlPr>
                      <w:rPr>
                        <w:rFonts w:ascii="Cambria Math" w:hAnsi="Cambria Math" w:cs="Arial"/>
                        <w:b/>
                        <w:i/>
                        <w:color w:val="202124"/>
                        <w:sz w:val="18"/>
                        <w:szCs w:val="18"/>
                        <w:shd w:val="clear" w:color="auto" w:fill="FFFFFF"/>
                      </w:rPr>
                    </m:ctrlPr>
                  </m:dPr>
                  <m:e>
                    <m:r>
                      <m:rPr>
                        <m:sty m:val="bi"/>
                      </m:rPr>
                      <w:rPr>
                        <w:rFonts w:ascii="Cambria Math" w:hAnsi="Cambria Math" w:cs="Arial"/>
                        <w:color w:val="202124"/>
                        <w:sz w:val="18"/>
                        <w:szCs w:val="18"/>
                        <w:shd w:val="clear" w:color="auto" w:fill="FFFFFF"/>
                      </w:rPr>
                      <m:t>C-B</m:t>
                    </m:r>
                  </m:e>
                </m:d>
                <m:r>
                  <m:rPr>
                    <m:sty m:val="bi"/>
                  </m:rPr>
                  <w:rPr>
                    <w:rFonts w:ascii="Cambria Math" w:hAnsi="Cambria Math" w:cs="Arial"/>
                    <w:color w:val="202124"/>
                    <w:sz w:val="18"/>
                    <w:szCs w:val="18"/>
                    <w:shd w:val="clear" w:color="auto" w:fill="FFFFFF"/>
                  </w:rPr>
                  <m:t xml:space="preserve">+ Δ potato-Ca </m:t>
                </m:r>
                <m:d>
                  <m:dPr>
                    <m:ctrlPr>
                      <w:rPr>
                        <w:rFonts w:ascii="Cambria Math" w:hAnsi="Cambria Math" w:cs="Arial"/>
                        <w:b/>
                        <w:i/>
                        <w:color w:val="202124"/>
                        <w:sz w:val="18"/>
                        <w:szCs w:val="18"/>
                        <w:shd w:val="clear" w:color="auto" w:fill="FFFFFF"/>
                      </w:rPr>
                    </m:ctrlPr>
                  </m:dPr>
                  <m:e>
                    <m:r>
                      <m:rPr>
                        <m:sty m:val="bi"/>
                      </m:rPr>
                      <w:rPr>
                        <w:rFonts w:ascii="Cambria Math" w:hAnsi="Cambria Math" w:cs="Arial"/>
                        <w:color w:val="202124"/>
                        <w:sz w:val="18"/>
                        <w:szCs w:val="18"/>
                        <w:shd w:val="clear" w:color="auto" w:fill="FFFFFF"/>
                      </w:rPr>
                      <m:t>C-B</m:t>
                    </m:r>
                  </m:e>
                </m:d>
              </m:oMath>
            </m:oMathPara>
          </w:p>
        </w:tc>
        <w:tc>
          <w:tcPr>
            <w:tcW w:w="1412" w:type="dxa"/>
          </w:tcPr>
          <w:p w14:paraId="0B8EFB83" w14:textId="397984F0" w:rsidR="00C2723C" w:rsidRPr="0040239D" w:rsidRDefault="00952648" w:rsidP="0040239D">
            <w:pPr>
              <w:spacing w:before="0" w:after="0"/>
              <w:jc w:val="center"/>
              <w:rPr>
                <w:rFonts w:eastAsia="Calibri" w:cs="Times New Roman"/>
                <w:color w:val="202124"/>
                <w:sz w:val="20"/>
                <w:szCs w:val="20"/>
                <w:shd w:val="clear" w:color="auto" w:fill="FFFFFF"/>
              </w:rPr>
            </w:pPr>
            <m:oMathPara>
              <m:oMath>
                <m:r>
                  <m:rPr>
                    <m:sty m:val="bi"/>
                  </m:rPr>
                  <w:rPr>
                    <w:rFonts w:ascii="Cambria Math" w:hAnsi="Cambria Math" w:cs="Arial"/>
                    <w:color w:val="202124"/>
                    <w:sz w:val="20"/>
                    <w:szCs w:val="20"/>
                    <w:shd w:val="clear" w:color="auto" w:fill="FFFFFF"/>
                  </w:rPr>
                  <m:t>(Eq.SI.8)</m:t>
                </m:r>
              </m:oMath>
            </m:oMathPara>
          </w:p>
        </w:tc>
      </w:tr>
    </w:tbl>
    <w:p w14:paraId="0CE91B6A" w14:textId="4EFF6308" w:rsidR="00C2723C" w:rsidRPr="00952648" w:rsidRDefault="0040239D" w:rsidP="00C2723C">
      <w:pPr>
        <w:spacing w:before="0" w:after="0"/>
        <w:jc w:val="both"/>
        <w:rPr>
          <w:rFonts w:eastAsia="Calibri" w:cs="Times New Roman"/>
          <w:color w:val="202124"/>
          <w:sz w:val="36"/>
          <w:szCs w:val="28"/>
          <w:shd w:val="clear" w:color="auto" w:fill="FFFFFF"/>
        </w:rPr>
      </w:pPr>
      <w:r w:rsidRPr="00952648">
        <w:rPr>
          <w:noProof/>
          <w:szCs w:val="24"/>
        </w:rPr>
        <w:t xml:space="preserve">With BW = basalt weathering, SW= soil weathering, CaX2= cation exchange for Ca, </w:t>
      </w:r>
      <w:r w:rsidR="00952648">
        <w:rPr>
          <w:noProof/>
          <w:szCs w:val="24"/>
        </w:rPr>
        <w:br/>
      </w:r>
      <w:r w:rsidRPr="00952648">
        <w:rPr>
          <w:noProof/>
          <w:szCs w:val="24"/>
        </w:rPr>
        <w:t>Ca-Surf = Ca surface adsorption.</w:t>
      </w:r>
    </w:p>
    <w:p w14:paraId="18BD4895" w14:textId="4ED41D9A" w:rsidR="00C2723C" w:rsidRPr="0040239D" w:rsidRDefault="0040239D" w:rsidP="0040239D">
      <w:pPr>
        <w:jc w:val="both"/>
        <w:rPr>
          <w:noProof/>
        </w:rPr>
      </w:pPr>
      <w:r w:rsidRPr="00F7047D">
        <w:rPr>
          <w:noProof/>
        </w:rPr>
        <w:t>In conclusion,</w:t>
      </w:r>
      <w:r w:rsidR="00251FAB">
        <w:rPr>
          <w:noProof/>
        </w:rPr>
        <w:t xml:space="preserve"> </w:t>
      </w:r>
      <w:r w:rsidR="00251FAB">
        <w:rPr>
          <w:b/>
          <w:bCs/>
        </w:rPr>
        <w:t xml:space="preserve">ST6 </w:t>
      </w:r>
      <w:r w:rsidR="00251FAB">
        <w:t>shows that</w:t>
      </w:r>
      <w:r w:rsidRPr="00F7047D">
        <w:rPr>
          <w:noProof/>
        </w:rPr>
        <w:t xml:space="preserve"> </w:t>
      </w:r>
      <w:r>
        <w:rPr>
          <w:noProof/>
        </w:rPr>
        <w:t>modelled</w:t>
      </w:r>
      <w:r w:rsidRPr="00F7047D">
        <w:rPr>
          <w:noProof/>
        </w:rPr>
        <w:t xml:space="preserve"> changes in Ca between the </w:t>
      </w:r>
      <w:r>
        <w:rPr>
          <w:noProof/>
        </w:rPr>
        <w:t>basalt</w:t>
      </w:r>
      <w:r w:rsidRPr="00F7047D">
        <w:rPr>
          <w:noProof/>
        </w:rPr>
        <w:t xml:space="preserve"> and </w:t>
      </w:r>
      <w:r>
        <w:rPr>
          <w:noProof/>
        </w:rPr>
        <w:t>control</w:t>
      </w:r>
      <w:r w:rsidRPr="00F7047D">
        <w:rPr>
          <w:noProof/>
        </w:rPr>
        <w:t xml:space="preserve"> treatment are attributed to changes in (in quantitative declining order) calcite precipitation, followed by cation exchange and marginally by surface adsorption. No Mg-carbonate precipitation was predicted by the model, making cation exchange the largest predicted Mg </w:t>
      </w:r>
      <w:r>
        <w:rPr>
          <w:noProof/>
        </w:rPr>
        <w:t xml:space="preserve">phase </w:t>
      </w:r>
      <w:r w:rsidRPr="00F7047D">
        <w:rPr>
          <w:noProof/>
        </w:rPr>
        <w:t>change among treatments</w:t>
      </w:r>
      <w:r>
        <w:rPr>
          <w:noProof/>
        </w:rPr>
        <w:t xml:space="preserve"> with a marginal influence of organic matter surface complexation.</w:t>
      </w:r>
    </w:p>
    <w:p w14:paraId="5908E212" w14:textId="49A028FB" w:rsidR="00987635" w:rsidRDefault="00987635" w:rsidP="00987635">
      <w:pPr>
        <w:pStyle w:val="Kop2"/>
      </w:pPr>
      <w:r w:rsidRPr="00987635">
        <w:t>Mineral decline of olivine, plagioclase (labradorite) and augite</w:t>
      </w:r>
    </w:p>
    <w:p w14:paraId="7E10AAA5" w14:textId="2C29FFA6" w:rsidR="00D22A95" w:rsidRPr="00D22A95" w:rsidRDefault="0040239D" w:rsidP="00D22A95">
      <w:r>
        <w:t xml:space="preserve">In </w:t>
      </w:r>
      <w:r w:rsidR="00FC460B">
        <w:rPr>
          <w:b/>
          <w:bCs/>
        </w:rPr>
        <w:t xml:space="preserve">SF8 </w:t>
      </w:r>
      <w:r>
        <w:t xml:space="preserve">the decline of olivine, plagioclase (labradorite) and augite mineral </w:t>
      </w:r>
      <w:r w:rsidR="00AD071F">
        <w:t>is</w:t>
      </w:r>
      <w:r>
        <w:t xml:space="preserve"> displayed over 5 years</w:t>
      </w:r>
      <w:r w:rsidR="006B06FC">
        <w:t>.</w:t>
      </w:r>
    </w:p>
    <w:p w14:paraId="6D2F3915" w14:textId="606F82E3" w:rsidR="00987635" w:rsidRDefault="00987635" w:rsidP="00987635">
      <w:pPr>
        <w:pStyle w:val="Kop2"/>
      </w:pPr>
      <w:r w:rsidRPr="00987635">
        <w:t xml:space="preserve">Enhanced weathering and mineral carbonation potential of </w:t>
      </w:r>
      <w:proofErr w:type="spellStart"/>
      <w:r w:rsidRPr="00987635">
        <w:t>durubas</w:t>
      </w:r>
      <w:proofErr w:type="spellEnd"/>
      <w:r w:rsidRPr="00987635">
        <w:t xml:space="preserve"> basalt</w:t>
      </w:r>
    </w:p>
    <w:tbl>
      <w:tblPr>
        <w:tblStyle w:val="Tabelraster"/>
        <w:tblW w:w="11798" w:type="dxa"/>
        <w:tblInd w:w="-12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2"/>
        <w:gridCol w:w="1346"/>
      </w:tblGrid>
      <w:tr w:rsidR="0040239D" w:rsidRPr="00656A9F" w14:paraId="45DE6263" w14:textId="77777777" w:rsidTr="0040239D">
        <w:trPr>
          <w:trHeight w:val="574"/>
        </w:trPr>
        <w:tc>
          <w:tcPr>
            <w:tcW w:w="10452" w:type="dxa"/>
          </w:tcPr>
          <w:p w14:paraId="789ED95B" w14:textId="4628DEE0" w:rsidR="0040239D" w:rsidRPr="0040239D" w:rsidRDefault="0040239D" w:rsidP="0040239D">
            <w:pPr>
              <w:jc w:val="center"/>
              <w:rPr>
                <w:rFonts w:ascii="Cambria Math" w:eastAsia="Calibri" w:hAnsi="Cambria Math" w:cs="Times New Roman"/>
                <w:b/>
                <w:bCs/>
                <w:color w:val="202124"/>
                <w:sz w:val="18"/>
                <w:szCs w:val="18"/>
                <w:shd w:val="clear" w:color="auto" w:fill="FFFFFF"/>
              </w:rPr>
            </w:pPr>
            <m:oMathPara>
              <m:oMath>
                <m:r>
                  <m:rPr>
                    <m:sty m:val="bi"/>
                  </m:rPr>
                  <w:rPr>
                    <w:rFonts w:ascii="Cambria Math" w:hAnsi="Cambria Math" w:cs="Arial"/>
                    <w:color w:val="202124"/>
                    <w:sz w:val="14"/>
                    <w:szCs w:val="14"/>
                    <w:shd w:val="clear" w:color="auto" w:fill="FFFFFF"/>
                  </w:rPr>
                  <m:t>Epot [</m:t>
                </m:r>
                <m:f>
                  <m:fPr>
                    <m:ctrlPr>
                      <w:rPr>
                        <w:rFonts w:ascii="Cambria Math" w:hAnsi="Cambria Math" w:cs="Arial"/>
                        <w:b/>
                        <w:bCs/>
                        <w:i/>
                        <w:color w:val="202124"/>
                        <w:sz w:val="14"/>
                        <w:szCs w:val="14"/>
                        <w:shd w:val="clear" w:color="auto" w:fill="FFFFFF"/>
                      </w:rPr>
                    </m:ctrlPr>
                  </m:fPr>
                  <m:num>
                    <m:r>
                      <m:rPr>
                        <m:sty m:val="bi"/>
                      </m:rPr>
                      <w:rPr>
                        <w:rFonts w:ascii="Cambria Math" w:hAnsi="Cambria Math" w:cs="Arial"/>
                        <w:color w:val="202124"/>
                        <w:sz w:val="14"/>
                        <w:szCs w:val="14"/>
                        <w:shd w:val="clear" w:color="auto" w:fill="FFFFFF"/>
                      </w:rPr>
                      <m:t>kgCO</m:t>
                    </m:r>
                    <m:r>
                      <m:rPr>
                        <m:sty m:val="bi"/>
                      </m:rPr>
                      <w:rPr>
                        <w:rFonts w:ascii="Cambria Math" w:hAnsi="Cambria Math" w:cs="Arial"/>
                        <w:color w:val="202124"/>
                        <w:sz w:val="14"/>
                        <w:szCs w:val="14"/>
                        <w:shd w:val="clear" w:color="auto" w:fill="FFFFFF"/>
                      </w:rPr>
                      <m:t>2</m:t>
                    </m:r>
                  </m:num>
                  <m:den>
                    <m:r>
                      <m:rPr>
                        <m:sty m:val="bi"/>
                      </m:rPr>
                      <w:rPr>
                        <w:rFonts w:ascii="Cambria Math" w:hAnsi="Cambria Math" w:cs="Arial"/>
                        <w:color w:val="202124"/>
                        <w:sz w:val="14"/>
                        <w:szCs w:val="14"/>
                        <w:shd w:val="clear" w:color="auto" w:fill="FFFFFF"/>
                      </w:rPr>
                      <m:t>ton basalt</m:t>
                    </m:r>
                  </m:den>
                </m:f>
                <m:r>
                  <m:rPr>
                    <m:sty m:val="bi"/>
                  </m:rPr>
                  <w:rPr>
                    <w:rFonts w:ascii="Cambria Math" w:hAnsi="Cambria Math" w:cs="Arial"/>
                    <w:color w:val="202124"/>
                    <w:sz w:val="14"/>
                    <w:szCs w:val="14"/>
                    <w:shd w:val="clear" w:color="auto" w:fill="FFFFFF"/>
                  </w:rPr>
                  <m:t>]=</m:t>
                </m:r>
                <m:f>
                  <m:fPr>
                    <m:ctrlPr>
                      <w:rPr>
                        <w:rFonts w:ascii="Cambria Math" w:hAnsi="Cambria Math" w:cs="Arial"/>
                        <w:b/>
                        <w:bCs/>
                        <w:i/>
                        <w:color w:val="202124"/>
                        <w:sz w:val="14"/>
                        <w:szCs w:val="14"/>
                        <w:shd w:val="clear" w:color="auto" w:fill="FFFFFF"/>
                      </w:rPr>
                    </m:ctrlPr>
                  </m:fPr>
                  <m:num>
                    <m:r>
                      <m:rPr>
                        <m:sty m:val="bi"/>
                      </m:rPr>
                      <w:rPr>
                        <w:rFonts w:ascii="Cambria Math" w:hAnsi="Cambria Math" w:cs="Arial"/>
                        <w:color w:val="202124"/>
                        <w:sz w:val="14"/>
                        <w:szCs w:val="14"/>
                        <w:shd w:val="clear" w:color="auto" w:fill="FFFFFF"/>
                      </w:rPr>
                      <m:t>44</m:t>
                    </m:r>
                    <m:r>
                      <m:rPr>
                        <m:sty m:val="bi"/>
                      </m:rPr>
                      <w:rPr>
                        <w:rFonts w:ascii="Cambria Math" w:hAnsi="Cambria Math" w:cs="Arial"/>
                        <w:color w:val="202124"/>
                        <w:sz w:val="14"/>
                        <w:szCs w:val="14"/>
                        <w:shd w:val="clear" w:color="auto" w:fill="FFFFFF"/>
                      </w:rPr>
                      <m:t>gCO</m:t>
                    </m:r>
                    <m:r>
                      <m:rPr>
                        <m:sty m:val="bi"/>
                      </m:rPr>
                      <w:rPr>
                        <w:rFonts w:ascii="Cambria Math" w:hAnsi="Cambria Math" w:cs="Arial"/>
                        <w:color w:val="202124"/>
                        <w:sz w:val="14"/>
                        <w:szCs w:val="14"/>
                        <w:shd w:val="clear" w:color="auto" w:fill="FFFFFF"/>
                      </w:rPr>
                      <m:t>2</m:t>
                    </m:r>
                  </m:num>
                  <m:den>
                    <m:r>
                      <m:rPr>
                        <m:sty m:val="bi"/>
                      </m:rPr>
                      <w:rPr>
                        <w:rFonts w:ascii="Cambria Math" w:hAnsi="Cambria Math" w:cs="Arial"/>
                        <w:color w:val="202124"/>
                        <w:sz w:val="14"/>
                        <w:szCs w:val="14"/>
                        <w:shd w:val="clear" w:color="auto" w:fill="FFFFFF"/>
                      </w:rPr>
                      <m:t>100</m:t>
                    </m:r>
                    <m:r>
                      <m:rPr>
                        <m:sty m:val="bi"/>
                      </m:rPr>
                      <w:rPr>
                        <w:rFonts w:ascii="Cambria Math" w:hAnsi="Cambria Math" w:cs="Cambria Math"/>
                        <w:color w:val="202124"/>
                        <w:sz w:val="14"/>
                        <w:szCs w:val="14"/>
                        <w:shd w:val="clear" w:color="auto" w:fill="FFFFFF"/>
                      </w:rPr>
                      <m:t>*</m:t>
                    </m:r>
                    <m:r>
                      <m:rPr>
                        <m:sty m:val="bi"/>
                      </m:rPr>
                      <w:rPr>
                        <w:rFonts w:ascii="Cambria Math" w:hAnsi="Cambria Math" w:cs="Arial"/>
                        <w:color w:val="202124"/>
                        <w:sz w:val="14"/>
                        <w:szCs w:val="14"/>
                        <w:shd w:val="clear" w:color="auto" w:fill="FFFFFF"/>
                      </w:rPr>
                      <m:t>mol CO</m:t>
                    </m:r>
                    <m:r>
                      <m:rPr>
                        <m:sty m:val="bi"/>
                      </m:rPr>
                      <w:rPr>
                        <w:rFonts w:ascii="Cambria Math" w:hAnsi="Cambria Math" w:cs="Arial"/>
                        <w:color w:val="202124"/>
                        <w:sz w:val="14"/>
                        <w:szCs w:val="14"/>
                        <w:shd w:val="clear" w:color="auto" w:fill="FFFFFF"/>
                      </w:rPr>
                      <m:t>2</m:t>
                    </m:r>
                  </m:den>
                </m:f>
                <m:r>
                  <m:rPr>
                    <m:sty m:val="bi"/>
                  </m:rPr>
                  <w:rPr>
                    <w:rFonts w:ascii="Cambria Math" w:hAnsi="Cambria Math" w:cs="Cambria Math"/>
                    <w:color w:val="202124"/>
                    <w:sz w:val="14"/>
                    <w:szCs w:val="14"/>
                    <w:shd w:val="clear" w:color="auto" w:fill="FFFFFF"/>
                  </w:rPr>
                  <m:t>*</m:t>
                </m:r>
                <m:d>
                  <m:dPr>
                    <m:ctrlPr>
                      <w:rPr>
                        <w:rFonts w:ascii="Cambria Math" w:hAnsi="Cambria Math" w:cs="Arial"/>
                        <w:b/>
                        <w:bCs/>
                        <w:i/>
                        <w:color w:val="202124"/>
                        <w:sz w:val="14"/>
                        <w:szCs w:val="14"/>
                        <w:shd w:val="clear" w:color="auto" w:fill="FFFFFF"/>
                      </w:rPr>
                    </m:ctrlPr>
                  </m:dPr>
                  <m:e>
                    <m:r>
                      <m:rPr>
                        <m:sty m:val="bi"/>
                      </m:rPr>
                      <w:rPr>
                        <w:rFonts w:ascii="Cambria Math" w:hAnsi="Cambria Math" w:cs="Arial"/>
                        <w:color w:val="202124"/>
                        <w:sz w:val="14"/>
                        <w:szCs w:val="14"/>
                        <w:shd w:val="clear" w:color="auto" w:fill="FFFFFF"/>
                      </w:rPr>
                      <m:t>α</m:t>
                    </m:r>
                    <m:f>
                      <m:fPr>
                        <m:ctrlPr>
                          <w:rPr>
                            <w:rFonts w:ascii="Cambria Math" w:hAnsi="Cambria Math" w:cs="Arial"/>
                            <w:b/>
                            <w:bCs/>
                            <w:i/>
                            <w:color w:val="202124"/>
                            <w:sz w:val="14"/>
                            <w:szCs w:val="14"/>
                            <w:shd w:val="clear" w:color="auto" w:fill="FFFFFF"/>
                          </w:rPr>
                        </m:ctrlPr>
                      </m:fPr>
                      <m:num>
                        <m:r>
                          <m:rPr>
                            <m:sty m:val="bi"/>
                          </m:rPr>
                          <w:rPr>
                            <w:rFonts w:ascii="Cambria Math" w:hAnsi="Cambria Math" w:cs="Arial"/>
                            <w:color w:val="202124"/>
                            <w:sz w:val="14"/>
                            <w:szCs w:val="14"/>
                            <w:shd w:val="clear" w:color="auto" w:fill="FFFFFF"/>
                          </w:rPr>
                          <m:t>m%CaO</m:t>
                        </m:r>
                      </m:num>
                      <m:den>
                        <m:r>
                          <m:rPr>
                            <m:sty m:val="bi"/>
                          </m:rPr>
                          <w:rPr>
                            <w:rFonts w:ascii="Cambria Math" w:hAnsi="Cambria Math" w:cs="Arial"/>
                            <w:color w:val="202124"/>
                            <w:sz w:val="14"/>
                            <w:szCs w:val="14"/>
                            <w:shd w:val="clear" w:color="auto" w:fill="FFFFFF"/>
                          </w:rPr>
                          <m:t>M</m:t>
                        </m:r>
                        <m:sSub>
                          <m:sSubPr>
                            <m:ctrlPr>
                              <w:rPr>
                                <w:rFonts w:ascii="Cambria Math" w:hAnsi="Cambria Math" w:cs="Arial"/>
                                <w:b/>
                                <w:bCs/>
                                <w:i/>
                                <w:color w:val="202124"/>
                                <w:sz w:val="14"/>
                                <w:szCs w:val="14"/>
                                <w:shd w:val="clear" w:color="auto" w:fill="FFFFFF"/>
                              </w:rPr>
                            </m:ctrlPr>
                          </m:sSubPr>
                          <m:e>
                            <m:r>
                              <m:rPr>
                                <m:sty m:val="bi"/>
                              </m:rPr>
                              <w:rPr>
                                <w:rFonts w:ascii="Cambria Math" w:hAnsi="Cambria Math" w:cs="Arial"/>
                                <w:color w:val="202124"/>
                                <w:sz w:val="14"/>
                                <w:szCs w:val="14"/>
                                <w:shd w:val="clear" w:color="auto" w:fill="FFFFFF"/>
                              </w:rPr>
                              <m:t>M</m:t>
                            </m:r>
                          </m:e>
                          <m:sub>
                            <m:r>
                              <m:rPr>
                                <m:sty m:val="bi"/>
                              </m:rPr>
                              <w:rPr>
                                <w:rFonts w:ascii="Cambria Math" w:hAnsi="Cambria Math" w:cs="Arial"/>
                                <w:color w:val="202124"/>
                                <w:sz w:val="14"/>
                                <w:szCs w:val="14"/>
                                <w:shd w:val="clear" w:color="auto" w:fill="FFFFFF"/>
                              </w:rPr>
                              <m:t>CaO</m:t>
                            </m:r>
                          </m:sub>
                        </m:sSub>
                      </m:den>
                    </m:f>
                    <m:r>
                      <m:rPr>
                        <m:sty m:val="bi"/>
                      </m:rPr>
                      <w:rPr>
                        <w:rFonts w:ascii="Cambria Math" w:hAnsi="Cambria Math" w:cs="Arial"/>
                        <w:color w:val="202124"/>
                        <w:sz w:val="14"/>
                        <w:szCs w:val="14"/>
                        <w:shd w:val="clear" w:color="auto" w:fill="FFFFFF"/>
                      </w:rPr>
                      <m:t>+β</m:t>
                    </m:r>
                    <m:f>
                      <m:fPr>
                        <m:ctrlPr>
                          <w:rPr>
                            <w:rFonts w:ascii="Cambria Math" w:hAnsi="Cambria Math" w:cs="Arial"/>
                            <w:b/>
                            <w:bCs/>
                            <w:i/>
                            <w:color w:val="202124"/>
                            <w:sz w:val="14"/>
                            <w:szCs w:val="14"/>
                            <w:shd w:val="clear" w:color="auto" w:fill="FFFFFF"/>
                          </w:rPr>
                        </m:ctrlPr>
                      </m:fPr>
                      <m:num>
                        <m:r>
                          <m:rPr>
                            <m:sty m:val="bi"/>
                          </m:rPr>
                          <w:rPr>
                            <w:rFonts w:ascii="Cambria Math" w:hAnsi="Cambria Math" w:cs="Arial"/>
                            <w:color w:val="202124"/>
                            <w:sz w:val="14"/>
                            <w:szCs w:val="14"/>
                            <w:shd w:val="clear" w:color="auto" w:fill="FFFFFF"/>
                          </w:rPr>
                          <m:t>m%MgO</m:t>
                        </m:r>
                      </m:num>
                      <m:den>
                        <m:r>
                          <m:rPr>
                            <m:sty m:val="bi"/>
                          </m:rPr>
                          <w:rPr>
                            <w:rFonts w:ascii="Cambria Math" w:hAnsi="Cambria Math" w:cs="Arial"/>
                            <w:color w:val="202124"/>
                            <w:sz w:val="14"/>
                            <w:szCs w:val="14"/>
                            <w:shd w:val="clear" w:color="auto" w:fill="FFFFFF"/>
                          </w:rPr>
                          <m:t>M</m:t>
                        </m:r>
                        <m:sSub>
                          <m:sSubPr>
                            <m:ctrlPr>
                              <w:rPr>
                                <w:rFonts w:ascii="Cambria Math" w:hAnsi="Cambria Math" w:cs="Arial"/>
                                <w:b/>
                                <w:bCs/>
                                <w:i/>
                                <w:color w:val="202124"/>
                                <w:sz w:val="14"/>
                                <w:szCs w:val="14"/>
                                <w:shd w:val="clear" w:color="auto" w:fill="FFFFFF"/>
                              </w:rPr>
                            </m:ctrlPr>
                          </m:sSubPr>
                          <m:e>
                            <m:r>
                              <m:rPr>
                                <m:sty m:val="bi"/>
                              </m:rPr>
                              <w:rPr>
                                <w:rFonts w:ascii="Cambria Math" w:hAnsi="Cambria Math" w:cs="Arial"/>
                                <w:color w:val="202124"/>
                                <w:sz w:val="14"/>
                                <w:szCs w:val="14"/>
                                <w:shd w:val="clear" w:color="auto" w:fill="FFFFFF"/>
                              </w:rPr>
                              <m:t>M</m:t>
                            </m:r>
                          </m:e>
                          <m:sub>
                            <m:r>
                              <m:rPr>
                                <m:sty m:val="bi"/>
                              </m:rPr>
                              <w:rPr>
                                <w:rFonts w:ascii="Cambria Math" w:hAnsi="Cambria Math" w:cs="Arial"/>
                                <w:color w:val="202124"/>
                                <w:sz w:val="14"/>
                                <w:szCs w:val="14"/>
                                <w:shd w:val="clear" w:color="auto" w:fill="FFFFFF"/>
                              </w:rPr>
                              <m:t>MgO</m:t>
                            </m:r>
                          </m:sub>
                        </m:sSub>
                      </m:den>
                    </m:f>
                    <m:r>
                      <m:rPr>
                        <m:sty m:val="bi"/>
                      </m:rPr>
                      <w:rPr>
                        <w:rFonts w:ascii="Cambria Math" w:hAnsi="Cambria Math" w:cs="Arial"/>
                        <w:color w:val="202124"/>
                        <w:sz w:val="14"/>
                        <w:szCs w:val="14"/>
                        <w:shd w:val="clear" w:color="auto" w:fill="FFFFFF"/>
                      </w:rPr>
                      <m:t>+ε</m:t>
                    </m:r>
                    <m:f>
                      <m:fPr>
                        <m:ctrlPr>
                          <w:rPr>
                            <w:rFonts w:ascii="Cambria Math" w:hAnsi="Cambria Math" w:cs="Arial"/>
                            <w:b/>
                            <w:bCs/>
                            <w:i/>
                            <w:color w:val="202124"/>
                            <w:sz w:val="14"/>
                            <w:szCs w:val="14"/>
                            <w:shd w:val="clear" w:color="auto" w:fill="FFFFFF"/>
                          </w:rPr>
                        </m:ctrlPr>
                      </m:fPr>
                      <m:num>
                        <m:r>
                          <m:rPr>
                            <m:sty m:val="bi"/>
                          </m:rPr>
                          <w:rPr>
                            <w:rFonts w:ascii="Cambria Math" w:hAnsi="Cambria Math" w:cs="Arial"/>
                            <w:color w:val="202124"/>
                            <w:sz w:val="14"/>
                            <w:szCs w:val="14"/>
                            <w:shd w:val="clear" w:color="auto" w:fill="FFFFFF"/>
                          </w:rPr>
                          <m:t>m%Na</m:t>
                        </m:r>
                        <m:r>
                          <m:rPr>
                            <m:sty m:val="bi"/>
                          </m:rPr>
                          <w:rPr>
                            <w:rFonts w:ascii="Cambria Math" w:hAnsi="Cambria Math" w:cs="Arial"/>
                            <w:color w:val="202124"/>
                            <w:sz w:val="14"/>
                            <w:szCs w:val="14"/>
                            <w:shd w:val="clear" w:color="auto" w:fill="FFFFFF"/>
                          </w:rPr>
                          <m:t>2</m:t>
                        </m:r>
                        <m:r>
                          <m:rPr>
                            <m:sty m:val="bi"/>
                          </m:rPr>
                          <w:rPr>
                            <w:rFonts w:ascii="Cambria Math" w:hAnsi="Cambria Math" w:cs="Arial"/>
                            <w:color w:val="202124"/>
                            <w:sz w:val="14"/>
                            <w:szCs w:val="14"/>
                            <w:shd w:val="clear" w:color="auto" w:fill="FFFFFF"/>
                          </w:rPr>
                          <m:t>O</m:t>
                        </m:r>
                      </m:num>
                      <m:den>
                        <m:r>
                          <m:rPr>
                            <m:sty m:val="bi"/>
                          </m:rPr>
                          <w:rPr>
                            <w:rFonts w:ascii="Cambria Math" w:hAnsi="Cambria Math" w:cs="Arial"/>
                            <w:color w:val="202124"/>
                            <w:sz w:val="14"/>
                            <w:szCs w:val="14"/>
                            <w:shd w:val="clear" w:color="auto" w:fill="FFFFFF"/>
                          </w:rPr>
                          <m:t>M</m:t>
                        </m:r>
                        <m:sSub>
                          <m:sSubPr>
                            <m:ctrlPr>
                              <w:rPr>
                                <w:rFonts w:ascii="Cambria Math" w:hAnsi="Cambria Math" w:cs="Arial"/>
                                <w:b/>
                                <w:bCs/>
                                <w:i/>
                                <w:color w:val="202124"/>
                                <w:sz w:val="14"/>
                                <w:szCs w:val="14"/>
                                <w:shd w:val="clear" w:color="auto" w:fill="FFFFFF"/>
                              </w:rPr>
                            </m:ctrlPr>
                          </m:sSubPr>
                          <m:e>
                            <m:r>
                              <m:rPr>
                                <m:sty m:val="bi"/>
                              </m:rPr>
                              <w:rPr>
                                <w:rFonts w:ascii="Cambria Math" w:hAnsi="Cambria Math" w:cs="Arial"/>
                                <w:color w:val="202124"/>
                                <w:sz w:val="14"/>
                                <w:szCs w:val="14"/>
                                <w:shd w:val="clear" w:color="auto" w:fill="FFFFFF"/>
                              </w:rPr>
                              <m:t>M</m:t>
                            </m:r>
                          </m:e>
                          <m:sub>
                            <m:r>
                              <m:rPr>
                                <m:sty m:val="bi"/>
                              </m:rPr>
                              <w:rPr>
                                <w:rFonts w:ascii="Cambria Math" w:hAnsi="Cambria Math" w:cs="Arial"/>
                                <w:color w:val="202124"/>
                                <w:sz w:val="14"/>
                                <w:szCs w:val="14"/>
                                <w:shd w:val="clear" w:color="auto" w:fill="FFFFFF"/>
                              </w:rPr>
                              <m:t>Na</m:t>
                            </m:r>
                            <m:r>
                              <m:rPr>
                                <m:sty m:val="bi"/>
                              </m:rPr>
                              <w:rPr>
                                <w:rFonts w:ascii="Cambria Math" w:hAnsi="Cambria Math" w:cs="Arial"/>
                                <w:color w:val="202124"/>
                                <w:sz w:val="14"/>
                                <w:szCs w:val="14"/>
                                <w:shd w:val="clear" w:color="auto" w:fill="FFFFFF"/>
                              </w:rPr>
                              <m:t>2</m:t>
                            </m:r>
                            <m:r>
                              <m:rPr>
                                <m:sty m:val="bi"/>
                              </m:rPr>
                              <w:rPr>
                                <w:rFonts w:ascii="Cambria Math" w:hAnsi="Cambria Math" w:cs="Arial"/>
                                <w:color w:val="202124"/>
                                <w:sz w:val="14"/>
                                <w:szCs w:val="14"/>
                                <w:shd w:val="clear" w:color="auto" w:fill="FFFFFF"/>
                              </w:rPr>
                              <m:t>O</m:t>
                            </m:r>
                          </m:sub>
                        </m:sSub>
                      </m:den>
                    </m:f>
                    <m:r>
                      <m:rPr>
                        <m:sty m:val="bi"/>
                      </m:rPr>
                      <w:rPr>
                        <w:rFonts w:ascii="Cambria Math" w:hAnsi="Cambria Math" w:cs="Arial"/>
                        <w:color w:val="202124"/>
                        <w:sz w:val="14"/>
                        <w:szCs w:val="14"/>
                        <w:shd w:val="clear" w:color="auto" w:fill="FFFFFF"/>
                      </w:rPr>
                      <m:t>+θ</m:t>
                    </m:r>
                    <m:f>
                      <m:fPr>
                        <m:ctrlPr>
                          <w:rPr>
                            <w:rFonts w:ascii="Cambria Math" w:hAnsi="Cambria Math" w:cs="Arial"/>
                            <w:b/>
                            <w:bCs/>
                            <w:i/>
                            <w:color w:val="202124"/>
                            <w:sz w:val="14"/>
                            <w:szCs w:val="14"/>
                            <w:shd w:val="clear" w:color="auto" w:fill="FFFFFF"/>
                          </w:rPr>
                        </m:ctrlPr>
                      </m:fPr>
                      <m:num>
                        <m:r>
                          <m:rPr>
                            <m:sty m:val="bi"/>
                          </m:rPr>
                          <w:rPr>
                            <w:rFonts w:ascii="Cambria Math" w:hAnsi="Cambria Math" w:cs="Arial"/>
                            <w:color w:val="202124"/>
                            <w:sz w:val="14"/>
                            <w:szCs w:val="14"/>
                            <w:shd w:val="clear" w:color="auto" w:fill="FFFFFF"/>
                          </w:rPr>
                          <m:t>m%K</m:t>
                        </m:r>
                        <m:r>
                          <m:rPr>
                            <m:sty m:val="bi"/>
                          </m:rPr>
                          <w:rPr>
                            <w:rFonts w:ascii="Cambria Math" w:hAnsi="Cambria Math" w:cs="Arial"/>
                            <w:color w:val="202124"/>
                            <w:sz w:val="14"/>
                            <w:szCs w:val="14"/>
                            <w:shd w:val="clear" w:color="auto" w:fill="FFFFFF"/>
                          </w:rPr>
                          <m:t>2</m:t>
                        </m:r>
                        <m:r>
                          <m:rPr>
                            <m:sty m:val="bi"/>
                          </m:rPr>
                          <w:rPr>
                            <w:rFonts w:ascii="Cambria Math" w:hAnsi="Cambria Math" w:cs="Arial"/>
                            <w:color w:val="202124"/>
                            <w:sz w:val="14"/>
                            <w:szCs w:val="14"/>
                            <w:shd w:val="clear" w:color="auto" w:fill="FFFFFF"/>
                          </w:rPr>
                          <m:t>O</m:t>
                        </m:r>
                      </m:num>
                      <m:den>
                        <m:r>
                          <m:rPr>
                            <m:sty m:val="bi"/>
                          </m:rPr>
                          <w:rPr>
                            <w:rFonts w:ascii="Cambria Math" w:hAnsi="Cambria Math" w:cs="Arial"/>
                            <w:color w:val="202124"/>
                            <w:sz w:val="14"/>
                            <w:szCs w:val="14"/>
                            <w:shd w:val="clear" w:color="auto" w:fill="FFFFFF"/>
                          </w:rPr>
                          <m:t>M</m:t>
                        </m:r>
                        <m:sSub>
                          <m:sSubPr>
                            <m:ctrlPr>
                              <w:rPr>
                                <w:rFonts w:ascii="Cambria Math" w:hAnsi="Cambria Math" w:cs="Arial"/>
                                <w:b/>
                                <w:bCs/>
                                <w:i/>
                                <w:color w:val="202124"/>
                                <w:sz w:val="14"/>
                                <w:szCs w:val="14"/>
                                <w:shd w:val="clear" w:color="auto" w:fill="FFFFFF"/>
                              </w:rPr>
                            </m:ctrlPr>
                          </m:sSubPr>
                          <m:e>
                            <m:r>
                              <m:rPr>
                                <m:sty m:val="bi"/>
                              </m:rPr>
                              <w:rPr>
                                <w:rFonts w:ascii="Cambria Math" w:hAnsi="Cambria Math" w:cs="Arial"/>
                                <w:color w:val="202124"/>
                                <w:sz w:val="14"/>
                                <w:szCs w:val="14"/>
                                <w:shd w:val="clear" w:color="auto" w:fill="FFFFFF"/>
                              </w:rPr>
                              <m:t>M</m:t>
                            </m:r>
                          </m:e>
                          <m:sub>
                            <m:r>
                              <m:rPr>
                                <m:sty m:val="bi"/>
                              </m:rPr>
                              <w:rPr>
                                <w:rFonts w:ascii="Cambria Math" w:hAnsi="Cambria Math" w:cs="Arial"/>
                                <w:color w:val="202124"/>
                                <w:sz w:val="14"/>
                                <w:szCs w:val="14"/>
                                <w:shd w:val="clear" w:color="auto" w:fill="FFFFFF"/>
                              </w:rPr>
                              <m:t>K</m:t>
                            </m:r>
                            <m:r>
                              <m:rPr>
                                <m:sty m:val="bi"/>
                              </m:rPr>
                              <w:rPr>
                                <w:rFonts w:ascii="Cambria Math" w:hAnsi="Cambria Math" w:cs="Arial"/>
                                <w:color w:val="202124"/>
                                <w:sz w:val="14"/>
                                <w:szCs w:val="14"/>
                                <w:shd w:val="clear" w:color="auto" w:fill="FFFFFF"/>
                              </w:rPr>
                              <m:t>2</m:t>
                            </m:r>
                            <m:r>
                              <m:rPr>
                                <m:sty m:val="bi"/>
                              </m:rPr>
                              <w:rPr>
                                <w:rFonts w:ascii="Cambria Math" w:hAnsi="Cambria Math" w:cs="Arial"/>
                                <w:color w:val="202124"/>
                                <w:sz w:val="14"/>
                                <w:szCs w:val="14"/>
                                <w:shd w:val="clear" w:color="auto" w:fill="FFFFFF"/>
                              </w:rPr>
                              <m:t>O</m:t>
                            </m:r>
                          </m:sub>
                        </m:sSub>
                      </m:den>
                    </m:f>
                    <m:r>
                      <m:rPr>
                        <m:sty m:val="bi"/>
                      </m:rPr>
                      <w:rPr>
                        <w:rFonts w:ascii="Cambria Math" w:hAnsi="Cambria Math" w:cs="Arial"/>
                        <w:color w:val="202124"/>
                        <w:sz w:val="14"/>
                        <w:szCs w:val="14"/>
                        <w:shd w:val="clear" w:color="auto" w:fill="FFFFFF"/>
                      </w:rPr>
                      <m:t>+γ</m:t>
                    </m:r>
                    <m:f>
                      <m:fPr>
                        <m:ctrlPr>
                          <w:rPr>
                            <w:rFonts w:ascii="Cambria Math" w:hAnsi="Cambria Math" w:cs="Arial"/>
                            <w:b/>
                            <w:bCs/>
                            <w:i/>
                            <w:color w:val="202124"/>
                            <w:sz w:val="14"/>
                            <w:szCs w:val="14"/>
                            <w:shd w:val="clear" w:color="auto" w:fill="FFFFFF"/>
                          </w:rPr>
                        </m:ctrlPr>
                      </m:fPr>
                      <m:num>
                        <m:r>
                          <m:rPr>
                            <m:sty m:val="bi"/>
                          </m:rPr>
                          <w:rPr>
                            <w:rFonts w:ascii="Cambria Math" w:hAnsi="Cambria Math" w:cs="Arial"/>
                            <w:color w:val="202124"/>
                            <w:sz w:val="14"/>
                            <w:szCs w:val="14"/>
                            <w:shd w:val="clear" w:color="auto" w:fill="FFFFFF"/>
                          </w:rPr>
                          <m:t>m%SO</m:t>
                        </m:r>
                        <m:r>
                          <m:rPr>
                            <m:sty m:val="bi"/>
                          </m:rPr>
                          <w:rPr>
                            <w:rFonts w:ascii="Cambria Math" w:hAnsi="Cambria Math" w:cs="Arial"/>
                            <w:color w:val="202124"/>
                            <w:sz w:val="14"/>
                            <w:szCs w:val="14"/>
                            <w:shd w:val="clear" w:color="auto" w:fill="FFFFFF"/>
                          </w:rPr>
                          <m:t>3</m:t>
                        </m:r>
                      </m:num>
                      <m:den>
                        <m:r>
                          <m:rPr>
                            <m:sty m:val="bi"/>
                          </m:rPr>
                          <w:rPr>
                            <w:rFonts w:ascii="Cambria Math" w:hAnsi="Cambria Math" w:cs="Arial"/>
                            <w:color w:val="202124"/>
                            <w:sz w:val="14"/>
                            <w:szCs w:val="14"/>
                            <w:shd w:val="clear" w:color="auto" w:fill="FFFFFF"/>
                          </w:rPr>
                          <m:t>M</m:t>
                        </m:r>
                        <m:sSub>
                          <m:sSubPr>
                            <m:ctrlPr>
                              <w:rPr>
                                <w:rFonts w:ascii="Cambria Math" w:hAnsi="Cambria Math" w:cs="Arial"/>
                                <w:b/>
                                <w:bCs/>
                                <w:i/>
                                <w:color w:val="202124"/>
                                <w:sz w:val="14"/>
                                <w:szCs w:val="14"/>
                                <w:shd w:val="clear" w:color="auto" w:fill="FFFFFF"/>
                              </w:rPr>
                            </m:ctrlPr>
                          </m:sSubPr>
                          <m:e>
                            <m:r>
                              <m:rPr>
                                <m:sty m:val="bi"/>
                              </m:rPr>
                              <w:rPr>
                                <w:rFonts w:ascii="Cambria Math" w:hAnsi="Cambria Math" w:cs="Arial"/>
                                <w:color w:val="202124"/>
                                <w:sz w:val="14"/>
                                <w:szCs w:val="14"/>
                                <w:shd w:val="clear" w:color="auto" w:fill="FFFFFF"/>
                              </w:rPr>
                              <m:t>M</m:t>
                            </m:r>
                          </m:e>
                          <m:sub>
                            <m:r>
                              <m:rPr>
                                <m:sty m:val="bi"/>
                              </m:rPr>
                              <w:rPr>
                                <w:rFonts w:ascii="Cambria Math" w:hAnsi="Cambria Math" w:cs="Arial"/>
                                <w:color w:val="202124"/>
                                <w:sz w:val="14"/>
                                <w:szCs w:val="14"/>
                                <w:shd w:val="clear" w:color="auto" w:fill="FFFFFF"/>
                              </w:rPr>
                              <m:t>SO</m:t>
                            </m:r>
                            <m:r>
                              <m:rPr>
                                <m:sty m:val="bi"/>
                              </m:rPr>
                              <w:rPr>
                                <w:rFonts w:ascii="Cambria Math" w:hAnsi="Cambria Math" w:cs="Arial"/>
                                <w:color w:val="202124"/>
                                <w:sz w:val="14"/>
                                <w:szCs w:val="14"/>
                                <w:shd w:val="clear" w:color="auto" w:fill="FFFFFF"/>
                              </w:rPr>
                              <m:t>3</m:t>
                            </m:r>
                          </m:sub>
                        </m:sSub>
                      </m:den>
                    </m:f>
                    <m:r>
                      <m:rPr>
                        <m:sty m:val="bi"/>
                      </m:rPr>
                      <w:rPr>
                        <w:rFonts w:ascii="Cambria Math" w:hAnsi="Cambria Math" w:cs="Arial"/>
                        <w:color w:val="202124"/>
                        <w:sz w:val="14"/>
                        <w:szCs w:val="14"/>
                        <w:shd w:val="clear" w:color="auto" w:fill="FFFFFF"/>
                      </w:rPr>
                      <m:t>+δ</m:t>
                    </m:r>
                    <m:f>
                      <m:fPr>
                        <m:ctrlPr>
                          <w:rPr>
                            <w:rFonts w:ascii="Cambria Math" w:hAnsi="Cambria Math" w:cs="Arial"/>
                            <w:b/>
                            <w:bCs/>
                            <w:i/>
                            <w:color w:val="202124"/>
                            <w:sz w:val="14"/>
                            <w:szCs w:val="14"/>
                            <w:shd w:val="clear" w:color="auto" w:fill="FFFFFF"/>
                          </w:rPr>
                        </m:ctrlPr>
                      </m:fPr>
                      <m:num>
                        <m:r>
                          <m:rPr>
                            <m:sty m:val="bi"/>
                          </m:rPr>
                          <w:rPr>
                            <w:rFonts w:ascii="Cambria Math" w:hAnsi="Cambria Math" w:cs="Arial"/>
                            <w:color w:val="202124"/>
                            <w:sz w:val="14"/>
                            <w:szCs w:val="14"/>
                            <w:shd w:val="clear" w:color="auto" w:fill="FFFFFF"/>
                          </w:rPr>
                          <m:t>m%P</m:t>
                        </m:r>
                        <m:r>
                          <m:rPr>
                            <m:sty m:val="bi"/>
                          </m:rPr>
                          <w:rPr>
                            <w:rFonts w:ascii="Cambria Math" w:hAnsi="Cambria Math" w:cs="Arial"/>
                            <w:color w:val="202124"/>
                            <w:sz w:val="14"/>
                            <w:szCs w:val="14"/>
                            <w:shd w:val="clear" w:color="auto" w:fill="FFFFFF"/>
                          </w:rPr>
                          <m:t>2</m:t>
                        </m:r>
                        <m:r>
                          <m:rPr>
                            <m:sty m:val="bi"/>
                          </m:rPr>
                          <w:rPr>
                            <w:rFonts w:ascii="Cambria Math" w:hAnsi="Cambria Math" w:cs="Arial"/>
                            <w:color w:val="202124"/>
                            <w:sz w:val="14"/>
                            <w:szCs w:val="14"/>
                            <w:shd w:val="clear" w:color="auto" w:fill="FFFFFF"/>
                          </w:rPr>
                          <m:t>O</m:t>
                        </m:r>
                        <m:r>
                          <m:rPr>
                            <m:sty m:val="bi"/>
                          </m:rPr>
                          <w:rPr>
                            <w:rFonts w:ascii="Cambria Math" w:hAnsi="Cambria Math" w:cs="Arial"/>
                            <w:color w:val="202124"/>
                            <w:sz w:val="14"/>
                            <w:szCs w:val="14"/>
                            <w:shd w:val="clear" w:color="auto" w:fill="FFFFFF"/>
                          </w:rPr>
                          <m:t>5</m:t>
                        </m:r>
                      </m:num>
                      <m:den>
                        <m:r>
                          <m:rPr>
                            <m:sty m:val="bi"/>
                          </m:rPr>
                          <w:rPr>
                            <w:rFonts w:ascii="Cambria Math" w:hAnsi="Cambria Math" w:cs="Arial"/>
                            <w:color w:val="202124"/>
                            <w:sz w:val="14"/>
                            <w:szCs w:val="14"/>
                            <w:shd w:val="clear" w:color="auto" w:fill="FFFFFF"/>
                          </w:rPr>
                          <m:t>M</m:t>
                        </m:r>
                        <m:sSub>
                          <m:sSubPr>
                            <m:ctrlPr>
                              <w:rPr>
                                <w:rFonts w:ascii="Cambria Math" w:hAnsi="Cambria Math" w:cs="Arial"/>
                                <w:b/>
                                <w:bCs/>
                                <w:i/>
                                <w:color w:val="202124"/>
                                <w:sz w:val="14"/>
                                <w:szCs w:val="14"/>
                                <w:shd w:val="clear" w:color="auto" w:fill="FFFFFF"/>
                              </w:rPr>
                            </m:ctrlPr>
                          </m:sSubPr>
                          <m:e>
                            <m:r>
                              <m:rPr>
                                <m:sty m:val="bi"/>
                              </m:rPr>
                              <w:rPr>
                                <w:rFonts w:ascii="Cambria Math" w:hAnsi="Cambria Math" w:cs="Arial"/>
                                <w:color w:val="202124"/>
                                <w:sz w:val="14"/>
                                <w:szCs w:val="14"/>
                                <w:shd w:val="clear" w:color="auto" w:fill="FFFFFF"/>
                              </w:rPr>
                              <m:t>M</m:t>
                            </m:r>
                          </m:e>
                          <m:sub>
                            <m:r>
                              <m:rPr>
                                <m:sty m:val="bi"/>
                              </m:rPr>
                              <w:rPr>
                                <w:rFonts w:ascii="Cambria Math" w:hAnsi="Cambria Math" w:cs="Arial"/>
                                <w:color w:val="202124"/>
                                <w:sz w:val="14"/>
                                <w:szCs w:val="14"/>
                                <w:shd w:val="clear" w:color="auto" w:fill="FFFFFF"/>
                              </w:rPr>
                              <m:t>P</m:t>
                            </m:r>
                            <m:r>
                              <m:rPr>
                                <m:sty m:val="bi"/>
                              </m:rPr>
                              <w:rPr>
                                <w:rFonts w:ascii="Cambria Math" w:hAnsi="Cambria Math" w:cs="Arial"/>
                                <w:color w:val="202124"/>
                                <w:sz w:val="14"/>
                                <w:szCs w:val="14"/>
                                <w:shd w:val="clear" w:color="auto" w:fill="FFFFFF"/>
                              </w:rPr>
                              <m:t>2</m:t>
                            </m:r>
                            <m:r>
                              <m:rPr>
                                <m:sty m:val="bi"/>
                              </m:rPr>
                              <w:rPr>
                                <w:rFonts w:ascii="Cambria Math" w:hAnsi="Cambria Math" w:cs="Arial"/>
                                <w:color w:val="202124"/>
                                <w:sz w:val="14"/>
                                <w:szCs w:val="14"/>
                                <w:shd w:val="clear" w:color="auto" w:fill="FFFFFF"/>
                              </w:rPr>
                              <m:t>O</m:t>
                            </m:r>
                            <m:r>
                              <m:rPr>
                                <m:sty m:val="bi"/>
                              </m:rPr>
                              <w:rPr>
                                <w:rFonts w:ascii="Cambria Math" w:hAnsi="Cambria Math" w:cs="Arial"/>
                                <w:color w:val="202124"/>
                                <w:sz w:val="14"/>
                                <w:szCs w:val="14"/>
                                <w:shd w:val="clear" w:color="auto" w:fill="FFFFFF"/>
                              </w:rPr>
                              <m:t>5</m:t>
                            </m:r>
                          </m:sub>
                        </m:sSub>
                      </m:den>
                    </m:f>
                  </m:e>
                </m:d>
                <m:r>
                  <m:rPr>
                    <m:sty m:val="bi"/>
                  </m:rPr>
                  <w:rPr>
                    <w:rFonts w:ascii="Cambria Math" w:hAnsi="Cambria Math" w:cs="Arial"/>
                    <w:color w:val="202124"/>
                    <w:sz w:val="14"/>
                    <w:szCs w:val="14"/>
                    <w:shd w:val="clear" w:color="auto" w:fill="FFFFFF"/>
                  </w:rPr>
                  <m:t xml:space="preserve">*η*1000 </m:t>
                </m:r>
              </m:oMath>
            </m:oMathPara>
          </w:p>
        </w:tc>
        <w:tc>
          <w:tcPr>
            <w:tcW w:w="1346" w:type="dxa"/>
          </w:tcPr>
          <w:p w14:paraId="01055D71" w14:textId="08A23CF6" w:rsidR="0040239D" w:rsidRPr="0040239D" w:rsidRDefault="0040239D" w:rsidP="008D6DF1">
            <w:pPr>
              <w:spacing w:after="120"/>
              <w:rPr>
                <w:rFonts w:ascii="Cambria Math" w:hAnsi="Cambria Math"/>
                <w:b/>
                <w:bCs/>
                <w:sz w:val="20"/>
                <w:szCs w:val="20"/>
              </w:rPr>
            </w:pPr>
            <w:r>
              <w:rPr>
                <w:rFonts w:ascii="Cambria Math" w:hAnsi="Cambria Math"/>
                <w:b/>
                <w:bCs/>
                <w:sz w:val="20"/>
                <w:szCs w:val="20"/>
              </w:rPr>
              <w:t>(</w:t>
            </w:r>
            <w:r w:rsidRPr="0040239D">
              <w:rPr>
                <w:rFonts w:ascii="Cambria Math" w:hAnsi="Cambria Math"/>
                <w:b/>
                <w:bCs/>
                <w:sz w:val="20"/>
                <w:szCs w:val="20"/>
              </w:rPr>
              <w:t>Eq SI.</w:t>
            </w:r>
            <w:r w:rsidR="00054D0A">
              <w:rPr>
                <w:rFonts w:ascii="Cambria Math" w:hAnsi="Cambria Math"/>
                <w:b/>
                <w:bCs/>
                <w:sz w:val="20"/>
                <w:szCs w:val="20"/>
              </w:rPr>
              <w:t>9</w:t>
            </w:r>
            <w:r>
              <w:rPr>
                <w:rFonts w:ascii="Cambria Math" w:hAnsi="Cambria Math"/>
                <w:b/>
                <w:bCs/>
                <w:sz w:val="20"/>
                <w:szCs w:val="20"/>
              </w:rPr>
              <w:t>)</w:t>
            </w:r>
          </w:p>
        </w:tc>
      </w:tr>
      <w:tr w:rsidR="0040239D" w:rsidRPr="00656A9F" w14:paraId="5B2560B6" w14:textId="77777777" w:rsidTr="0040239D">
        <w:trPr>
          <w:trHeight w:val="330"/>
        </w:trPr>
        <w:tc>
          <w:tcPr>
            <w:tcW w:w="10452" w:type="dxa"/>
          </w:tcPr>
          <w:p w14:paraId="7F713B7D" w14:textId="0D57C894" w:rsidR="0040239D" w:rsidRPr="0040239D" w:rsidRDefault="0040239D" w:rsidP="008D6DF1">
            <w:pPr>
              <w:jc w:val="center"/>
              <w:rPr>
                <w:rFonts w:ascii="Cambria Math" w:eastAsia="Calibri" w:hAnsi="Cambria Math" w:cs="Times New Roman"/>
                <w:b/>
                <w:bCs/>
                <w:color w:val="202124"/>
                <w:sz w:val="18"/>
                <w:szCs w:val="18"/>
                <w:shd w:val="clear" w:color="auto" w:fill="FFFFFF"/>
              </w:rPr>
            </w:pPr>
            <m:oMathPara>
              <m:oMath>
                <m:r>
                  <m:rPr>
                    <m:sty m:val="bi"/>
                  </m:rPr>
                  <w:rPr>
                    <w:rFonts w:ascii="Cambria Math" w:hAnsi="Cambria Math" w:cs="Arial"/>
                    <w:color w:val="202124"/>
                    <w:sz w:val="18"/>
                    <w:szCs w:val="18"/>
                    <w:shd w:val="clear" w:color="auto" w:fill="FFFFFF"/>
                  </w:rPr>
                  <m:t>Cpot[</m:t>
                </m:r>
                <m:f>
                  <m:fPr>
                    <m:ctrlPr>
                      <w:rPr>
                        <w:rFonts w:ascii="Cambria Math" w:hAnsi="Cambria Math" w:cs="Arial"/>
                        <w:b/>
                        <w:bCs/>
                        <w:i/>
                        <w:color w:val="202124"/>
                        <w:sz w:val="18"/>
                        <w:szCs w:val="18"/>
                        <w:shd w:val="clear" w:color="auto" w:fill="FFFFFF"/>
                      </w:rPr>
                    </m:ctrlPr>
                  </m:fPr>
                  <m:num>
                    <m:r>
                      <m:rPr>
                        <m:sty m:val="bi"/>
                      </m:rPr>
                      <w:rPr>
                        <w:rFonts w:ascii="Cambria Math" w:hAnsi="Cambria Math" w:cs="Arial"/>
                        <w:color w:val="202124"/>
                        <w:sz w:val="18"/>
                        <w:szCs w:val="18"/>
                        <w:shd w:val="clear" w:color="auto" w:fill="FFFFFF"/>
                      </w:rPr>
                      <m:t>kg CO</m:t>
                    </m:r>
                    <m:r>
                      <m:rPr>
                        <m:sty m:val="bi"/>
                      </m:rPr>
                      <w:rPr>
                        <w:rFonts w:ascii="Cambria Math" w:hAnsi="Cambria Math" w:cs="Arial"/>
                        <w:color w:val="202124"/>
                        <w:sz w:val="18"/>
                        <w:szCs w:val="18"/>
                        <w:shd w:val="clear" w:color="auto" w:fill="FFFFFF"/>
                      </w:rPr>
                      <m:t>2</m:t>
                    </m:r>
                  </m:num>
                  <m:den>
                    <m:r>
                      <m:rPr>
                        <m:sty m:val="bi"/>
                      </m:rPr>
                      <w:rPr>
                        <w:rFonts w:ascii="Cambria Math" w:hAnsi="Cambria Math" w:cs="Arial"/>
                        <w:color w:val="202124"/>
                        <w:sz w:val="18"/>
                        <w:szCs w:val="18"/>
                        <w:shd w:val="clear" w:color="auto" w:fill="FFFFFF"/>
                      </w:rPr>
                      <m:t>ton basalt</m:t>
                    </m:r>
                  </m:den>
                </m:f>
                <m:r>
                  <m:rPr>
                    <m:sty m:val="bi"/>
                  </m:rPr>
                  <w:rPr>
                    <w:rFonts w:ascii="Cambria Math" w:hAnsi="Cambria Math" w:cs="Arial"/>
                    <w:color w:val="202124"/>
                    <w:sz w:val="18"/>
                    <w:szCs w:val="18"/>
                    <w:shd w:val="clear" w:color="auto" w:fill="FFFFFF"/>
                  </w:rPr>
                  <m:t>]=</m:t>
                </m:r>
                <m:f>
                  <m:fPr>
                    <m:ctrlPr>
                      <w:rPr>
                        <w:rFonts w:ascii="Cambria Math" w:hAnsi="Cambria Math" w:cs="Arial"/>
                        <w:b/>
                        <w:bCs/>
                        <w:i/>
                        <w:color w:val="202124"/>
                        <w:sz w:val="18"/>
                        <w:szCs w:val="18"/>
                        <w:shd w:val="clear" w:color="auto" w:fill="FFFFFF"/>
                      </w:rPr>
                    </m:ctrlPr>
                  </m:fPr>
                  <m:num>
                    <m:r>
                      <m:rPr>
                        <m:sty m:val="bi"/>
                      </m:rPr>
                      <w:rPr>
                        <w:rFonts w:ascii="Cambria Math" w:hAnsi="Cambria Math" w:cs="Arial"/>
                        <w:color w:val="202124"/>
                        <w:sz w:val="18"/>
                        <w:szCs w:val="18"/>
                        <w:shd w:val="clear" w:color="auto" w:fill="FFFFFF"/>
                      </w:rPr>
                      <m:t>44</m:t>
                    </m:r>
                    <m:r>
                      <m:rPr>
                        <m:sty m:val="bi"/>
                      </m:rPr>
                      <w:rPr>
                        <w:rFonts w:ascii="Cambria Math" w:hAnsi="Cambria Math" w:cs="Arial"/>
                        <w:color w:val="202124"/>
                        <w:sz w:val="18"/>
                        <w:szCs w:val="18"/>
                        <w:shd w:val="clear" w:color="auto" w:fill="FFFFFF"/>
                      </w:rPr>
                      <m:t>gCO</m:t>
                    </m:r>
                    <m:r>
                      <m:rPr>
                        <m:sty m:val="bi"/>
                      </m:rPr>
                      <w:rPr>
                        <w:rFonts w:ascii="Cambria Math" w:hAnsi="Cambria Math" w:cs="Arial"/>
                        <w:color w:val="202124"/>
                        <w:sz w:val="18"/>
                        <w:szCs w:val="18"/>
                        <w:shd w:val="clear" w:color="auto" w:fill="FFFFFF"/>
                      </w:rPr>
                      <m:t>2</m:t>
                    </m:r>
                  </m:num>
                  <m:den>
                    <m:r>
                      <m:rPr>
                        <m:sty m:val="bi"/>
                      </m:rPr>
                      <w:rPr>
                        <w:rFonts w:ascii="Cambria Math" w:hAnsi="Cambria Math" w:cs="Arial"/>
                        <w:color w:val="202124"/>
                        <w:sz w:val="18"/>
                        <w:szCs w:val="18"/>
                        <w:shd w:val="clear" w:color="auto" w:fill="FFFFFF"/>
                      </w:rPr>
                      <m:t>100</m:t>
                    </m:r>
                    <m:r>
                      <m:rPr>
                        <m:sty m:val="bi"/>
                      </m:rPr>
                      <w:rPr>
                        <w:rFonts w:ascii="Cambria Math" w:hAnsi="Cambria Math" w:cs="Cambria Math"/>
                        <w:color w:val="202124"/>
                        <w:sz w:val="18"/>
                        <w:szCs w:val="18"/>
                        <w:shd w:val="clear" w:color="auto" w:fill="FFFFFF"/>
                      </w:rPr>
                      <m:t>*</m:t>
                    </m:r>
                    <m:r>
                      <m:rPr>
                        <m:sty m:val="bi"/>
                      </m:rPr>
                      <w:rPr>
                        <w:rFonts w:ascii="Cambria Math" w:hAnsi="Cambria Math" w:cs="Arial"/>
                        <w:color w:val="202124"/>
                        <w:sz w:val="18"/>
                        <w:szCs w:val="18"/>
                        <w:shd w:val="clear" w:color="auto" w:fill="FFFFFF"/>
                      </w:rPr>
                      <m:t>mol CO</m:t>
                    </m:r>
                    <m:r>
                      <m:rPr>
                        <m:sty m:val="bi"/>
                      </m:rPr>
                      <w:rPr>
                        <w:rFonts w:ascii="Cambria Math" w:hAnsi="Cambria Math" w:cs="Arial"/>
                        <w:color w:val="202124"/>
                        <w:sz w:val="18"/>
                        <w:szCs w:val="18"/>
                        <w:shd w:val="clear" w:color="auto" w:fill="FFFFFF"/>
                      </w:rPr>
                      <m:t>2</m:t>
                    </m:r>
                  </m:den>
                </m:f>
                <m:r>
                  <m:rPr>
                    <m:sty m:val="bi"/>
                  </m:rPr>
                  <w:rPr>
                    <w:rFonts w:ascii="Cambria Math" w:hAnsi="Cambria Math" w:cs="Cambria Math"/>
                    <w:color w:val="202124"/>
                    <w:sz w:val="18"/>
                    <w:szCs w:val="18"/>
                    <w:shd w:val="clear" w:color="auto" w:fill="FFFFFF"/>
                  </w:rPr>
                  <m:t>*</m:t>
                </m:r>
                <m:d>
                  <m:dPr>
                    <m:ctrlPr>
                      <w:rPr>
                        <w:rFonts w:ascii="Cambria Math" w:hAnsi="Cambria Math" w:cs="Arial"/>
                        <w:b/>
                        <w:bCs/>
                        <w:i/>
                        <w:color w:val="202124"/>
                        <w:sz w:val="18"/>
                        <w:szCs w:val="18"/>
                        <w:shd w:val="clear" w:color="auto" w:fill="FFFFFF"/>
                      </w:rPr>
                    </m:ctrlPr>
                  </m:dPr>
                  <m:e>
                    <m:r>
                      <m:rPr>
                        <m:sty m:val="bi"/>
                      </m:rPr>
                      <w:rPr>
                        <w:rFonts w:ascii="Cambria Math" w:hAnsi="Cambria Math" w:cs="Arial"/>
                        <w:color w:val="202124"/>
                        <w:sz w:val="18"/>
                        <w:szCs w:val="18"/>
                        <w:shd w:val="clear" w:color="auto" w:fill="FFFFFF"/>
                      </w:rPr>
                      <m:t>α</m:t>
                    </m:r>
                    <m:f>
                      <m:fPr>
                        <m:ctrlPr>
                          <w:rPr>
                            <w:rFonts w:ascii="Cambria Math" w:hAnsi="Cambria Math" w:cs="Arial"/>
                            <w:b/>
                            <w:bCs/>
                            <w:i/>
                            <w:color w:val="202124"/>
                            <w:sz w:val="18"/>
                            <w:szCs w:val="18"/>
                            <w:shd w:val="clear" w:color="auto" w:fill="FFFFFF"/>
                          </w:rPr>
                        </m:ctrlPr>
                      </m:fPr>
                      <m:num>
                        <m:r>
                          <m:rPr>
                            <m:sty m:val="bi"/>
                          </m:rPr>
                          <w:rPr>
                            <w:rFonts w:ascii="Cambria Math" w:hAnsi="Cambria Math" w:cs="Arial"/>
                            <w:color w:val="202124"/>
                            <w:sz w:val="18"/>
                            <w:szCs w:val="18"/>
                            <w:shd w:val="clear" w:color="auto" w:fill="FFFFFF"/>
                          </w:rPr>
                          <m:t>m%CaO</m:t>
                        </m:r>
                      </m:num>
                      <m:den>
                        <m:r>
                          <m:rPr>
                            <m:sty m:val="bi"/>
                          </m:rPr>
                          <w:rPr>
                            <w:rFonts w:ascii="Cambria Math" w:hAnsi="Cambria Math" w:cs="Arial"/>
                            <w:color w:val="202124"/>
                            <w:sz w:val="18"/>
                            <w:szCs w:val="18"/>
                            <w:shd w:val="clear" w:color="auto" w:fill="FFFFFF"/>
                          </w:rPr>
                          <m:t>M</m:t>
                        </m:r>
                        <m:sSub>
                          <m:sSubPr>
                            <m:ctrlPr>
                              <w:rPr>
                                <w:rFonts w:ascii="Cambria Math" w:hAnsi="Cambria Math" w:cs="Arial"/>
                                <w:b/>
                                <w:bCs/>
                                <w:i/>
                                <w:color w:val="202124"/>
                                <w:sz w:val="18"/>
                                <w:szCs w:val="18"/>
                                <w:shd w:val="clear" w:color="auto" w:fill="FFFFFF"/>
                              </w:rPr>
                            </m:ctrlPr>
                          </m:sSubPr>
                          <m:e>
                            <m:r>
                              <m:rPr>
                                <m:sty m:val="bi"/>
                              </m:rPr>
                              <w:rPr>
                                <w:rFonts w:ascii="Cambria Math" w:hAnsi="Cambria Math" w:cs="Arial"/>
                                <w:color w:val="202124"/>
                                <w:sz w:val="18"/>
                                <w:szCs w:val="18"/>
                                <w:shd w:val="clear" w:color="auto" w:fill="FFFFFF"/>
                              </w:rPr>
                              <m:t>M</m:t>
                            </m:r>
                          </m:e>
                          <m:sub>
                            <m:r>
                              <m:rPr>
                                <m:sty m:val="bi"/>
                              </m:rPr>
                              <w:rPr>
                                <w:rFonts w:ascii="Cambria Math" w:hAnsi="Cambria Math" w:cs="Arial"/>
                                <w:color w:val="202124"/>
                                <w:sz w:val="18"/>
                                <w:szCs w:val="18"/>
                                <w:shd w:val="clear" w:color="auto" w:fill="FFFFFF"/>
                              </w:rPr>
                              <m:t>CaO</m:t>
                            </m:r>
                          </m:sub>
                        </m:sSub>
                      </m:den>
                    </m:f>
                    <m:r>
                      <m:rPr>
                        <m:sty m:val="bi"/>
                      </m:rPr>
                      <w:rPr>
                        <w:rFonts w:ascii="Cambria Math" w:hAnsi="Cambria Math" w:cs="Arial"/>
                        <w:color w:val="202124"/>
                        <w:sz w:val="18"/>
                        <w:szCs w:val="18"/>
                        <w:shd w:val="clear" w:color="auto" w:fill="FFFFFF"/>
                      </w:rPr>
                      <m:t>+β</m:t>
                    </m:r>
                    <m:f>
                      <m:fPr>
                        <m:ctrlPr>
                          <w:rPr>
                            <w:rFonts w:ascii="Cambria Math" w:hAnsi="Cambria Math" w:cs="Arial"/>
                            <w:b/>
                            <w:bCs/>
                            <w:i/>
                            <w:color w:val="202124"/>
                            <w:sz w:val="18"/>
                            <w:szCs w:val="18"/>
                            <w:shd w:val="clear" w:color="auto" w:fill="FFFFFF"/>
                          </w:rPr>
                        </m:ctrlPr>
                      </m:fPr>
                      <m:num>
                        <m:r>
                          <m:rPr>
                            <m:sty m:val="bi"/>
                          </m:rPr>
                          <w:rPr>
                            <w:rFonts w:ascii="Cambria Math" w:hAnsi="Cambria Math" w:cs="Arial"/>
                            <w:color w:val="202124"/>
                            <w:sz w:val="18"/>
                            <w:szCs w:val="18"/>
                            <w:shd w:val="clear" w:color="auto" w:fill="FFFFFF"/>
                          </w:rPr>
                          <m:t>m%MgO</m:t>
                        </m:r>
                      </m:num>
                      <m:den>
                        <m:r>
                          <m:rPr>
                            <m:sty m:val="bi"/>
                          </m:rPr>
                          <w:rPr>
                            <w:rFonts w:ascii="Cambria Math" w:hAnsi="Cambria Math" w:cs="Arial"/>
                            <w:color w:val="202124"/>
                            <w:sz w:val="18"/>
                            <w:szCs w:val="18"/>
                            <w:shd w:val="clear" w:color="auto" w:fill="FFFFFF"/>
                          </w:rPr>
                          <m:t>M</m:t>
                        </m:r>
                        <m:sSub>
                          <m:sSubPr>
                            <m:ctrlPr>
                              <w:rPr>
                                <w:rFonts w:ascii="Cambria Math" w:hAnsi="Cambria Math" w:cs="Arial"/>
                                <w:b/>
                                <w:bCs/>
                                <w:i/>
                                <w:color w:val="202124"/>
                                <w:sz w:val="18"/>
                                <w:szCs w:val="18"/>
                                <w:shd w:val="clear" w:color="auto" w:fill="FFFFFF"/>
                              </w:rPr>
                            </m:ctrlPr>
                          </m:sSubPr>
                          <m:e>
                            <m:r>
                              <m:rPr>
                                <m:sty m:val="bi"/>
                              </m:rPr>
                              <w:rPr>
                                <w:rFonts w:ascii="Cambria Math" w:hAnsi="Cambria Math" w:cs="Arial"/>
                                <w:color w:val="202124"/>
                                <w:sz w:val="18"/>
                                <w:szCs w:val="18"/>
                                <w:shd w:val="clear" w:color="auto" w:fill="FFFFFF"/>
                              </w:rPr>
                              <m:t>M</m:t>
                            </m:r>
                          </m:e>
                          <m:sub>
                            <m:r>
                              <m:rPr>
                                <m:sty m:val="bi"/>
                              </m:rPr>
                              <w:rPr>
                                <w:rFonts w:ascii="Cambria Math" w:hAnsi="Cambria Math" w:cs="Arial"/>
                                <w:color w:val="202124"/>
                                <w:sz w:val="18"/>
                                <w:szCs w:val="18"/>
                                <w:shd w:val="clear" w:color="auto" w:fill="FFFFFF"/>
                              </w:rPr>
                              <m:t>MgO</m:t>
                            </m:r>
                          </m:sub>
                        </m:sSub>
                      </m:den>
                    </m:f>
                    <m:r>
                      <m:rPr>
                        <m:sty m:val="bi"/>
                      </m:rPr>
                      <w:rPr>
                        <w:rFonts w:ascii="Cambria Math" w:hAnsi="Cambria Math" w:cs="Arial"/>
                        <w:color w:val="202124"/>
                        <w:sz w:val="18"/>
                        <w:szCs w:val="18"/>
                        <w:shd w:val="clear" w:color="auto" w:fill="FFFFFF"/>
                      </w:rPr>
                      <m:t>+γ</m:t>
                    </m:r>
                    <m:f>
                      <m:fPr>
                        <m:ctrlPr>
                          <w:rPr>
                            <w:rFonts w:ascii="Cambria Math" w:hAnsi="Cambria Math" w:cs="Arial"/>
                            <w:b/>
                            <w:bCs/>
                            <w:i/>
                            <w:color w:val="202124"/>
                            <w:sz w:val="18"/>
                            <w:szCs w:val="18"/>
                            <w:shd w:val="clear" w:color="auto" w:fill="FFFFFF"/>
                          </w:rPr>
                        </m:ctrlPr>
                      </m:fPr>
                      <m:num>
                        <m:r>
                          <m:rPr>
                            <m:sty m:val="bi"/>
                          </m:rPr>
                          <w:rPr>
                            <w:rFonts w:ascii="Cambria Math" w:hAnsi="Cambria Math" w:cs="Arial"/>
                            <w:color w:val="202124"/>
                            <w:sz w:val="18"/>
                            <w:szCs w:val="18"/>
                            <w:shd w:val="clear" w:color="auto" w:fill="FFFFFF"/>
                          </w:rPr>
                          <m:t>m%SO</m:t>
                        </m:r>
                        <m:r>
                          <m:rPr>
                            <m:sty m:val="bi"/>
                          </m:rPr>
                          <w:rPr>
                            <w:rFonts w:ascii="Cambria Math" w:hAnsi="Cambria Math" w:cs="Arial"/>
                            <w:color w:val="202124"/>
                            <w:sz w:val="18"/>
                            <w:szCs w:val="18"/>
                            <w:shd w:val="clear" w:color="auto" w:fill="FFFFFF"/>
                          </w:rPr>
                          <m:t>3</m:t>
                        </m:r>
                      </m:num>
                      <m:den>
                        <m:r>
                          <m:rPr>
                            <m:sty m:val="bi"/>
                          </m:rPr>
                          <w:rPr>
                            <w:rFonts w:ascii="Cambria Math" w:hAnsi="Cambria Math" w:cs="Arial"/>
                            <w:color w:val="202124"/>
                            <w:sz w:val="18"/>
                            <w:szCs w:val="18"/>
                            <w:shd w:val="clear" w:color="auto" w:fill="FFFFFF"/>
                          </w:rPr>
                          <m:t>M</m:t>
                        </m:r>
                        <m:sSub>
                          <m:sSubPr>
                            <m:ctrlPr>
                              <w:rPr>
                                <w:rFonts w:ascii="Cambria Math" w:hAnsi="Cambria Math" w:cs="Arial"/>
                                <w:b/>
                                <w:bCs/>
                                <w:i/>
                                <w:color w:val="202124"/>
                                <w:sz w:val="18"/>
                                <w:szCs w:val="18"/>
                                <w:shd w:val="clear" w:color="auto" w:fill="FFFFFF"/>
                              </w:rPr>
                            </m:ctrlPr>
                          </m:sSubPr>
                          <m:e>
                            <m:r>
                              <m:rPr>
                                <m:sty m:val="bi"/>
                              </m:rPr>
                              <w:rPr>
                                <w:rFonts w:ascii="Cambria Math" w:hAnsi="Cambria Math" w:cs="Arial"/>
                                <w:color w:val="202124"/>
                                <w:sz w:val="18"/>
                                <w:szCs w:val="18"/>
                                <w:shd w:val="clear" w:color="auto" w:fill="FFFFFF"/>
                              </w:rPr>
                              <m:t>M</m:t>
                            </m:r>
                          </m:e>
                          <m:sub>
                            <m:r>
                              <m:rPr>
                                <m:sty m:val="bi"/>
                              </m:rPr>
                              <w:rPr>
                                <w:rFonts w:ascii="Cambria Math" w:hAnsi="Cambria Math" w:cs="Arial"/>
                                <w:color w:val="202124"/>
                                <w:sz w:val="18"/>
                                <w:szCs w:val="18"/>
                                <w:shd w:val="clear" w:color="auto" w:fill="FFFFFF"/>
                              </w:rPr>
                              <m:t>SO</m:t>
                            </m:r>
                            <m:r>
                              <m:rPr>
                                <m:sty m:val="bi"/>
                              </m:rPr>
                              <w:rPr>
                                <w:rFonts w:ascii="Cambria Math" w:hAnsi="Cambria Math" w:cs="Arial"/>
                                <w:color w:val="202124"/>
                                <w:sz w:val="18"/>
                                <w:szCs w:val="18"/>
                                <w:shd w:val="clear" w:color="auto" w:fill="FFFFFF"/>
                              </w:rPr>
                              <m:t>3</m:t>
                            </m:r>
                          </m:sub>
                        </m:sSub>
                      </m:den>
                    </m:f>
                    <m:r>
                      <m:rPr>
                        <m:sty m:val="bi"/>
                      </m:rPr>
                      <w:rPr>
                        <w:rFonts w:ascii="Cambria Math" w:hAnsi="Cambria Math" w:cs="Arial"/>
                        <w:color w:val="202124"/>
                        <w:sz w:val="18"/>
                        <w:szCs w:val="18"/>
                        <w:shd w:val="clear" w:color="auto" w:fill="FFFFFF"/>
                      </w:rPr>
                      <m:t>+δ</m:t>
                    </m:r>
                    <m:f>
                      <m:fPr>
                        <m:ctrlPr>
                          <w:rPr>
                            <w:rFonts w:ascii="Cambria Math" w:hAnsi="Cambria Math" w:cs="Arial"/>
                            <w:b/>
                            <w:bCs/>
                            <w:i/>
                            <w:color w:val="202124"/>
                            <w:sz w:val="18"/>
                            <w:szCs w:val="18"/>
                            <w:shd w:val="clear" w:color="auto" w:fill="FFFFFF"/>
                          </w:rPr>
                        </m:ctrlPr>
                      </m:fPr>
                      <m:num>
                        <m:r>
                          <m:rPr>
                            <m:sty m:val="bi"/>
                          </m:rPr>
                          <w:rPr>
                            <w:rFonts w:ascii="Cambria Math" w:hAnsi="Cambria Math" w:cs="Arial"/>
                            <w:color w:val="202124"/>
                            <w:sz w:val="18"/>
                            <w:szCs w:val="18"/>
                            <w:shd w:val="clear" w:color="auto" w:fill="FFFFFF"/>
                          </w:rPr>
                          <m:t>m%P</m:t>
                        </m:r>
                        <m:r>
                          <m:rPr>
                            <m:sty m:val="bi"/>
                          </m:rPr>
                          <w:rPr>
                            <w:rFonts w:ascii="Cambria Math" w:hAnsi="Cambria Math" w:cs="Arial"/>
                            <w:color w:val="202124"/>
                            <w:sz w:val="18"/>
                            <w:szCs w:val="18"/>
                            <w:shd w:val="clear" w:color="auto" w:fill="FFFFFF"/>
                          </w:rPr>
                          <m:t>2</m:t>
                        </m:r>
                        <m:r>
                          <m:rPr>
                            <m:sty m:val="bi"/>
                          </m:rPr>
                          <w:rPr>
                            <w:rFonts w:ascii="Cambria Math" w:hAnsi="Cambria Math" w:cs="Arial"/>
                            <w:color w:val="202124"/>
                            <w:sz w:val="18"/>
                            <w:szCs w:val="18"/>
                            <w:shd w:val="clear" w:color="auto" w:fill="FFFFFF"/>
                          </w:rPr>
                          <m:t>O</m:t>
                        </m:r>
                        <m:r>
                          <m:rPr>
                            <m:sty m:val="bi"/>
                          </m:rPr>
                          <w:rPr>
                            <w:rFonts w:ascii="Cambria Math" w:hAnsi="Cambria Math" w:cs="Arial"/>
                            <w:color w:val="202124"/>
                            <w:sz w:val="18"/>
                            <w:szCs w:val="18"/>
                            <w:shd w:val="clear" w:color="auto" w:fill="FFFFFF"/>
                          </w:rPr>
                          <m:t>5</m:t>
                        </m:r>
                      </m:num>
                      <m:den>
                        <m:r>
                          <m:rPr>
                            <m:sty m:val="bi"/>
                          </m:rPr>
                          <w:rPr>
                            <w:rFonts w:ascii="Cambria Math" w:hAnsi="Cambria Math" w:cs="Arial"/>
                            <w:color w:val="202124"/>
                            <w:sz w:val="18"/>
                            <w:szCs w:val="18"/>
                            <w:shd w:val="clear" w:color="auto" w:fill="FFFFFF"/>
                          </w:rPr>
                          <m:t>M</m:t>
                        </m:r>
                        <m:sSub>
                          <m:sSubPr>
                            <m:ctrlPr>
                              <w:rPr>
                                <w:rFonts w:ascii="Cambria Math" w:hAnsi="Cambria Math" w:cs="Arial"/>
                                <w:b/>
                                <w:bCs/>
                                <w:i/>
                                <w:color w:val="202124"/>
                                <w:sz w:val="18"/>
                                <w:szCs w:val="18"/>
                                <w:shd w:val="clear" w:color="auto" w:fill="FFFFFF"/>
                              </w:rPr>
                            </m:ctrlPr>
                          </m:sSubPr>
                          <m:e>
                            <m:r>
                              <m:rPr>
                                <m:sty m:val="bi"/>
                              </m:rPr>
                              <w:rPr>
                                <w:rFonts w:ascii="Cambria Math" w:hAnsi="Cambria Math" w:cs="Arial"/>
                                <w:color w:val="202124"/>
                                <w:sz w:val="18"/>
                                <w:szCs w:val="18"/>
                                <w:shd w:val="clear" w:color="auto" w:fill="FFFFFF"/>
                              </w:rPr>
                              <m:t>M</m:t>
                            </m:r>
                          </m:e>
                          <m:sub>
                            <m:r>
                              <m:rPr>
                                <m:sty m:val="bi"/>
                              </m:rPr>
                              <w:rPr>
                                <w:rFonts w:ascii="Cambria Math" w:hAnsi="Cambria Math" w:cs="Arial"/>
                                <w:color w:val="202124"/>
                                <w:sz w:val="18"/>
                                <w:szCs w:val="18"/>
                                <w:shd w:val="clear" w:color="auto" w:fill="FFFFFF"/>
                              </w:rPr>
                              <m:t>P</m:t>
                            </m:r>
                            <m:r>
                              <m:rPr>
                                <m:sty m:val="bi"/>
                              </m:rPr>
                              <w:rPr>
                                <w:rFonts w:ascii="Cambria Math" w:hAnsi="Cambria Math" w:cs="Arial"/>
                                <w:color w:val="202124"/>
                                <w:sz w:val="18"/>
                                <w:szCs w:val="18"/>
                                <w:shd w:val="clear" w:color="auto" w:fill="FFFFFF"/>
                              </w:rPr>
                              <m:t>2</m:t>
                            </m:r>
                            <m:r>
                              <m:rPr>
                                <m:sty m:val="bi"/>
                              </m:rPr>
                              <w:rPr>
                                <w:rFonts w:ascii="Cambria Math" w:hAnsi="Cambria Math" w:cs="Arial"/>
                                <w:color w:val="202124"/>
                                <w:sz w:val="18"/>
                                <w:szCs w:val="18"/>
                                <w:shd w:val="clear" w:color="auto" w:fill="FFFFFF"/>
                              </w:rPr>
                              <m:t>O</m:t>
                            </m:r>
                            <m:r>
                              <m:rPr>
                                <m:sty m:val="bi"/>
                              </m:rPr>
                              <w:rPr>
                                <w:rFonts w:ascii="Cambria Math" w:hAnsi="Cambria Math" w:cs="Arial"/>
                                <w:color w:val="202124"/>
                                <w:sz w:val="18"/>
                                <w:szCs w:val="18"/>
                                <w:shd w:val="clear" w:color="auto" w:fill="FFFFFF"/>
                              </w:rPr>
                              <m:t>5</m:t>
                            </m:r>
                          </m:sub>
                        </m:sSub>
                      </m:den>
                    </m:f>
                  </m:e>
                </m:d>
                <m:r>
                  <m:rPr>
                    <m:sty m:val="bi"/>
                  </m:rPr>
                  <w:rPr>
                    <w:rFonts w:ascii="Cambria Math" w:hAnsi="Cambria Math" w:cs="Arial"/>
                    <w:color w:val="202124"/>
                    <w:sz w:val="18"/>
                    <w:szCs w:val="18"/>
                    <w:shd w:val="clear" w:color="auto" w:fill="FFFFFF"/>
                  </w:rPr>
                  <m:t xml:space="preserve">*1000 </m:t>
                </m:r>
              </m:oMath>
            </m:oMathPara>
          </w:p>
        </w:tc>
        <w:tc>
          <w:tcPr>
            <w:tcW w:w="1346" w:type="dxa"/>
          </w:tcPr>
          <w:p w14:paraId="360439AD" w14:textId="2B7A8247" w:rsidR="0040239D" w:rsidRPr="0040239D" w:rsidRDefault="0040239D" w:rsidP="008D6DF1">
            <w:pPr>
              <w:spacing w:after="120"/>
              <w:rPr>
                <w:rFonts w:ascii="Cambria Math" w:hAnsi="Cambria Math"/>
                <w:b/>
                <w:bCs/>
                <w:sz w:val="20"/>
                <w:szCs w:val="20"/>
              </w:rPr>
            </w:pPr>
            <w:r>
              <w:rPr>
                <w:rFonts w:ascii="Cambria Math" w:hAnsi="Cambria Math"/>
                <w:b/>
                <w:bCs/>
                <w:sz w:val="20"/>
                <w:szCs w:val="20"/>
              </w:rPr>
              <w:t>(</w:t>
            </w:r>
            <w:r w:rsidRPr="0040239D">
              <w:rPr>
                <w:rFonts w:ascii="Cambria Math" w:hAnsi="Cambria Math"/>
                <w:b/>
                <w:bCs/>
                <w:sz w:val="20"/>
                <w:szCs w:val="20"/>
              </w:rPr>
              <w:t>Eq SI.1</w:t>
            </w:r>
            <w:r w:rsidR="00054D0A">
              <w:rPr>
                <w:rFonts w:ascii="Cambria Math" w:hAnsi="Cambria Math"/>
                <w:b/>
                <w:bCs/>
                <w:sz w:val="20"/>
                <w:szCs w:val="20"/>
              </w:rPr>
              <w:t>0</w:t>
            </w:r>
            <w:r>
              <w:rPr>
                <w:rFonts w:ascii="Cambria Math" w:hAnsi="Cambria Math"/>
                <w:b/>
                <w:bCs/>
                <w:sz w:val="20"/>
                <w:szCs w:val="20"/>
              </w:rPr>
              <w:t>)</w:t>
            </w:r>
          </w:p>
        </w:tc>
      </w:tr>
    </w:tbl>
    <w:p w14:paraId="30FD1D8D" w14:textId="27CD9028" w:rsidR="00D22A95" w:rsidRDefault="00054D0A" w:rsidP="0040239D">
      <w:pPr>
        <w:jc w:val="both"/>
      </w:pPr>
      <w:r>
        <w:t xml:space="preserve">In </w:t>
      </w:r>
      <w:r w:rsidRPr="00952648">
        <w:rPr>
          <w:b/>
          <w:bCs/>
        </w:rPr>
        <w:t xml:space="preserve">Equation SI.9 </w:t>
      </w:r>
      <w:r w:rsidR="00695865">
        <w:rPr>
          <w:b/>
          <w:bCs/>
        </w:rPr>
        <w:t>and</w:t>
      </w:r>
      <w:r w:rsidRPr="00952648">
        <w:rPr>
          <w:b/>
          <w:bCs/>
        </w:rPr>
        <w:t xml:space="preserve"> 10</w:t>
      </w:r>
      <w:r>
        <w:t xml:space="preserve"> the theoretical </w:t>
      </w:r>
      <w:r w:rsidR="007102CC">
        <w:t>e</w:t>
      </w:r>
      <w:r>
        <w:t xml:space="preserve">nhanced weathering and </w:t>
      </w:r>
      <w:r w:rsidR="007102CC">
        <w:t>m</w:t>
      </w:r>
      <w:r>
        <w:t xml:space="preserve">ineral carbonation </w:t>
      </w:r>
      <w:r w:rsidR="00251FAB">
        <w:t>carbon dioxide removal (</w:t>
      </w:r>
      <w:r>
        <w:t>CDR</w:t>
      </w:r>
      <w:r w:rsidR="00251FAB">
        <w:t>)</w:t>
      </w:r>
      <w:r>
        <w:t xml:space="preserve"> potential are calculated. </w:t>
      </w:r>
      <w:r w:rsidR="0040239D" w:rsidRPr="00312FEB">
        <w:t>With coefficients α, β, γ, δ, ε</w:t>
      </w:r>
      <w:r w:rsidR="00F55D83">
        <w:t xml:space="preserve"> </w:t>
      </w:r>
      <w:r w:rsidR="0040239D" w:rsidRPr="00312FEB">
        <w:t>and θ, which consider the relative contribution of each oxide to CDR</w:t>
      </w:r>
      <w:r w:rsidR="00F55D83">
        <w:t xml:space="preserve"> in function of pH</w:t>
      </w:r>
      <w:r w:rsidR="0040239D" w:rsidRPr="00312FEB">
        <w:t xml:space="preserve"> (see </w:t>
      </w:r>
      <w:r w:rsidR="00F55D83">
        <w:t xml:space="preserve">supplementary of </w:t>
      </w:r>
      <w:r w:rsidR="0040239D" w:rsidRPr="00312FEB">
        <w:t>Renforth, 2019)</w:t>
      </w:r>
      <w:r w:rsidR="0040239D">
        <w:t>.</w:t>
      </w:r>
      <w:r w:rsidR="00F55D83">
        <w:t xml:space="preserve"> At the </w:t>
      </w:r>
      <w:r w:rsidR="00730DCA">
        <w:t xml:space="preserve">(neutral) </w:t>
      </w:r>
      <w:r w:rsidR="00F55D83">
        <w:t xml:space="preserve">pH of </w:t>
      </w:r>
      <w:r w:rsidR="00730DCA">
        <w:t>our experiment</w:t>
      </w:r>
      <w:r w:rsidR="00F55D83">
        <w:t xml:space="preserve">, </w:t>
      </w:r>
      <w:r w:rsidR="00F55D83" w:rsidRPr="00312FEB">
        <w:t>α, β, ε</w:t>
      </w:r>
      <w:r w:rsidR="00F55D83">
        <w:t xml:space="preserve"> </w:t>
      </w:r>
      <w:r w:rsidR="00F55D83" w:rsidRPr="00312FEB">
        <w:t>and θ</w:t>
      </w:r>
      <w:r w:rsidR="00F55D83">
        <w:t xml:space="preserve"> equal 1, while </w:t>
      </w:r>
      <w:r w:rsidR="00F55D83" w:rsidRPr="00312FEB">
        <w:t>γ</w:t>
      </w:r>
      <w:r w:rsidR="00F55D83">
        <w:t xml:space="preserve"> equals -1 and </w:t>
      </w:r>
      <w:r w:rsidR="00F55D83" w:rsidRPr="00312FEB">
        <w:t>δ</w:t>
      </w:r>
      <w:r w:rsidR="00F55D83">
        <w:t xml:space="preserve"> about -1.75. We did not have data on</w:t>
      </w:r>
      <w:r w:rsidR="00251FAB">
        <w:t xml:space="preserve"> the</w:t>
      </w:r>
      <w:r w:rsidR="00F55D83">
        <w:t xml:space="preserve"> </w:t>
      </w:r>
      <w:r w:rsidR="00F55D83" w:rsidRPr="00251FAB">
        <w:t>SO</w:t>
      </w:r>
      <w:r w:rsidR="00F55D83" w:rsidRPr="00251FAB">
        <w:rPr>
          <w:vertAlign w:val="subscript"/>
        </w:rPr>
        <w:t>3</w:t>
      </w:r>
      <w:r w:rsidR="00251FAB">
        <w:t xml:space="preserve">% of </w:t>
      </w:r>
      <w:r w:rsidR="0063309E">
        <w:t>our</w:t>
      </w:r>
      <w:r w:rsidR="00251FAB">
        <w:t xml:space="preserve"> basalt, </w:t>
      </w:r>
      <w:r w:rsidR="00F55D83" w:rsidRPr="00251FAB">
        <w:t>so</w:t>
      </w:r>
      <w:r w:rsidR="00F55D83">
        <w:t xml:space="preserve"> this factor is ignored in the above calculation. </w:t>
      </w:r>
      <w:r w:rsidR="00BA6184">
        <w:t xml:space="preserve">The </w:t>
      </w:r>
      <m:oMath>
        <m:r>
          <w:rPr>
            <w:rFonts w:ascii="Cambria Math" w:hAnsi="Cambria Math" w:cs="Arial"/>
            <w:color w:val="202124"/>
            <w:sz w:val="12"/>
            <w:szCs w:val="12"/>
            <w:shd w:val="clear" w:color="auto" w:fill="FFFFFF"/>
          </w:rPr>
          <m:t xml:space="preserve"> </m:t>
        </m:r>
      </m:oMath>
      <w:r w:rsidR="0040239D" w:rsidRPr="00312FEB">
        <w:t xml:space="preserve">η </w:t>
      </w:r>
      <w:r w:rsidR="003517B0">
        <w:t>is equivalent to</w:t>
      </w:r>
      <w:r w:rsidR="00B44764">
        <w:t xml:space="preserve"> the </w:t>
      </w:r>
      <w:r w:rsidR="009C6A17">
        <w:t>amount of HCO</w:t>
      </w:r>
      <w:r w:rsidR="009C6A17" w:rsidRPr="00AD071F">
        <w:rPr>
          <w:vertAlign w:val="subscript"/>
        </w:rPr>
        <w:t>3</w:t>
      </w:r>
      <w:r w:rsidR="009C6A17" w:rsidRPr="00251FAB">
        <w:rPr>
          <w:vertAlign w:val="superscript"/>
        </w:rPr>
        <w:t>-</w:t>
      </w:r>
      <w:r w:rsidR="009C6A17">
        <w:t xml:space="preserve"> that </w:t>
      </w:r>
      <w:r w:rsidR="003517B0">
        <w:t>remains in solution (and hence does not precipitate)</w:t>
      </w:r>
      <w:r w:rsidR="0040239D">
        <w:t xml:space="preserve">. Theoretically, </w:t>
      </w:r>
      <w:r w:rsidR="00251FAB">
        <w:t xml:space="preserve">1 out of 2 </w:t>
      </w:r>
      <w:r w:rsidR="0040239D">
        <w:t>HCO</w:t>
      </w:r>
      <w:r w:rsidR="0040239D" w:rsidRPr="00AD071F">
        <w:rPr>
          <w:vertAlign w:val="subscript"/>
        </w:rPr>
        <w:t>3</w:t>
      </w:r>
      <w:r w:rsidR="0040239D" w:rsidRPr="00251FAB">
        <w:rPr>
          <w:vertAlign w:val="superscript"/>
        </w:rPr>
        <w:t xml:space="preserve">- </w:t>
      </w:r>
      <w:r w:rsidR="0040239D">
        <w:t>molecule</w:t>
      </w:r>
      <w:r w:rsidR="00251FAB">
        <w:t>s degasses per mole of</w:t>
      </w:r>
      <w:r w:rsidR="0040239D">
        <w:t xml:space="preserve"> carbonate precipitat</w:t>
      </w:r>
      <w:r w:rsidR="006B06FC">
        <w:t>e</w:t>
      </w:r>
      <w:r w:rsidR="00251FAB">
        <w:t xml:space="preserve">, </w:t>
      </w:r>
      <w:r w:rsidR="0063309E">
        <w:t xml:space="preserve">which </w:t>
      </w:r>
      <w:r w:rsidR="00E86192">
        <w:t>implies</w:t>
      </w:r>
      <w:r w:rsidR="0040239D" w:rsidRPr="00054D0A">
        <w:t xml:space="preserve"> that  η  equals 2</w:t>
      </w:r>
      <w:r w:rsidR="00E86192">
        <w:t xml:space="preserve"> in case of </w:t>
      </w:r>
      <w:r w:rsidR="003517B0">
        <w:t xml:space="preserve">no </w:t>
      </w:r>
      <w:r w:rsidR="00782831">
        <w:t>carbonate precipitation</w:t>
      </w:r>
      <w:r w:rsidR="0040239D" w:rsidRPr="00054D0A">
        <w:t>. However, due to buffering in the carbonate system, the value is between 1.4 and 1.7 for typical seawater chemistry, pCO2 and temperature</w:t>
      </w:r>
      <w:r w:rsidR="00270DBC" w:rsidRPr="00054D0A">
        <w:t xml:space="preserve"> </w:t>
      </w:r>
      <w:r w:rsidR="00270DBC" w:rsidRPr="00054D0A">
        <w:fldChar w:fldCharType="begin" w:fldLock="1"/>
      </w:r>
      <w:r w:rsidR="00270DBC" w:rsidRPr="00054D0A">
        <w:instrText>ADDIN CSL_CITATION {"citationItems":[{"id":"ITEM-1","itemData":{"DOI":"10.1038/s41467-019-09475-5","ISSN":"20411723","PMID":"30923316","abstract":"7 billion tonnes of alkaline materials are produced globally each year as a product or by-product of industrial activity. The aqueous dissolution of these materials creates high pH solutions that dissolves CO 2 to store carbon in the form of solid carbonate minerals or dissolved bicarbonate ions. Here we show that these materials have a carbon dioxide storage potential of 2.9–8.5 billion tonnes per year by 2100, and may contribute a substantial proportion of the negative emissions required to limit global temperature change to &lt;2 °C.","author":[{"dropping-particle":"","family":"Renforth","given":"Phil","non-dropping-particle":"","parse-names":false,"suffix":""}],"container-title":"Nature Communications","id":"ITEM-1","issue":"1","issued":{"date-parts":[["2019"]]},"page":"1-29","title":"The negative emission potential of alkaline materials_Supplementary information","type":"article-journal","volume":"10"},"uris":["http://www.mendeley.com/documents/?uuid=cacf61ce-b770-40cd-8b0b-8aca501debf9"]}],"mendeley":{"formattedCitation":"(Renforth, 2019)","plainTextFormattedCitation":"(Renforth, 2019)"},"properties":{"noteIndex":0},"schema":"https://github.com/citation-style-language/schema/raw/master/csl-citation.json"}</w:instrText>
      </w:r>
      <w:r w:rsidR="00270DBC" w:rsidRPr="00054D0A">
        <w:fldChar w:fldCharType="separate"/>
      </w:r>
      <w:r w:rsidR="00270DBC" w:rsidRPr="00054D0A">
        <w:rPr>
          <w:noProof/>
        </w:rPr>
        <w:t>(Renforth, 2019)</w:t>
      </w:r>
      <w:r w:rsidR="00270DBC" w:rsidRPr="00054D0A">
        <w:fldChar w:fldCharType="end"/>
      </w:r>
      <w:r w:rsidR="00270DBC">
        <w:t>.</w:t>
      </w:r>
      <w:r w:rsidR="006B06FC">
        <w:t xml:space="preserve"> </w:t>
      </w:r>
      <w:r w:rsidR="00F17F4E">
        <w:t>To calculate</w:t>
      </w:r>
      <w:r w:rsidR="006B06FC">
        <w:t xml:space="preserve"> maximum potential, </w:t>
      </w:r>
      <w:r w:rsidR="006B06FC" w:rsidRPr="00054D0A">
        <w:t>η</w:t>
      </w:r>
      <w:r w:rsidR="006B06FC">
        <w:t xml:space="preserve"> was thus set as 1.7</w:t>
      </w:r>
      <w:r w:rsidR="00F55D83" w:rsidRPr="00054D0A">
        <w:t xml:space="preserve">. </w:t>
      </w:r>
    </w:p>
    <w:p w14:paraId="249CB2D4" w14:textId="77777777" w:rsidR="00251FAB" w:rsidRPr="00054D0A" w:rsidRDefault="00251FAB" w:rsidP="0040239D">
      <w:pPr>
        <w:jc w:val="both"/>
      </w:pPr>
    </w:p>
    <w:p w14:paraId="3B3DB201" w14:textId="19532748" w:rsidR="00CA35AA" w:rsidRPr="00054D0A" w:rsidRDefault="00987635" w:rsidP="0040239D">
      <w:pPr>
        <w:pStyle w:val="Kop2"/>
      </w:pPr>
      <w:r w:rsidRPr="00054D0A">
        <w:t xml:space="preserve">Tap water composition </w:t>
      </w:r>
    </w:p>
    <w:p w14:paraId="699E255B" w14:textId="5DB3BAEE" w:rsidR="00BD78B2" w:rsidRDefault="00054D0A" w:rsidP="00054D0A">
      <w:r w:rsidRPr="00054D0A">
        <w:t xml:space="preserve">In </w:t>
      </w:r>
      <w:r w:rsidRPr="00952648">
        <w:rPr>
          <w:b/>
          <w:bCs/>
        </w:rPr>
        <w:t>ST7</w:t>
      </w:r>
      <w:r w:rsidRPr="00054D0A">
        <w:t xml:space="preserve">, the composition of the tap water (supplier: </w:t>
      </w:r>
      <w:proofErr w:type="spellStart"/>
      <w:r w:rsidRPr="00054D0A">
        <w:t>Waterlink</w:t>
      </w:r>
      <w:proofErr w:type="spellEnd"/>
      <w:r w:rsidRPr="00054D0A">
        <w:t xml:space="preserve">) used for irrigation is given. </w:t>
      </w:r>
    </w:p>
    <w:p w14:paraId="44687513" w14:textId="21633441" w:rsidR="008C5743" w:rsidRPr="00054D0A" w:rsidRDefault="008C5743" w:rsidP="008C5743">
      <w:pPr>
        <w:pStyle w:val="Kop2"/>
      </w:pPr>
      <w:r>
        <w:t xml:space="preserve">Olivine composition </w:t>
      </w:r>
      <w:r w:rsidR="00695865">
        <w:t>and</w:t>
      </w:r>
      <w:r>
        <w:t xml:space="preserve"> uncertainty: sensitivity analysis</w:t>
      </w:r>
    </w:p>
    <w:p w14:paraId="160D1F75" w14:textId="04457C3A" w:rsidR="008C5743" w:rsidRDefault="00EA1CA4" w:rsidP="008C5743">
      <w:pPr>
        <w:jc w:val="both"/>
      </w:pPr>
      <w:r>
        <w:t>In our simulations</w:t>
      </w:r>
      <w:r w:rsidR="008C5743">
        <w:t xml:space="preserve">, olivine was simulated as 5 mass % of the DURUBAS basalt. However this value was rounded in the suppliers’ XRD data sheet, the </w:t>
      </w:r>
      <w:r w:rsidR="00FA5D8D">
        <w:t xml:space="preserve">maximum </w:t>
      </w:r>
      <w:r w:rsidR="008C5743">
        <w:t xml:space="preserve">error on this number is thus 2.5 mass%. Moreover, olivine composition is in between the Mg-endmember </w:t>
      </w:r>
      <w:proofErr w:type="spellStart"/>
      <w:r w:rsidR="008C5743">
        <w:t>fosterite</w:t>
      </w:r>
      <w:proofErr w:type="spellEnd"/>
      <w:r w:rsidR="008C5743">
        <w:t xml:space="preserve"> (Mg</w:t>
      </w:r>
      <w:r w:rsidR="008C5743" w:rsidRPr="008C5743">
        <w:rPr>
          <w:vertAlign w:val="subscript"/>
        </w:rPr>
        <w:t>2</w:t>
      </w:r>
      <w:r w:rsidR="008C5743">
        <w:t>SiO</w:t>
      </w:r>
      <w:r w:rsidR="008C5743" w:rsidRPr="008C5743">
        <w:rPr>
          <w:vertAlign w:val="subscript"/>
        </w:rPr>
        <w:t>4</w:t>
      </w:r>
      <w:r w:rsidR="008C5743">
        <w:t>) and fayalite (Fe</w:t>
      </w:r>
      <w:r w:rsidR="008C5743" w:rsidRPr="008C5743">
        <w:rPr>
          <w:vertAlign w:val="subscript"/>
        </w:rPr>
        <w:t>2</w:t>
      </w:r>
      <w:r w:rsidR="008C5743">
        <w:t>SiO</w:t>
      </w:r>
      <w:r w:rsidR="008C5743" w:rsidRPr="008C5743">
        <w:rPr>
          <w:vertAlign w:val="subscript"/>
        </w:rPr>
        <w:t>4</w:t>
      </w:r>
      <w:r w:rsidR="008C5743">
        <w:t xml:space="preserve">, the Fe-endmember). </w:t>
      </w:r>
      <w:r w:rsidR="003B26AB" w:rsidRPr="003B26AB">
        <w:t>In a sensitivity analysis, we verified to what extent the difference between modelled and observed Mg concentration in top soil pore water could be due to the uncertainty on the mineralogical composition. Assuming olivine composition was Mg</w:t>
      </w:r>
      <w:r w:rsidR="003B26AB" w:rsidRPr="003B26AB">
        <w:rPr>
          <w:vertAlign w:val="subscript"/>
        </w:rPr>
        <w:t>2</w:t>
      </w:r>
      <w:r w:rsidR="003B26AB" w:rsidRPr="003B26AB">
        <w:t>SiO4 and olivine concentration was 7.5</w:t>
      </w:r>
      <w:r w:rsidR="003B26AB">
        <w:t xml:space="preserve"> </w:t>
      </w:r>
      <w:r w:rsidR="003B26AB" w:rsidRPr="003B26AB">
        <w:t xml:space="preserve">mass%, we found that </w:t>
      </w:r>
      <w:r w:rsidR="003B26AB">
        <w:t xml:space="preserve">there is a discrepancy with experimental pore water Mg after 14 days and simulation 2 consistently provides a smaller difference with experimental results than simulation 1. </w:t>
      </w:r>
    </w:p>
    <w:p w14:paraId="57233611" w14:textId="1FBE2037" w:rsidR="00BD78B2" w:rsidRDefault="00BD78B2" w:rsidP="00054D0A">
      <w:pPr>
        <w:pStyle w:val="Kop2"/>
      </w:pPr>
      <w:r>
        <w:t>Supplementary references</w:t>
      </w:r>
    </w:p>
    <w:p w14:paraId="3AAB818B" w14:textId="77777777" w:rsidR="00BA270D" w:rsidRPr="00DE6A9C" w:rsidRDefault="00BA270D" w:rsidP="00DE6A9C">
      <w:pPr>
        <w:widowControl w:val="0"/>
        <w:autoSpaceDE w:val="0"/>
        <w:autoSpaceDN w:val="0"/>
        <w:adjustRightInd w:val="0"/>
        <w:spacing w:before="0" w:after="160"/>
        <w:ind w:left="480" w:hanging="480"/>
        <w:jc w:val="both"/>
        <w:rPr>
          <w:rFonts w:cs="Times New Roman"/>
          <w:noProof/>
          <w:szCs w:val="24"/>
        </w:rPr>
      </w:pPr>
      <w:r w:rsidRPr="00DE6A9C">
        <w:rPr>
          <w:rFonts w:cs="Times New Roman"/>
          <w:szCs w:val="24"/>
        </w:rPr>
        <w:fldChar w:fldCharType="begin" w:fldLock="1"/>
      </w:r>
      <w:r w:rsidRPr="00DE6A9C">
        <w:rPr>
          <w:rFonts w:cs="Times New Roman"/>
          <w:szCs w:val="24"/>
        </w:rPr>
        <w:instrText xml:space="preserve">ADDIN Mendeley Bibliography CSL_BIBLIOGRAPHY </w:instrText>
      </w:r>
      <w:r w:rsidRPr="00DE6A9C">
        <w:rPr>
          <w:rFonts w:cs="Times New Roman"/>
          <w:szCs w:val="24"/>
        </w:rPr>
        <w:fldChar w:fldCharType="separate"/>
      </w:r>
      <w:r w:rsidRPr="00DE6A9C">
        <w:rPr>
          <w:rFonts w:cs="Times New Roman"/>
          <w:noProof/>
          <w:szCs w:val="24"/>
        </w:rPr>
        <w:t xml:space="preserve">Chou, L., &amp; Wollast, R. (1985). Steady-state kinetics and dissolution mechanisms of albite. In </w:t>
      </w:r>
      <w:r w:rsidRPr="00DE6A9C">
        <w:rPr>
          <w:rFonts w:cs="Times New Roman"/>
          <w:i/>
          <w:iCs/>
          <w:noProof/>
          <w:szCs w:val="24"/>
        </w:rPr>
        <w:t>American Journal of Science</w:t>
      </w:r>
      <w:r w:rsidRPr="00DE6A9C">
        <w:rPr>
          <w:rFonts w:cs="Times New Roman"/>
          <w:noProof/>
          <w:szCs w:val="24"/>
        </w:rPr>
        <w:t xml:space="preserve"> (Vol. 285, Issue 10, pp. 963–993). https://doi.org/10.2475/ajs.285.10.963</w:t>
      </w:r>
    </w:p>
    <w:p w14:paraId="609580EB" w14:textId="0DED016D" w:rsidR="00BA270D" w:rsidRDefault="00BA270D" w:rsidP="00DE6A9C">
      <w:pPr>
        <w:widowControl w:val="0"/>
        <w:autoSpaceDE w:val="0"/>
        <w:autoSpaceDN w:val="0"/>
        <w:adjustRightInd w:val="0"/>
        <w:spacing w:before="0" w:after="160"/>
        <w:ind w:left="480" w:hanging="480"/>
        <w:jc w:val="both"/>
        <w:rPr>
          <w:rFonts w:cs="Times New Roman"/>
          <w:noProof/>
          <w:szCs w:val="24"/>
        </w:rPr>
      </w:pPr>
      <w:r w:rsidRPr="00DE6A9C">
        <w:rPr>
          <w:rFonts w:cs="Times New Roman"/>
          <w:noProof/>
          <w:szCs w:val="24"/>
        </w:rPr>
        <w:t xml:space="preserve">Gudbrandsson, S., Wolff-Boenisch, D., Gislason, S. R., &amp; Oelkers, E. H. (2011). An experimental study of crystalline basalt dissolution from 2pH11 and temperatures from 5 to 75°C. </w:t>
      </w:r>
      <w:r w:rsidRPr="00DE6A9C">
        <w:rPr>
          <w:rFonts w:cs="Times New Roman"/>
          <w:i/>
          <w:iCs/>
          <w:noProof/>
          <w:szCs w:val="24"/>
        </w:rPr>
        <w:t>Geochimica et Cosmochimica Acta</w:t>
      </w:r>
      <w:r w:rsidRPr="00DE6A9C">
        <w:rPr>
          <w:rFonts w:cs="Times New Roman"/>
          <w:noProof/>
          <w:szCs w:val="24"/>
        </w:rPr>
        <w:t xml:space="preserve">, </w:t>
      </w:r>
      <w:r w:rsidRPr="00DE6A9C">
        <w:rPr>
          <w:rFonts w:cs="Times New Roman"/>
          <w:i/>
          <w:iCs/>
          <w:noProof/>
          <w:szCs w:val="24"/>
        </w:rPr>
        <w:t>75</w:t>
      </w:r>
      <w:r w:rsidRPr="00DE6A9C">
        <w:rPr>
          <w:rFonts w:cs="Times New Roman"/>
          <w:noProof/>
          <w:szCs w:val="24"/>
        </w:rPr>
        <w:t>(19), 5496–5509. https://doi.org/10.1016/j.gca.2011.06.035</w:t>
      </w:r>
    </w:p>
    <w:p w14:paraId="585C63AD" w14:textId="196EC148" w:rsidR="00B92680" w:rsidRPr="00B92680" w:rsidRDefault="00B92680" w:rsidP="00B92680">
      <w:pPr>
        <w:rPr>
          <w:rFonts w:cs="Times New Roman"/>
          <w:noProof/>
          <w:szCs w:val="24"/>
          <w:lang w:val="fr-FR"/>
        </w:rPr>
      </w:pPr>
      <w:r w:rsidRPr="00B92680">
        <w:rPr>
          <w:rFonts w:cs="Times New Roman"/>
          <w:noProof/>
          <w:szCs w:val="24"/>
        </w:rPr>
        <w:t xml:space="preserve">Tipping, E., &amp; Hurley, M. A. (1992). A unifying model of cation binding by humic substances. </w:t>
      </w:r>
      <w:r w:rsidRPr="00B92680">
        <w:rPr>
          <w:rFonts w:cs="Times New Roman"/>
          <w:noProof/>
          <w:szCs w:val="24"/>
          <w:lang w:val="fr-FR"/>
        </w:rPr>
        <w:t>Geochimica et Cosmochimica Acta, 56(10), 3627–3641. https://doi.org/10.1016/0016-7037(92)90158-F</w:t>
      </w:r>
    </w:p>
    <w:p w14:paraId="58BB08F4" w14:textId="31E5B99F" w:rsidR="0040239D" w:rsidRPr="00BD78B2" w:rsidRDefault="00BA270D" w:rsidP="0040239D">
      <w:r w:rsidRPr="00DE6A9C">
        <w:rPr>
          <w:rFonts w:cs="Times New Roman"/>
          <w:szCs w:val="24"/>
        </w:rPr>
        <w:fldChar w:fldCharType="end"/>
      </w:r>
      <w:r w:rsidR="00BD78B2" w:rsidRPr="00B92680">
        <w:rPr>
          <w:lang w:val="fr-FR"/>
        </w:rPr>
        <w:t xml:space="preserve">Van </w:t>
      </w:r>
      <w:proofErr w:type="spellStart"/>
      <w:r w:rsidR="00BD78B2" w:rsidRPr="00B92680">
        <w:rPr>
          <w:lang w:val="fr-FR"/>
        </w:rPr>
        <w:t>Santen</w:t>
      </w:r>
      <w:proofErr w:type="spellEnd"/>
      <w:r w:rsidR="00BD78B2" w:rsidRPr="00B92680">
        <w:rPr>
          <w:lang w:val="fr-FR"/>
        </w:rPr>
        <w:t xml:space="preserve">, R. A. (1984). </w:t>
      </w:r>
      <w:r w:rsidR="00BD78B2" w:rsidRPr="00714E99">
        <w:t xml:space="preserve">The Ostwald step rule. Journal of Physical Chemistry, 88(24), 5768–5769. </w:t>
      </w:r>
      <w:r w:rsidR="00BD78B2" w:rsidRPr="005D402B">
        <w:t>https://doi.org/10.1021/j150668a002</w:t>
      </w:r>
    </w:p>
    <w:p w14:paraId="4D059444" w14:textId="6763C95A" w:rsidR="00994A3D" w:rsidRPr="00994A3D" w:rsidRDefault="00654E8F" w:rsidP="0001436A">
      <w:pPr>
        <w:pStyle w:val="Kop1"/>
      </w:pPr>
      <w:r w:rsidRPr="00994A3D">
        <w:t>Supplementary Figures and Tables</w:t>
      </w:r>
    </w:p>
    <w:p w14:paraId="63D7C2B0" w14:textId="3C92A0CF" w:rsidR="00994A3D" w:rsidRDefault="00994A3D" w:rsidP="0041363A">
      <w:pPr>
        <w:pStyle w:val="Kop2"/>
      </w:pPr>
      <w:r w:rsidRPr="0001436A">
        <w:t>Supplementary</w:t>
      </w:r>
      <w:r w:rsidRPr="001549D3">
        <w:t xml:space="preserve"> Figures</w:t>
      </w:r>
    </w:p>
    <w:p w14:paraId="03A9C38F" w14:textId="2C8DBDDF" w:rsidR="001A73F6" w:rsidRDefault="001A73F6" w:rsidP="008D6DF1">
      <w:pPr>
        <w:rPr>
          <w:noProof/>
        </w:rPr>
      </w:pPr>
      <w:r>
        <w:rPr>
          <w:noProof/>
        </w:rPr>
        <w:lastRenderedPageBreak/>
        <w:drawing>
          <wp:anchor distT="0" distB="0" distL="114300" distR="114300" simplePos="0" relativeHeight="251659264" behindDoc="1" locked="0" layoutInCell="1" allowOverlap="1" wp14:anchorId="5229F58E" wp14:editId="3F913858">
            <wp:simplePos x="0" y="0"/>
            <wp:positionH relativeFrom="column">
              <wp:posOffset>1496236</wp:posOffset>
            </wp:positionH>
            <wp:positionV relativeFrom="paragraph">
              <wp:posOffset>59218</wp:posOffset>
            </wp:positionV>
            <wp:extent cx="2975610" cy="4644390"/>
            <wp:effectExtent l="0" t="0" r="0" b="3810"/>
            <wp:wrapTight wrapText="bothSides">
              <wp:wrapPolygon edited="0">
                <wp:start x="0" y="0"/>
                <wp:lineTo x="0" y="21529"/>
                <wp:lineTo x="21434" y="21529"/>
                <wp:lineTo x="21434"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rotWithShape="1">
                    <a:blip r:embed="rId8" cstate="print">
                      <a:extLst>
                        <a:ext uri="{28A0092B-C50C-407E-A947-70E740481C1C}">
                          <a14:useLocalDpi xmlns:a14="http://schemas.microsoft.com/office/drawing/2010/main" val="0"/>
                        </a:ext>
                      </a:extLst>
                    </a:blip>
                    <a:srcRect l="30768" t="2074" r="33935"/>
                    <a:stretch/>
                  </pic:blipFill>
                  <pic:spPr bwMode="auto">
                    <a:xfrm>
                      <a:off x="0" y="0"/>
                      <a:ext cx="2975610" cy="4644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791E20" w14:textId="6F1C5249" w:rsidR="008D6DF1" w:rsidRDefault="008D6DF1" w:rsidP="008D6DF1"/>
    <w:p w14:paraId="598105B7" w14:textId="4A4506D6" w:rsidR="008D6DF1" w:rsidRPr="008D6DF1" w:rsidRDefault="008D6DF1" w:rsidP="008D6DF1"/>
    <w:p w14:paraId="377DDB0B" w14:textId="50FA0EE0" w:rsidR="008D6DF1" w:rsidRPr="00CE3AAD" w:rsidRDefault="008D6DF1" w:rsidP="00CE3AAD">
      <w:pPr>
        <w:jc w:val="center"/>
      </w:pPr>
    </w:p>
    <w:p w14:paraId="7A9AC225" w14:textId="77777777" w:rsidR="00322CE6" w:rsidRDefault="00322CE6" w:rsidP="0041363A">
      <w:pPr>
        <w:jc w:val="both"/>
        <w:rPr>
          <w:rFonts w:cs="Times New Roman"/>
          <w:b/>
          <w:szCs w:val="24"/>
        </w:rPr>
      </w:pPr>
    </w:p>
    <w:p w14:paraId="74153E8D" w14:textId="77777777" w:rsidR="00322CE6" w:rsidRDefault="00322CE6" w:rsidP="0041363A">
      <w:pPr>
        <w:jc w:val="both"/>
        <w:rPr>
          <w:rFonts w:cs="Times New Roman"/>
          <w:b/>
          <w:szCs w:val="24"/>
        </w:rPr>
      </w:pPr>
    </w:p>
    <w:p w14:paraId="1A8F8CEF" w14:textId="77777777" w:rsidR="00322CE6" w:rsidRDefault="00322CE6" w:rsidP="0041363A">
      <w:pPr>
        <w:jc w:val="both"/>
        <w:rPr>
          <w:rFonts w:cs="Times New Roman"/>
          <w:b/>
          <w:szCs w:val="24"/>
        </w:rPr>
      </w:pPr>
    </w:p>
    <w:p w14:paraId="7A8922D0" w14:textId="77777777" w:rsidR="00322CE6" w:rsidRDefault="00322CE6" w:rsidP="0041363A">
      <w:pPr>
        <w:jc w:val="both"/>
        <w:rPr>
          <w:rFonts w:cs="Times New Roman"/>
          <w:b/>
          <w:szCs w:val="24"/>
        </w:rPr>
      </w:pPr>
    </w:p>
    <w:p w14:paraId="56B46C1C" w14:textId="77777777" w:rsidR="00322CE6" w:rsidRDefault="00322CE6" w:rsidP="0041363A">
      <w:pPr>
        <w:jc w:val="both"/>
        <w:rPr>
          <w:rFonts w:cs="Times New Roman"/>
          <w:b/>
          <w:szCs w:val="24"/>
        </w:rPr>
      </w:pPr>
    </w:p>
    <w:p w14:paraId="54852016" w14:textId="77777777" w:rsidR="00322CE6" w:rsidRDefault="00322CE6" w:rsidP="0041363A">
      <w:pPr>
        <w:jc w:val="both"/>
        <w:rPr>
          <w:rFonts w:cs="Times New Roman"/>
          <w:b/>
          <w:szCs w:val="24"/>
        </w:rPr>
      </w:pPr>
    </w:p>
    <w:p w14:paraId="5D54AF87" w14:textId="77777777" w:rsidR="00322CE6" w:rsidRDefault="00322CE6" w:rsidP="0041363A">
      <w:pPr>
        <w:jc w:val="both"/>
        <w:rPr>
          <w:rFonts w:cs="Times New Roman"/>
          <w:b/>
          <w:szCs w:val="24"/>
        </w:rPr>
      </w:pPr>
    </w:p>
    <w:p w14:paraId="4084709D" w14:textId="77777777" w:rsidR="00322CE6" w:rsidRDefault="00322CE6" w:rsidP="0041363A">
      <w:pPr>
        <w:jc w:val="both"/>
        <w:rPr>
          <w:rFonts w:cs="Times New Roman"/>
          <w:b/>
          <w:szCs w:val="24"/>
        </w:rPr>
      </w:pPr>
    </w:p>
    <w:p w14:paraId="5C23351D" w14:textId="77777777" w:rsidR="00322CE6" w:rsidRDefault="00322CE6" w:rsidP="0041363A">
      <w:pPr>
        <w:jc w:val="both"/>
        <w:rPr>
          <w:rFonts w:cs="Times New Roman"/>
          <w:b/>
          <w:szCs w:val="24"/>
        </w:rPr>
      </w:pPr>
    </w:p>
    <w:p w14:paraId="629C8CBB" w14:textId="77777777" w:rsidR="00322CE6" w:rsidRDefault="00322CE6" w:rsidP="0041363A">
      <w:pPr>
        <w:jc w:val="both"/>
        <w:rPr>
          <w:rFonts w:cs="Times New Roman"/>
          <w:b/>
          <w:szCs w:val="24"/>
        </w:rPr>
      </w:pPr>
    </w:p>
    <w:p w14:paraId="7EF8E5E0" w14:textId="77777777" w:rsidR="00322CE6" w:rsidRDefault="00322CE6" w:rsidP="0041363A">
      <w:pPr>
        <w:jc w:val="both"/>
        <w:rPr>
          <w:rFonts w:cs="Times New Roman"/>
          <w:b/>
          <w:szCs w:val="24"/>
        </w:rPr>
      </w:pPr>
    </w:p>
    <w:p w14:paraId="270A93F2" w14:textId="16ED52F7" w:rsidR="007A532F" w:rsidRDefault="0041363A" w:rsidP="0041363A">
      <w:pPr>
        <w:jc w:val="both"/>
        <w:rPr>
          <w:noProof/>
        </w:rPr>
      </w:pPr>
      <w:r w:rsidRPr="0001436A">
        <w:rPr>
          <w:rFonts w:cs="Times New Roman"/>
          <w:b/>
          <w:szCs w:val="24"/>
        </w:rPr>
        <w:t xml:space="preserve">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1</w:t>
      </w:r>
      <w:r w:rsidRPr="0001436A">
        <w:rPr>
          <w:rFonts w:cs="Times New Roman"/>
          <w:b/>
          <w:szCs w:val="24"/>
        </w:rPr>
        <w:fldChar w:fldCharType="end"/>
      </w:r>
      <w:r>
        <w:rPr>
          <w:rFonts w:cs="Times New Roman"/>
          <w:b/>
          <w:szCs w:val="24"/>
        </w:rPr>
        <w:t xml:space="preserve"> (SF1)</w:t>
      </w:r>
      <w:r w:rsidRPr="0001436A">
        <w:rPr>
          <w:rFonts w:cs="Times New Roman"/>
          <w:b/>
          <w:szCs w:val="24"/>
        </w:rPr>
        <w:t>.</w:t>
      </w:r>
      <w:r w:rsidRPr="001549D3">
        <w:rPr>
          <w:rFonts w:cs="Times New Roman"/>
          <w:szCs w:val="24"/>
        </w:rPr>
        <w:t xml:space="preserve"> </w:t>
      </w:r>
      <w:r w:rsidRPr="00AB1F52">
        <w:rPr>
          <w:rFonts w:cs="Times New Roman"/>
          <w:szCs w:val="24"/>
        </w:rPr>
        <w:t>Comparison of</w:t>
      </w:r>
      <w:r w:rsidR="00270DBC">
        <w:rPr>
          <w:rFonts w:cs="Times New Roman"/>
          <w:szCs w:val="24"/>
        </w:rPr>
        <w:t xml:space="preserve"> different</w:t>
      </w:r>
      <w:r w:rsidRPr="00AB1F52">
        <w:rPr>
          <w:rFonts w:cs="Times New Roman"/>
          <w:szCs w:val="24"/>
        </w:rPr>
        <w:t xml:space="preserve"> weathering rate</w:t>
      </w:r>
      <w:r w:rsidR="00C95DA2">
        <w:rPr>
          <w:rFonts w:cs="Times New Roman"/>
          <w:szCs w:val="24"/>
        </w:rPr>
        <w:t xml:space="preserve"> equations</w:t>
      </w:r>
      <w:r w:rsidRPr="00AB1F52">
        <w:rPr>
          <w:rFonts w:cs="Times New Roman"/>
          <w:szCs w:val="24"/>
        </w:rPr>
        <w:t xml:space="preserve"> for augite (top)</w:t>
      </w:r>
      <w:r w:rsidR="00270DBC">
        <w:rPr>
          <w:rFonts w:cs="Times New Roman"/>
          <w:szCs w:val="24"/>
        </w:rPr>
        <w:t xml:space="preserve"> and </w:t>
      </w:r>
      <w:r w:rsidRPr="00AB1F52">
        <w:rPr>
          <w:rFonts w:cs="Times New Roman"/>
          <w:szCs w:val="24"/>
        </w:rPr>
        <w:t>labradorite (</w:t>
      </w:r>
      <w:r w:rsidR="00251FAB">
        <w:rPr>
          <w:rFonts w:cs="Times New Roman"/>
          <w:szCs w:val="24"/>
        </w:rPr>
        <w:t>middle</w:t>
      </w:r>
      <w:r w:rsidRPr="00AB1F52">
        <w:rPr>
          <w:rFonts w:cs="Times New Roman"/>
          <w:szCs w:val="24"/>
        </w:rPr>
        <w:t xml:space="preserve">). The weathering laws on the </w:t>
      </w:r>
      <w:r w:rsidR="00251FAB">
        <w:rPr>
          <w:rFonts w:cs="Times New Roman"/>
          <w:szCs w:val="24"/>
        </w:rPr>
        <w:t>lowest</w:t>
      </w:r>
      <w:r w:rsidRPr="00AB1F52">
        <w:rPr>
          <w:rFonts w:cs="Times New Roman"/>
          <w:szCs w:val="24"/>
        </w:rPr>
        <w:t xml:space="preserve"> </w:t>
      </w:r>
      <w:r w:rsidR="00C95DA2">
        <w:rPr>
          <w:rFonts w:cs="Times New Roman"/>
          <w:szCs w:val="24"/>
        </w:rPr>
        <w:t>sub</w:t>
      </w:r>
      <w:r w:rsidRPr="00AB1F52">
        <w:rPr>
          <w:rFonts w:cs="Times New Roman"/>
          <w:szCs w:val="24"/>
        </w:rPr>
        <w:t xml:space="preserve">figure were selected for running the </w:t>
      </w:r>
      <w:r w:rsidR="00107325">
        <w:rPr>
          <w:rFonts w:cs="Times New Roman"/>
          <w:szCs w:val="24"/>
        </w:rPr>
        <w:t>PHREEQC</w:t>
      </w:r>
      <w:r w:rsidRPr="00AB1F52">
        <w:rPr>
          <w:rFonts w:cs="Times New Roman"/>
          <w:szCs w:val="24"/>
        </w:rPr>
        <w:t xml:space="preserve"> simulation</w:t>
      </w:r>
      <w:r w:rsidR="00270DBC">
        <w:rPr>
          <w:rFonts w:cs="Times New Roman"/>
          <w:szCs w:val="24"/>
        </w:rPr>
        <w:t xml:space="preserve">s 2 and 3. </w:t>
      </w:r>
    </w:p>
    <w:p w14:paraId="79072B2F" w14:textId="3D63B987" w:rsidR="008D6DF1" w:rsidRPr="00DC53D5" w:rsidRDefault="00DC53D5" w:rsidP="00DC53D5">
      <w:pPr>
        <w:jc w:val="center"/>
        <w:rPr>
          <w:noProof/>
        </w:rPr>
      </w:pPr>
      <w:r>
        <w:rPr>
          <w:noProof/>
        </w:rPr>
        <w:lastRenderedPageBreak/>
        <w:drawing>
          <wp:inline distT="0" distB="0" distL="0" distR="0" wp14:anchorId="283E9985" wp14:editId="6FB70E14">
            <wp:extent cx="6208395" cy="6208395"/>
            <wp:effectExtent l="0" t="0" r="1905" b="190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08395" cy="6208395"/>
                    </a:xfrm>
                    <a:prstGeom prst="rect">
                      <a:avLst/>
                    </a:prstGeom>
                  </pic:spPr>
                </pic:pic>
              </a:graphicData>
            </a:graphic>
          </wp:inline>
        </w:drawing>
      </w:r>
    </w:p>
    <w:p w14:paraId="28FB15C7" w14:textId="72B1CB34" w:rsidR="0041363A" w:rsidRDefault="0041363A" w:rsidP="007A532F">
      <w:pPr>
        <w:rPr>
          <w:rFonts w:cs="Times New Roman"/>
          <w:szCs w:val="24"/>
        </w:rPr>
      </w:pPr>
      <w:r w:rsidRPr="0001436A">
        <w:rPr>
          <w:rFonts w:cs="Times New Roman"/>
          <w:b/>
          <w:szCs w:val="24"/>
        </w:rPr>
        <w:t xml:space="preserve">Figure </w:t>
      </w:r>
      <w:r>
        <w:rPr>
          <w:rFonts w:cs="Times New Roman"/>
          <w:b/>
          <w:szCs w:val="24"/>
        </w:rPr>
        <w:t>2 (SF2)</w:t>
      </w:r>
      <w:r w:rsidRPr="0001436A">
        <w:rPr>
          <w:rFonts w:cs="Times New Roman"/>
          <w:b/>
          <w:szCs w:val="24"/>
        </w:rPr>
        <w:t>.</w:t>
      </w:r>
      <w:r w:rsidRPr="001549D3">
        <w:rPr>
          <w:rFonts w:cs="Times New Roman"/>
          <w:szCs w:val="24"/>
        </w:rPr>
        <w:t xml:space="preserve"> </w:t>
      </w:r>
      <w:r w:rsidRPr="00AB1F52">
        <w:rPr>
          <w:rFonts w:cs="Times New Roman"/>
          <w:szCs w:val="24"/>
        </w:rPr>
        <w:t xml:space="preserve">Differences between basalt and control treatment Ca and Mg pore water concentration for 3 </w:t>
      </w:r>
      <w:r w:rsidR="00C95DA2">
        <w:rPr>
          <w:rFonts w:cs="Times New Roman"/>
          <w:szCs w:val="24"/>
        </w:rPr>
        <w:t xml:space="preserve">different </w:t>
      </w:r>
      <w:r w:rsidRPr="00AB1F52">
        <w:rPr>
          <w:rFonts w:cs="Times New Roman"/>
          <w:szCs w:val="24"/>
        </w:rPr>
        <w:t>simulation</w:t>
      </w:r>
      <w:r>
        <w:rPr>
          <w:rFonts w:cs="Times New Roman"/>
          <w:szCs w:val="24"/>
        </w:rPr>
        <w:t>s, compared to the experimental difference.</w:t>
      </w:r>
      <w:r w:rsidR="00C95DA2">
        <w:rPr>
          <w:rFonts w:cs="Times New Roman"/>
          <w:szCs w:val="24"/>
        </w:rPr>
        <w:t xml:space="preserve"> Outcomes of </w:t>
      </w:r>
      <w:r w:rsidR="003B26AB">
        <w:rPr>
          <w:rFonts w:cs="Times New Roman"/>
          <w:szCs w:val="24"/>
        </w:rPr>
        <w:t>simulation</w:t>
      </w:r>
      <w:r w:rsidR="00C95DA2">
        <w:rPr>
          <w:rFonts w:cs="Times New Roman"/>
          <w:szCs w:val="24"/>
        </w:rPr>
        <w:t xml:space="preserve"> 1, 2 and 3 are shown in row 1, 2 and 3 respectively.</w:t>
      </w:r>
    </w:p>
    <w:p w14:paraId="3F3202CC" w14:textId="4E55CA13" w:rsidR="007A532F" w:rsidRDefault="00DE6A9C" w:rsidP="00DE6A9C">
      <w:pPr>
        <w:keepNext/>
        <w:jc w:val="center"/>
        <w:rPr>
          <w:rFonts w:cs="Times New Roman"/>
          <w:szCs w:val="24"/>
        </w:rPr>
      </w:pPr>
      <w:r>
        <w:rPr>
          <w:rFonts w:cs="Times New Roman"/>
          <w:noProof/>
          <w:szCs w:val="24"/>
        </w:rPr>
        <w:lastRenderedPageBreak/>
        <w:drawing>
          <wp:inline distT="0" distB="0" distL="0" distR="0" wp14:anchorId="4C361BB6" wp14:editId="1956AE2A">
            <wp:extent cx="5562600" cy="6046304"/>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rotWithShape="1">
                    <a:blip r:embed="rId10" cstate="print">
                      <a:extLst>
                        <a:ext uri="{28A0092B-C50C-407E-A947-70E740481C1C}">
                          <a14:useLocalDpi xmlns:a14="http://schemas.microsoft.com/office/drawing/2010/main" val="0"/>
                        </a:ext>
                      </a:extLst>
                    </a:blip>
                    <a:srcRect r="48246"/>
                    <a:stretch/>
                  </pic:blipFill>
                  <pic:spPr bwMode="auto">
                    <a:xfrm>
                      <a:off x="0" y="0"/>
                      <a:ext cx="5570560" cy="6054956"/>
                    </a:xfrm>
                    <a:prstGeom prst="rect">
                      <a:avLst/>
                    </a:prstGeom>
                    <a:ln>
                      <a:noFill/>
                    </a:ln>
                    <a:extLst>
                      <a:ext uri="{53640926-AAD7-44D8-BBD7-CCE9431645EC}">
                        <a14:shadowObscured xmlns:a14="http://schemas.microsoft.com/office/drawing/2010/main"/>
                      </a:ext>
                    </a:extLst>
                  </pic:spPr>
                </pic:pic>
              </a:graphicData>
            </a:graphic>
          </wp:inline>
        </w:drawing>
      </w:r>
    </w:p>
    <w:p w14:paraId="6C5D0615" w14:textId="70D2AC8B" w:rsidR="007A532F" w:rsidRDefault="00AB1F52" w:rsidP="007A532F">
      <w:pPr>
        <w:keepNext/>
        <w:jc w:val="both"/>
        <w:rPr>
          <w:noProof/>
          <w:szCs w:val="20"/>
        </w:rPr>
      </w:pPr>
      <w:r w:rsidRPr="0001436A">
        <w:rPr>
          <w:rFonts w:cs="Times New Roman"/>
          <w:b/>
          <w:szCs w:val="24"/>
        </w:rPr>
        <w:t>Figure</w:t>
      </w:r>
      <w:r w:rsidR="0041363A">
        <w:rPr>
          <w:rFonts w:cs="Times New Roman"/>
          <w:b/>
          <w:szCs w:val="24"/>
        </w:rPr>
        <w:t xml:space="preserve"> 3</w:t>
      </w:r>
      <w:r>
        <w:rPr>
          <w:rFonts w:cs="Times New Roman"/>
          <w:b/>
          <w:szCs w:val="24"/>
        </w:rPr>
        <w:t xml:space="preserve"> (SF</w:t>
      </w:r>
      <w:r w:rsidR="0041363A">
        <w:rPr>
          <w:rFonts w:cs="Times New Roman"/>
          <w:b/>
          <w:szCs w:val="24"/>
        </w:rPr>
        <w:t>3</w:t>
      </w:r>
      <w:r>
        <w:rPr>
          <w:rFonts w:cs="Times New Roman"/>
          <w:b/>
          <w:szCs w:val="24"/>
        </w:rPr>
        <w:t>)</w:t>
      </w:r>
      <w:r w:rsidRPr="0001436A">
        <w:rPr>
          <w:rFonts w:cs="Times New Roman"/>
          <w:b/>
          <w:szCs w:val="24"/>
        </w:rPr>
        <w:t>.</w:t>
      </w:r>
      <w:r w:rsidRPr="001549D3">
        <w:rPr>
          <w:rFonts w:cs="Times New Roman"/>
          <w:szCs w:val="24"/>
        </w:rPr>
        <w:t xml:space="preserve"> </w:t>
      </w:r>
      <w:r w:rsidR="007A532F" w:rsidRPr="00903136">
        <w:rPr>
          <w:noProof/>
          <w:szCs w:val="20"/>
        </w:rPr>
        <w:t>Simulated C sequestration (as TIC, DIC and total)</w:t>
      </w:r>
      <w:r w:rsidR="007A532F">
        <w:rPr>
          <w:noProof/>
          <w:szCs w:val="20"/>
        </w:rPr>
        <w:t xml:space="preserve"> </w:t>
      </w:r>
      <w:r w:rsidR="007A532F" w:rsidRPr="00903136">
        <w:rPr>
          <w:noProof/>
          <w:szCs w:val="20"/>
        </w:rPr>
        <w:t>for control mesocosms (- basalt, left), basalt mesocosms (+ basalt, center), and N</w:t>
      </w:r>
      <w:r w:rsidR="00B72D06">
        <w:rPr>
          <w:noProof/>
          <w:szCs w:val="20"/>
        </w:rPr>
        <w:t>et</w:t>
      </w:r>
      <w:r w:rsidR="007A532F" w:rsidRPr="00903136">
        <w:rPr>
          <w:noProof/>
          <w:szCs w:val="20"/>
        </w:rPr>
        <w:t xml:space="preserve"> inorganic C sequestration (right)</w:t>
      </w:r>
      <w:r w:rsidR="007A532F">
        <w:rPr>
          <w:noProof/>
          <w:szCs w:val="20"/>
        </w:rPr>
        <w:t>.</w:t>
      </w:r>
      <w:r w:rsidR="00C95DA2" w:rsidRPr="00C95DA2">
        <w:rPr>
          <w:rFonts w:cs="Times New Roman"/>
          <w:szCs w:val="24"/>
        </w:rPr>
        <w:t xml:space="preserve"> </w:t>
      </w:r>
      <w:r w:rsidR="00C95DA2">
        <w:rPr>
          <w:rFonts w:cs="Times New Roman"/>
          <w:szCs w:val="24"/>
        </w:rPr>
        <w:t xml:space="preserve">Outcomes of </w:t>
      </w:r>
      <w:r w:rsidR="00B72D06">
        <w:rPr>
          <w:rFonts w:cs="Times New Roman"/>
          <w:szCs w:val="24"/>
        </w:rPr>
        <w:t xml:space="preserve">simulations </w:t>
      </w:r>
      <w:r w:rsidR="00C95DA2">
        <w:rPr>
          <w:rFonts w:cs="Times New Roman"/>
          <w:szCs w:val="24"/>
        </w:rPr>
        <w:t>1, 2 and 3 are shown in row</w:t>
      </w:r>
      <w:r w:rsidR="00B72D06">
        <w:rPr>
          <w:rFonts w:cs="Times New Roman"/>
          <w:szCs w:val="24"/>
        </w:rPr>
        <w:t>s</w:t>
      </w:r>
      <w:r w:rsidR="00C95DA2">
        <w:rPr>
          <w:rFonts w:cs="Times New Roman"/>
          <w:szCs w:val="24"/>
        </w:rPr>
        <w:t xml:space="preserve"> 1, 2 and 3 respectively.</w:t>
      </w:r>
    </w:p>
    <w:p w14:paraId="2ABDDF4C" w14:textId="546A6CF4" w:rsidR="0041363A" w:rsidRPr="007A532F" w:rsidRDefault="0041363A" w:rsidP="00A0275D">
      <w:pPr>
        <w:keepNext/>
        <w:jc w:val="center"/>
        <w:rPr>
          <w:rFonts w:cs="Times New Roman"/>
          <w:szCs w:val="24"/>
        </w:rPr>
      </w:pPr>
    </w:p>
    <w:p w14:paraId="641EDA29" w14:textId="123FF167" w:rsidR="00235A33" w:rsidRDefault="00DE6A9C" w:rsidP="00CE3AAD">
      <w:pPr>
        <w:keepNext/>
        <w:jc w:val="center"/>
        <w:rPr>
          <w:rFonts w:cs="Times New Roman"/>
          <w:b/>
          <w:szCs w:val="24"/>
        </w:rPr>
      </w:pPr>
      <w:r>
        <w:rPr>
          <w:rFonts w:cs="Times New Roman"/>
          <w:b/>
          <w:noProof/>
          <w:szCs w:val="24"/>
        </w:rPr>
        <w:lastRenderedPageBreak/>
        <w:drawing>
          <wp:inline distT="0" distB="0" distL="0" distR="0" wp14:anchorId="0A28EC0F" wp14:editId="3A1CBC2F">
            <wp:extent cx="5816600" cy="6813550"/>
            <wp:effectExtent l="0" t="0" r="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6600" cy="6813550"/>
                    </a:xfrm>
                    <a:prstGeom prst="rect">
                      <a:avLst/>
                    </a:prstGeom>
                    <a:noFill/>
                    <a:ln>
                      <a:noFill/>
                    </a:ln>
                  </pic:spPr>
                </pic:pic>
              </a:graphicData>
            </a:graphic>
          </wp:inline>
        </w:drawing>
      </w:r>
    </w:p>
    <w:p w14:paraId="58E904F8" w14:textId="5D323D11" w:rsidR="00AB1F52" w:rsidRPr="0041363A" w:rsidRDefault="00AB1F52" w:rsidP="00CE3AAD">
      <w:pPr>
        <w:keepNext/>
        <w:jc w:val="center"/>
        <w:rPr>
          <w:rFonts w:cs="Times New Roman"/>
          <w:szCs w:val="24"/>
        </w:rPr>
      </w:pPr>
      <w:r w:rsidRPr="0001436A">
        <w:rPr>
          <w:rFonts w:cs="Times New Roman"/>
          <w:b/>
          <w:szCs w:val="24"/>
        </w:rPr>
        <w:t xml:space="preserve">Figure </w:t>
      </w:r>
      <w:r w:rsidR="007A532F">
        <w:rPr>
          <w:rFonts w:cs="Times New Roman"/>
          <w:b/>
          <w:szCs w:val="24"/>
        </w:rPr>
        <w:t>4</w:t>
      </w:r>
      <w:r>
        <w:rPr>
          <w:rFonts w:cs="Times New Roman"/>
          <w:b/>
          <w:szCs w:val="24"/>
        </w:rPr>
        <w:t xml:space="preserve"> (SF</w:t>
      </w:r>
      <w:r w:rsidR="007A532F">
        <w:rPr>
          <w:rFonts w:cs="Times New Roman"/>
          <w:b/>
          <w:szCs w:val="24"/>
        </w:rPr>
        <w:t>4</w:t>
      </w:r>
      <w:r>
        <w:rPr>
          <w:rFonts w:cs="Times New Roman"/>
          <w:b/>
          <w:szCs w:val="24"/>
        </w:rPr>
        <w:t>)</w:t>
      </w:r>
      <w:r w:rsidRPr="0001436A">
        <w:rPr>
          <w:rFonts w:cs="Times New Roman"/>
          <w:b/>
          <w:szCs w:val="24"/>
        </w:rPr>
        <w:t>.</w:t>
      </w:r>
      <w:r w:rsidR="007A532F" w:rsidRPr="001549D3">
        <w:rPr>
          <w:rFonts w:cs="Times New Roman"/>
          <w:szCs w:val="24"/>
        </w:rPr>
        <w:t xml:space="preserve"> </w:t>
      </w:r>
      <w:r w:rsidR="007A532F" w:rsidRPr="00903136">
        <w:rPr>
          <w:noProof/>
          <w:szCs w:val="20"/>
        </w:rPr>
        <w:t>Simulated</w:t>
      </w:r>
      <w:r w:rsidR="007A532F">
        <w:rPr>
          <w:noProof/>
          <w:szCs w:val="20"/>
        </w:rPr>
        <w:t xml:space="preserve"> inorganic</w:t>
      </w:r>
      <w:r w:rsidR="007A532F" w:rsidRPr="00903136">
        <w:rPr>
          <w:noProof/>
          <w:szCs w:val="20"/>
        </w:rPr>
        <w:t xml:space="preserve"> C</w:t>
      </w:r>
      <w:r w:rsidR="007A532F">
        <w:rPr>
          <w:noProof/>
          <w:szCs w:val="20"/>
        </w:rPr>
        <w:t>O</w:t>
      </w:r>
      <w:r w:rsidR="007A532F" w:rsidRPr="003B26AB">
        <w:rPr>
          <w:noProof/>
          <w:szCs w:val="20"/>
          <w:vertAlign w:val="subscript"/>
        </w:rPr>
        <w:t>2</w:t>
      </w:r>
      <w:r w:rsidR="007A532F" w:rsidRPr="00903136">
        <w:rPr>
          <w:noProof/>
          <w:szCs w:val="20"/>
        </w:rPr>
        <w:t xml:space="preserve"> sequestration</w:t>
      </w:r>
      <w:r w:rsidR="007A532F">
        <w:rPr>
          <w:noProof/>
          <w:szCs w:val="20"/>
        </w:rPr>
        <w:t xml:space="preserve"> for 5 years.</w:t>
      </w:r>
      <w:r w:rsidR="00C95DA2">
        <w:rPr>
          <w:noProof/>
          <w:szCs w:val="20"/>
        </w:rPr>
        <w:br/>
      </w:r>
      <w:r w:rsidR="00C95DA2">
        <w:rPr>
          <w:rFonts w:cs="Times New Roman"/>
          <w:szCs w:val="24"/>
        </w:rPr>
        <w:t xml:space="preserve">Outcomes of </w:t>
      </w:r>
      <w:r w:rsidR="00DF0FA4">
        <w:rPr>
          <w:rFonts w:cs="Times New Roman"/>
          <w:szCs w:val="24"/>
        </w:rPr>
        <w:t xml:space="preserve">simulations </w:t>
      </w:r>
      <w:r w:rsidR="00C95DA2">
        <w:rPr>
          <w:rFonts w:cs="Times New Roman"/>
          <w:szCs w:val="24"/>
        </w:rPr>
        <w:t>1, 2 and 3 are shown in row</w:t>
      </w:r>
      <w:r w:rsidR="00DF0FA4">
        <w:rPr>
          <w:rFonts w:cs="Times New Roman"/>
          <w:szCs w:val="24"/>
        </w:rPr>
        <w:t>s</w:t>
      </w:r>
      <w:r w:rsidR="00C95DA2">
        <w:rPr>
          <w:rFonts w:cs="Times New Roman"/>
          <w:szCs w:val="24"/>
        </w:rPr>
        <w:t xml:space="preserve"> 1, 2 and 3 respectively.</w:t>
      </w:r>
    </w:p>
    <w:p w14:paraId="3826797B" w14:textId="60FD8E1B" w:rsidR="007A532F" w:rsidRDefault="007A532F" w:rsidP="00C95984">
      <w:pPr>
        <w:keepNext/>
        <w:jc w:val="center"/>
        <w:rPr>
          <w:rFonts w:cs="Times New Roman"/>
          <w:noProof/>
          <w:szCs w:val="24"/>
        </w:rPr>
      </w:pPr>
    </w:p>
    <w:p w14:paraId="7A419D83" w14:textId="66A3B13B" w:rsidR="008D6DF1" w:rsidRDefault="008D6DF1" w:rsidP="00C95984">
      <w:pPr>
        <w:keepNext/>
        <w:jc w:val="center"/>
        <w:rPr>
          <w:rFonts w:cs="Times New Roman"/>
          <w:noProof/>
          <w:szCs w:val="24"/>
        </w:rPr>
      </w:pPr>
    </w:p>
    <w:p w14:paraId="30D321CA" w14:textId="2EC417CD" w:rsidR="008D6DF1" w:rsidRDefault="008D6DF1" w:rsidP="00C95984">
      <w:pPr>
        <w:keepNext/>
        <w:jc w:val="center"/>
        <w:rPr>
          <w:rFonts w:cs="Times New Roman"/>
          <w:noProof/>
          <w:szCs w:val="24"/>
        </w:rPr>
      </w:pPr>
    </w:p>
    <w:p w14:paraId="33D1F003" w14:textId="17F16315" w:rsidR="008D6DF1" w:rsidRDefault="008D6DF1" w:rsidP="00C95984">
      <w:pPr>
        <w:keepNext/>
        <w:jc w:val="center"/>
        <w:rPr>
          <w:rFonts w:cs="Times New Roman"/>
          <w:noProof/>
          <w:szCs w:val="24"/>
        </w:rPr>
      </w:pPr>
    </w:p>
    <w:p w14:paraId="2272D4C1" w14:textId="2A58A577" w:rsidR="008D6DF1" w:rsidRDefault="008D6DF1" w:rsidP="00C95984">
      <w:pPr>
        <w:keepNext/>
        <w:jc w:val="center"/>
        <w:rPr>
          <w:rFonts w:cs="Times New Roman"/>
          <w:noProof/>
          <w:szCs w:val="24"/>
        </w:rPr>
      </w:pPr>
    </w:p>
    <w:p w14:paraId="25D0864C" w14:textId="259F3A9F" w:rsidR="008D6DF1" w:rsidRPr="00C95984" w:rsidRDefault="008D6DF1" w:rsidP="00C95984">
      <w:pPr>
        <w:keepNext/>
        <w:jc w:val="center"/>
        <w:rPr>
          <w:rFonts w:cs="Times New Roman"/>
          <w:szCs w:val="24"/>
        </w:rPr>
      </w:pPr>
      <w:r>
        <w:rPr>
          <w:rFonts w:cs="Times New Roman"/>
          <w:noProof/>
          <w:szCs w:val="24"/>
        </w:rPr>
        <w:drawing>
          <wp:inline distT="0" distB="0" distL="0" distR="0" wp14:anchorId="6898A633" wp14:editId="63627F55">
            <wp:extent cx="6208395" cy="3180080"/>
            <wp:effectExtent l="0" t="0" r="1905" b="127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08395" cy="3180080"/>
                    </a:xfrm>
                    <a:prstGeom prst="rect">
                      <a:avLst/>
                    </a:prstGeom>
                  </pic:spPr>
                </pic:pic>
              </a:graphicData>
            </a:graphic>
          </wp:inline>
        </w:drawing>
      </w:r>
    </w:p>
    <w:p w14:paraId="55F00E38" w14:textId="6B5D96A8" w:rsidR="00C95984" w:rsidRPr="00D6174A" w:rsidRDefault="00AB1F52" w:rsidP="00AB1F52">
      <w:pPr>
        <w:keepNext/>
        <w:jc w:val="both"/>
        <w:rPr>
          <w:rFonts w:cs="Times New Roman"/>
          <w:szCs w:val="24"/>
        </w:rPr>
      </w:pPr>
      <w:r w:rsidRPr="0001436A">
        <w:rPr>
          <w:rFonts w:cs="Times New Roman"/>
          <w:b/>
          <w:szCs w:val="24"/>
        </w:rPr>
        <w:t xml:space="preserve">Figure </w:t>
      </w:r>
      <w:r w:rsidR="007A532F">
        <w:rPr>
          <w:rFonts w:cs="Times New Roman"/>
          <w:b/>
          <w:szCs w:val="24"/>
        </w:rPr>
        <w:t>5</w:t>
      </w:r>
      <w:r>
        <w:rPr>
          <w:rFonts w:cs="Times New Roman"/>
          <w:b/>
          <w:szCs w:val="24"/>
        </w:rPr>
        <w:t xml:space="preserve"> (SF</w:t>
      </w:r>
      <w:r w:rsidR="007A532F">
        <w:rPr>
          <w:rFonts w:cs="Times New Roman"/>
          <w:b/>
          <w:szCs w:val="24"/>
        </w:rPr>
        <w:t>5</w:t>
      </w:r>
      <w:r>
        <w:rPr>
          <w:rFonts w:cs="Times New Roman"/>
          <w:b/>
          <w:szCs w:val="24"/>
        </w:rPr>
        <w:t>)</w:t>
      </w:r>
      <w:r w:rsidR="00B7608C">
        <w:rPr>
          <w:rFonts w:cs="Times New Roman"/>
          <w:b/>
          <w:szCs w:val="24"/>
        </w:rPr>
        <w:t>:</w:t>
      </w:r>
      <w:r w:rsidRPr="001549D3">
        <w:rPr>
          <w:rFonts w:cs="Times New Roman"/>
          <w:szCs w:val="24"/>
        </w:rPr>
        <w:t xml:space="preserve"> </w:t>
      </w:r>
      <w:r w:rsidR="007A532F" w:rsidRPr="007A532F">
        <w:rPr>
          <w:rFonts w:cs="Times New Roman"/>
          <w:szCs w:val="24"/>
        </w:rPr>
        <w:t>Relationship between DIC and total alkalinity in</w:t>
      </w:r>
      <w:r w:rsidR="00DF0FA4">
        <w:rPr>
          <w:rFonts w:cs="Times New Roman"/>
          <w:szCs w:val="24"/>
        </w:rPr>
        <w:t xml:space="preserve"> leachate</w:t>
      </w:r>
      <w:r w:rsidR="007A532F" w:rsidRPr="007A532F">
        <w:rPr>
          <w:rFonts w:cs="Times New Roman"/>
          <w:szCs w:val="24"/>
        </w:rPr>
        <w:t xml:space="preserve"> samples.</w:t>
      </w:r>
    </w:p>
    <w:p w14:paraId="26079D84" w14:textId="734119E0" w:rsidR="00AB1F52" w:rsidRDefault="00C95984" w:rsidP="00C95984">
      <w:pPr>
        <w:keepNext/>
        <w:jc w:val="center"/>
        <w:rPr>
          <w:rFonts w:cs="Times New Roman"/>
          <w:szCs w:val="24"/>
        </w:rPr>
      </w:pPr>
      <w:r>
        <w:rPr>
          <w:rFonts w:cs="Times New Roman"/>
          <w:noProof/>
          <w:szCs w:val="24"/>
        </w:rPr>
        <w:drawing>
          <wp:inline distT="0" distB="0" distL="0" distR="0" wp14:anchorId="238A9E30" wp14:editId="02E91A13">
            <wp:extent cx="5492527" cy="3408680"/>
            <wp:effectExtent l="0" t="0" r="0" b="127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13">
                      <a:extLst>
                        <a:ext uri="{28A0092B-C50C-407E-A947-70E740481C1C}">
                          <a14:useLocalDpi xmlns:a14="http://schemas.microsoft.com/office/drawing/2010/main" val="0"/>
                        </a:ext>
                      </a:extLst>
                    </a:blip>
                    <a:stretch>
                      <a:fillRect/>
                    </a:stretch>
                  </pic:blipFill>
                  <pic:spPr>
                    <a:xfrm>
                      <a:off x="0" y="0"/>
                      <a:ext cx="5577192" cy="3461224"/>
                    </a:xfrm>
                    <a:prstGeom prst="rect">
                      <a:avLst/>
                    </a:prstGeom>
                  </pic:spPr>
                </pic:pic>
              </a:graphicData>
            </a:graphic>
          </wp:inline>
        </w:drawing>
      </w:r>
    </w:p>
    <w:p w14:paraId="6A25928E" w14:textId="006990F0" w:rsidR="00AB1F52" w:rsidRPr="002B4A57" w:rsidRDefault="00AB1F52" w:rsidP="00AB1F52">
      <w:pPr>
        <w:keepNext/>
        <w:jc w:val="both"/>
        <w:rPr>
          <w:rFonts w:cs="Times New Roman"/>
          <w:b/>
          <w:szCs w:val="24"/>
        </w:rPr>
      </w:pPr>
      <w:r w:rsidRPr="0001436A">
        <w:rPr>
          <w:rFonts w:cs="Times New Roman"/>
          <w:b/>
          <w:szCs w:val="24"/>
        </w:rPr>
        <w:t>Figure</w:t>
      </w:r>
      <w:r w:rsidR="007A532F">
        <w:rPr>
          <w:rFonts w:cs="Times New Roman"/>
          <w:b/>
          <w:szCs w:val="24"/>
        </w:rPr>
        <w:t xml:space="preserve"> 6</w:t>
      </w:r>
      <w:r>
        <w:rPr>
          <w:rFonts w:cs="Times New Roman"/>
          <w:b/>
          <w:szCs w:val="24"/>
        </w:rPr>
        <w:t xml:space="preserve"> (SF</w:t>
      </w:r>
      <w:r w:rsidR="007A532F">
        <w:rPr>
          <w:rFonts w:cs="Times New Roman"/>
          <w:b/>
          <w:szCs w:val="24"/>
        </w:rPr>
        <w:t>6</w:t>
      </w:r>
      <w:r>
        <w:rPr>
          <w:rFonts w:cs="Times New Roman"/>
          <w:b/>
          <w:szCs w:val="24"/>
        </w:rPr>
        <w:t>)</w:t>
      </w:r>
      <w:r w:rsidRPr="0001436A">
        <w:rPr>
          <w:rFonts w:cs="Times New Roman"/>
          <w:b/>
          <w:szCs w:val="24"/>
        </w:rPr>
        <w:t>.</w:t>
      </w:r>
      <w:r w:rsidRPr="001549D3">
        <w:rPr>
          <w:rFonts w:cs="Times New Roman"/>
          <w:szCs w:val="24"/>
        </w:rPr>
        <w:t xml:space="preserve"> </w:t>
      </w:r>
      <w:r w:rsidR="005C5E9C">
        <w:rPr>
          <w:rFonts w:cs="Times New Roman"/>
          <w:szCs w:val="24"/>
        </w:rPr>
        <w:t xml:space="preserve">Distribution of </w:t>
      </w:r>
      <w:r w:rsidR="007A532F" w:rsidRPr="007A532F">
        <w:rPr>
          <w:rFonts w:cs="Times New Roman"/>
          <w:szCs w:val="24"/>
        </w:rPr>
        <w:t xml:space="preserve">Mg </w:t>
      </w:r>
      <w:r w:rsidR="00DF0FA4">
        <w:rPr>
          <w:rFonts w:cs="Times New Roman"/>
          <w:szCs w:val="24"/>
        </w:rPr>
        <w:t>and</w:t>
      </w:r>
      <w:r w:rsidR="007A532F" w:rsidRPr="007A532F">
        <w:rPr>
          <w:rFonts w:cs="Times New Roman"/>
          <w:szCs w:val="24"/>
        </w:rPr>
        <w:t xml:space="preserve"> Ca </w:t>
      </w:r>
      <w:r w:rsidR="005C5E9C">
        <w:rPr>
          <w:rFonts w:cs="Times New Roman"/>
          <w:szCs w:val="24"/>
        </w:rPr>
        <w:t xml:space="preserve">in solid soil samples </w:t>
      </w:r>
      <w:r w:rsidR="005C5E9C" w:rsidRPr="007A532F">
        <w:rPr>
          <w:rFonts w:cs="Times New Roman"/>
          <w:szCs w:val="24"/>
        </w:rPr>
        <w:t>at different depths</w:t>
      </w:r>
      <w:r w:rsidR="005C5E9C" w:rsidRPr="007A532F" w:rsidDel="005C5E9C">
        <w:rPr>
          <w:rFonts w:cs="Times New Roman"/>
          <w:szCs w:val="24"/>
        </w:rPr>
        <w:t xml:space="preserve"> </w:t>
      </w:r>
      <w:r w:rsidR="007A532F" w:rsidRPr="007A532F">
        <w:rPr>
          <w:rFonts w:cs="Times New Roman"/>
          <w:szCs w:val="24"/>
        </w:rPr>
        <w:t xml:space="preserve">for basalt </w:t>
      </w:r>
      <w:r w:rsidR="005C5E9C">
        <w:rPr>
          <w:rFonts w:cs="Times New Roman"/>
          <w:szCs w:val="24"/>
        </w:rPr>
        <w:t xml:space="preserve">(B) </w:t>
      </w:r>
      <w:r w:rsidR="007A532F" w:rsidRPr="007A532F">
        <w:rPr>
          <w:rFonts w:cs="Times New Roman"/>
          <w:szCs w:val="24"/>
        </w:rPr>
        <w:t>and control</w:t>
      </w:r>
      <w:r w:rsidR="005C5E9C">
        <w:rPr>
          <w:rFonts w:cs="Times New Roman"/>
          <w:szCs w:val="24"/>
        </w:rPr>
        <w:t xml:space="preserve"> (C)</w:t>
      </w:r>
      <w:r w:rsidR="007A532F" w:rsidRPr="007A532F">
        <w:rPr>
          <w:rFonts w:cs="Times New Roman"/>
          <w:szCs w:val="24"/>
        </w:rPr>
        <w:t xml:space="preserve"> treatments.</w:t>
      </w:r>
    </w:p>
    <w:p w14:paraId="0208AF9C" w14:textId="77777777" w:rsidR="00C95984" w:rsidRDefault="00C95984" w:rsidP="00AB1F52">
      <w:pPr>
        <w:keepNext/>
        <w:jc w:val="both"/>
        <w:rPr>
          <w:rFonts w:cs="Times New Roman"/>
          <w:szCs w:val="24"/>
        </w:rPr>
      </w:pPr>
    </w:p>
    <w:p w14:paraId="644CD86F" w14:textId="7DEF8806" w:rsidR="00C95984" w:rsidRDefault="00C95984" w:rsidP="00C95984">
      <w:pPr>
        <w:keepNext/>
        <w:jc w:val="center"/>
        <w:rPr>
          <w:rFonts w:cs="Times New Roman"/>
          <w:b/>
          <w:szCs w:val="24"/>
        </w:rPr>
      </w:pPr>
      <w:r>
        <w:rPr>
          <w:rFonts w:cs="Times New Roman"/>
          <w:b/>
          <w:noProof/>
          <w:szCs w:val="24"/>
        </w:rPr>
        <w:drawing>
          <wp:inline distT="0" distB="0" distL="0" distR="0" wp14:anchorId="694243E4" wp14:editId="64781AFA">
            <wp:extent cx="5470498" cy="3077155"/>
            <wp:effectExtent l="0" t="0" r="0"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4">
                      <a:extLst>
                        <a:ext uri="{28A0092B-C50C-407E-A947-70E740481C1C}">
                          <a14:useLocalDpi xmlns:a14="http://schemas.microsoft.com/office/drawing/2010/main" val="0"/>
                        </a:ext>
                      </a:extLst>
                    </a:blip>
                    <a:stretch>
                      <a:fillRect/>
                    </a:stretch>
                  </pic:blipFill>
                  <pic:spPr>
                    <a:xfrm>
                      <a:off x="0" y="0"/>
                      <a:ext cx="5501780" cy="3094751"/>
                    </a:xfrm>
                    <a:prstGeom prst="rect">
                      <a:avLst/>
                    </a:prstGeom>
                  </pic:spPr>
                </pic:pic>
              </a:graphicData>
            </a:graphic>
          </wp:inline>
        </w:drawing>
      </w:r>
    </w:p>
    <w:p w14:paraId="0B8C3BF4" w14:textId="6CE9FBDC" w:rsidR="00AB1F52" w:rsidRDefault="007A532F" w:rsidP="007A532F">
      <w:pPr>
        <w:keepNext/>
        <w:jc w:val="both"/>
        <w:rPr>
          <w:rFonts w:cs="Times New Roman"/>
          <w:szCs w:val="24"/>
        </w:rPr>
      </w:pPr>
      <w:r w:rsidRPr="0001436A">
        <w:rPr>
          <w:rFonts w:cs="Times New Roman"/>
          <w:b/>
          <w:szCs w:val="24"/>
        </w:rPr>
        <w:t>Figure</w:t>
      </w:r>
      <w:r>
        <w:rPr>
          <w:rFonts w:cs="Times New Roman"/>
          <w:b/>
          <w:szCs w:val="24"/>
        </w:rPr>
        <w:t xml:space="preserve"> 7 (SF7)</w:t>
      </w:r>
      <w:r w:rsidRPr="0001436A">
        <w:rPr>
          <w:rFonts w:cs="Times New Roman"/>
          <w:b/>
          <w:szCs w:val="24"/>
        </w:rPr>
        <w:t>.</w:t>
      </w:r>
      <w:r w:rsidRPr="001549D3">
        <w:rPr>
          <w:rFonts w:cs="Times New Roman"/>
          <w:szCs w:val="24"/>
        </w:rPr>
        <w:t xml:space="preserve"> </w:t>
      </w:r>
      <w:r w:rsidRPr="007A532F">
        <w:rPr>
          <w:rFonts w:cs="Times New Roman"/>
          <w:szCs w:val="24"/>
        </w:rPr>
        <w:t>Ca mass balance of 1 simulated cell. The leachate of cell 1 is the input solution of cell 2. With BW = basalt weathering, SW= soil weathering, CaX2= cation exchange for Ca, Ca-Surf = Ca surface adsorption.</w:t>
      </w:r>
    </w:p>
    <w:p w14:paraId="7090D5EF" w14:textId="45195561" w:rsidR="00C95984" w:rsidRDefault="003B26AB" w:rsidP="00C95984">
      <w:pPr>
        <w:keepNext/>
        <w:jc w:val="center"/>
        <w:rPr>
          <w:rFonts w:cs="Times New Roman"/>
          <w:szCs w:val="24"/>
        </w:rPr>
      </w:pPr>
      <w:r w:rsidRPr="003B26AB">
        <w:rPr>
          <w:rFonts w:cs="Times New Roman"/>
          <w:noProof/>
          <w:szCs w:val="24"/>
        </w:rPr>
        <w:drawing>
          <wp:inline distT="0" distB="0" distL="0" distR="0" wp14:anchorId="77ED47E5" wp14:editId="2C3E40BD">
            <wp:extent cx="6208395" cy="2075180"/>
            <wp:effectExtent l="0" t="0" r="1905" b="127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08395" cy="2075180"/>
                    </a:xfrm>
                    <a:prstGeom prst="rect">
                      <a:avLst/>
                    </a:prstGeom>
                  </pic:spPr>
                </pic:pic>
              </a:graphicData>
            </a:graphic>
          </wp:inline>
        </w:drawing>
      </w:r>
    </w:p>
    <w:p w14:paraId="68AFE377" w14:textId="67701B5C" w:rsidR="00AB1F52" w:rsidRDefault="00C95984" w:rsidP="00AB1F52">
      <w:pPr>
        <w:keepNext/>
        <w:jc w:val="both"/>
        <w:rPr>
          <w:rFonts w:cs="Times New Roman"/>
          <w:szCs w:val="24"/>
        </w:rPr>
      </w:pPr>
      <w:r w:rsidRPr="0001436A">
        <w:rPr>
          <w:rFonts w:cs="Times New Roman"/>
          <w:b/>
          <w:szCs w:val="24"/>
        </w:rPr>
        <w:t>Figure</w:t>
      </w:r>
      <w:r>
        <w:rPr>
          <w:rFonts w:cs="Times New Roman"/>
          <w:b/>
          <w:szCs w:val="24"/>
        </w:rPr>
        <w:t xml:space="preserve"> 8 (SF8)</w:t>
      </w:r>
      <w:r w:rsidRPr="0001436A">
        <w:rPr>
          <w:rFonts w:cs="Times New Roman"/>
          <w:b/>
          <w:szCs w:val="24"/>
        </w:rPr>
        <w:t>.</w:t>
      </w:r>
      <w:r w:rsidRPr="001549D3">
        <w:rPr>
          <w:rFonts w:cs="Times New Roman"/>
          <w:szCs w:val="24"/>
        </w:rPr>
        <w:t xml:space="preserve"> </w:t>
      </w:r>
      <w:r w:rsidRPr="00C95984">
        <w:rPr>
          <w:rFonts w:cs="Times New Roman"/>
          <w:szCs w:val="24"/>
        </w:rPr>
        <w:t xml:space="preserve">Decline of olivine, plagioclase (labradorite) and augite mineral (mol/mesocosm) in function of time </w:t>
      </w:r>
      <w:r w:rsidR="00B76A35">
        <w:rPr>
          <w:rFonts w:cs="Times New Roman"/>
          <w:szCs w:val="24"/>
        </w:rPr>
        <w:t>(</w:t>
      </w:r>
      <w:r w:rsidRPr="00C95984">
        <w:rPr>
          <w:rFonts w:cs="Times New Roman"/>
          <w:szCs w:val="24"/>
        </w:rPr>
        <w:t>in days</w:t>
      </w:r>
      <w:r w:rsidR="00B76A35">
        <w:rPr>
          <w:rFonts w:cs="Times New Roman"/>
          <w:szCs w:val="24"/>
        </w:rPr>
        <w:t>)</w:t>
      </w:r>
      <w:r w:rsidRPr="00C95984">
        <w:rPr>
          <w:rFonts w:cs="Times New Roman"/>
          <w:szCs w:val="24"/>
        </w:rPr>
        <w:t>.  The effect of changing the augite rate law (</w:t>
      </w:r>
      <w:r w:rsidR="003B26AB">
        <w:rPr>
          <w:rFonts w:cs="Times New Roman"/>
          <w:szCs w:val="24"/>
        </w:rPr>
        <w:t xml:space="preserve">simulation </w:t>
      </w:r>
      <w:r w:rsidRPr="00C95984">
        <w:rPr>
          <w:rFonts w:cs="Times New Roman"/>
          <w:szCs w:val="24"/>
        </w:rPr>
        <w:t>1-2) and Al hydroxide equilibrium phase (</w:t>
      </w:r>
      <w:r w:rsidR="003B26AB">
        <w:rPr>
          <w:rFonts w:cs="Times New Roman"/>
          <w:szCs w:val="24"/>
        </w:rPr>
        <w:t xml:space="preserve">simulation </w:t>
      </w:r>
      <w:r w:rsidRPr="00C95984">
        <w:rPr>
          <w:rFonts w:cs="Times New Roman"/>
          <w:szCs w:val="24"/>
        </w:rPr>
        <w:t>2-3) on mineral weathering is displayed.</w:t>
      </w:r>
    </w:p>
    <w:p w14:paraId="71E15887" w14:textId="121C29D2" w:rsidR="00AB1F52" w:rsidRDefault="00AB1F52" w:rsidP="00AB1F52">
      <w:pPr>
        <w:keepNext/>
        <w:jc w:val="both"/>
        <w:rPr>
          <w:rFonts w:cs="Times New Roman"/>
          <w:szCs w:val="24"/>
        </w:rPr>
      </w:pPr>
    </w:p>
    <w:p w14:paraId="6EDD4628" w14:textId="586A2792" w:rsidR="00AB1F52" w:rsidRDefault="00AB1F52" w:rsidP="00AB1F52">
      <w:pPr>
        <w:keepNext/>
        <w:jc w:val="both"/>
        <w:rPr>
          <w:rFonts w:cs="Times New Roman"/>
          <w:szCs w:val="24"/>
        </w:rPr>
      </w:pPr>
    </w:p>
    <w:p w14:paraId="3E7D9C03" w14:textId="346B4329" w:rsidR="00FC18F6" w:rsidRDefault="00FC18F6" w:rsidP="008D67C3">
      <w:pPr>
        <w:keepNext/>
        <w:rPr>
          <w:rFonts w:cs="Times New Roman"/>
          <w:b/>
          <w:szCs w:val="24"/>
        </w:rPr>
      </w:pPr>
    </w:p>
    <w:p w14:paraId="68513A65" w14:textId="77777777" w:rsidR="003B26AB" w:rsidRDefault="003B26AB" w:rsidP="00AB1F52">
      <w:pPr>
        <w:keepNext/>
        <w:jc w:val="both"/>
        <w:rPr>
          <w:rFonts w:cs="Times New Roman"/>
          <w:b/>
          <w:szCs w:val="24"/>
        </w:rPr>
      </w:pPr>
    </w:p>
    <w:p w14:paraId="46962C2A" w14:textId="77777777" w:rsidR="003B26AB" w:rsidRDefault="003B26AB" w:rsidP="00AB1F52">
      <w:pPr>
        <w:keepNext/>
        <w:jc w:val="both"/>
        <w:rPr>
          <w:rFonts w:cs="Times New Roman"/>
          <w:b/>
          <w:szCs w:val="24"/>
        </w:rPr>
      </w:pPr>
    </w:p>
    <w:p w14:paraId="692953C2" w14:textId="77777777" w:rsidR="003B26AB" w:rsidRDefault="003B26AB" w:rsidP="00AB1F52">
      <w:pPr>
        <w:keepNext/>
        <w:jc w:val="both"/>
        <w:rPr>
          <w:rFonts w:cs="Times New Roman"/>
          <w:b/>
          <w:szCs w:val="24"/>
        </w:rPr>
      </w:pPr>
    </w:p>
    <w:p w14:paraId="6A19631A" w14:textId="59D5066B" w:rsidR="006D35D1" w:rsidRPr="00CB0A3F" w:rsidRDefault="00CB0A3F" w:rsidP="00AB1F52">
      <w:pPr>
        <w:keepNext/>
        <w:jc w:val="both"/>
        <w:rPr>
          <w:rFonts w:cs="Times New Roman"/>
          <w:b/>
          <w:szCs w:val="24"/>
        </w:rPr>
      </w:pPr>
      <w:r w:rsidRPr="00CB0A3F">
        <w:rPr>
          <w:rFonts w:cs="Times New Roman"/>
          <w:b/>
          <w:noProof/>
          <w:szCs w:val="24"/>
        </w:rPr>
        <w:drawing>
          <wp:inline distT="0" distB="0" distL="0" distR="0" wp14:anchorId="4ADB9E26" wp14:editId="21912F6C">
            <wp:extent cx="6208395" cy="2555240"/>
            <wp:effectExtent l="0" t="0" r="190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08395" cy="2555240"/>
                    </a:xfrm>
                    <a:prstGeom prst="rect">
                      <a:avLst/>
                    </a:prstGeom>
                  </pic:spPr>
                </pic:pic>
              </a:graphicData>
            </a:graphic>
          </wp:inline>
        </w:drawing>
      </w:r>
      <w:r w:rsidR="006D35D1" w:rsidRPr="0001436A">
        <w:rPr>
          <w:rFonts w:cs="Times New Roman"/>
          <w:b/>
          <w:szCs w:val="24"/>
        </w:rPr>
        <w:t>Figure</w:t>
      </w:r>
      <w:r w:rsidR="006D35D1">
        <w:rPr>
          <w:rFonts w:cs="Times New Roman"/>
          <w:b/>
          <w:szCs w:val="24"/>
        </w:rPr>
        <w:t xml:space="preserve"> 9 (SF9)</w:t>
      </w:r>
      <w:r w:rsidR="006D35D1" w:rsidRPr="0001436A">
        <w:rPr>
          <w:rFonts w:cs="Times New Roman"/>
          <w:b/>
          <w:szCs w:val="24"/>
        </w:rPr>
        <w:t>.</w:t>
      </w:r>
      <w:r w:rsidR="006D35D1" w:rsidRPr="001549D3">
        <w:rPr>
          <w:rFonts w:cs="Times New Roman"/>
          <w:szCs w:val="24"/>
        </w:rPr>
        <w:t xml:space="preserve"> </w:t>
      </w:r>
      <w:r w:rsidR="006D35D1">
        <w:rPr>
          <w:rFonts w:cs="Times New Roman"/>
          <w:szCs w:val="24"/>
        </w:rPr>
        <w:t xml:space="preserve">TIC change (in %) </w:t>
      </w:r>
      <w:r w:rsidR="00E32EA3">
        <w:rPr>
          <w:rFonts w:cs="Times New Roman"/>
          <w:szCs w:val="24"/>
        </w:rPr>
        <w:t>in the top</w:t>
      </w:r>
      <w:r w:rsidR="003A5E69">
        <w:rPr>
          <w:rFonts w:cs="Times New Roman"/>
          <w:szCs w:val="24"/>
        </w:rPr>
        <w:t xml:space="preserve"> </w:t>
      </w:r>
      <w:r w:rsidR="00E32EA3">
        <w:rPr>
          <w:rFonts w:cs="Times New Roman"/>
          <w:szCs w:val="24"/>
        </w:rPr>
        <w:t xml:space="preserve">soil (0-20cm) </w:t>
      </w:r>
      <w:r w:rsidR="006D35D1">
        <w:rPr>
          <w:rFonts w:cs="Times New Roman"/>
          <w:szCs w:val="24"/>
        </w:rPr>
        <w:t xml:space="preserve">resulting from calcite and siderite precipitation </w:t>
      </w:r>
      <w:r w:rsidR="00FC18F6">
        <w:rPr>
          <w:rFonts w:cs="Times New Roman"/>
          <w:szCs w:val="24"/>
        </w:rPr>
        <w:t xml:space="preserve">in function of time (days) </w:t>
      </w:r>
      <w:r w:rsidR="006D35D1">
        <w:rPr>
          <w:rFonts w:cs="Times New Roman"/>
          <w:szCs w:val="24"/>
        </w:rPr>
        <w:t xml:space="preserve">in the basalt mesocosms according to </w:t>
      </w:r>
      <w:r w:rsidR="00695865">
        <w:rPr>
          <w:rFonts w:cs="Times New Roman"/>
          <w:szCs w:val="24"/>
        </w:rPr>
        <w:t>simulation</w:t>
      </w:r>
      <w:r w:rsidR="006D35D1">
        <w:rPr>
          <w:rFonts w:cs="Times New Roman"/>
          <w:szCs w:val="24"/>
        </w:rPr>
        <w:t xml:space="preserve"> 1, 2 and 3</w:t>
      </w:r>
      <w:r w:rsidR="006D35D1" w:rsidRPr="00C95984">
        <w:rPr>
          <w:rFonts w:cs="Times New Roman"/>
          <w:szCs w:val="24"/>
        </w:rPr>
        <w:t>.  The effect of changing the augite rate law (</w:t>
      </w:r>
      <w:r w:rsidR="00F17F4E">
        <w:rPr>
          <w:rFonts w:cs="Times New Roman"/>
          <w:szCs w:val="24"/>
        </w:rPr>
        <w:t>simulation</w:t>
      </w:r>
      <w:r w:rsidR="006D35D1" w:rsidRPr="00C95984">
        <w:rPr>
          <w:rFonts w:cs="Times New Roman"/>
          <w:szCs w:val="24"/>
        </w:rPr>
        <w:t xml:space="preserve"> 1-2) and Al hydroxide equilibrium phase (</w:t>
      </w:r>
      <w:r w:rsidR="00F17F4E">
        <w:rPr>
          <w:rFonts w:cs="Times New Roman"/>
          <w:szCs w:val="24"/>
        </w:rPr>
        <w:t>simulation</w:t>
      </w:r>
      <w:r w:rsidR="00F17F4E" w:rsidRPr="00C95984">
        <w:rPr>
          <w:rFonts w:cs="Times New Roman"/>
          <w:szCs w:val="24"/>
        </w:rPr>
        <w:t xml:space="preserve"> </w:t>
      </w:r>
      <w:r w:rsidR="006D35D1" w:rsidRPr="00C95984">
        <w:rPr>
          <w:rFonts w:cs="Times New Roman"/>
          <w:szCs w:val="24"/>
        </w:rPr>
        <w:t>2-3) on mineral weathering is displayed.</w:t>
      </w:r>
    </w:p>
    <w:p w14:paraId="41113A12" w14:textId="12FA658E" w:rsidR="00485C0C" w:rsidRPr="001549D3" w:rsidRDefault="00485C0C" w:rsidP="00485C0C">
      <w:pPr>
        <w:pStyle w:val="Kop2"/>
      </w:pPr>
      <w:r w:rsidRPr="0001436A">
        <w:t>Supplementary</w:t>
      </w:r>
      <w:r w:rsidRPr="001549D3">
        <w:t xml:space="preserve"> </w:t>
      </w:r>
      <w:r>
        <w:t>Tables</w:t>
      </w:r>
    </w:p>
    <w:p w14:paraId="32C84443" w14:textId="0648DC88" w:rsidR="00CA35AA" w:rsidRPr="00AB4E96" w:rsidRDefault="00695865" w:rsidP="00CA35AA">
      <w:pPr>
        <w:jc w:val="center"/>
      </w:pPr>
      <w:r>
        <w:rPr>
          <w:b/>
          <w:bCs/>
        </w:rPr>
        <w:t xml:space="preserve">Table </w:t>
      </w:r>
      <w:r w:rsidR="00CA35AA">
        <w:rPr>
          <w:b/>
          <w:bCs/>
        </w:rPr>
        <w:t>S</w:t>
      </w:r>
      <w:r w:rsidR="003970A5">
        <w:rPr>
          <w:b/>
          <w:bCs/>
        </w:rPr>
        <w:t>T</w:t>
      </w:r>
      <w:r w:rsidR="00CA35AA">
        <w:rPr>
          <w:b/>
          <w:bCs/>
        </w:rPr>
        <w:t xml:space="preserve">1: </w:t>
      </w:r>
      <w:r w:rsidR="00CA35AA">
        <w:t xml:space="preserve"> Overview of different rate law parameters for Equation SI.1.</w:t>
      </w:r>
    </w:p>
    <w:tbl>
      <w:tblPr>
        <w:tblStyle w:val="Tabelraster"/>
        <w:tblW w:w="11638" w:type="dxa"/>
        <w:tblInd w:w="-944" w:type="dxa"/>
        <w:tblLayout w:type="fixed"/>
        <w:tblLook w:val="04A0" w:firstRow="1" w:lastRow="0" w:firstColumn="1" w:lastColumn="0" w:noHBand="0" w:noVBand="1"/>
      </w:tblPr>
      <w:tblGrid>
        <w:gridCol w:w="1470"/>
        <w:gridCol w:w="1703"/>
        <w:gridCol w:w="706"/>
        <w:gridCol w:w="792"/>
        <w:gridCol w:w="1262"/>
        <w:gridCol w:w="1085"/>
        <w:gridCol w:w="1262"/>
        <w:gridCol w:w="1085"/>
        <w:gridCol w:w="1039"/>
        <w:gridCol w:w="1234"/>
      </w:tblGrid>
      <w:tr w:rsidR="00CA35AA" w14:paraId="6C83C303" w14:textId="77777777" w:rsidTr="00D6174A">
        <w:trPr>
          <w:trHeight w:val="563"/>
        </w:trPr>
        <w:tc>
          <w:tcPr>
            <w:tcW w:w="1470" w:type="dxa"/>
          </w:tcPr>
          <w:p w14:paraId="47EF8393" w14:textId="77777777" w:rsidR="00CA35AA" w:rsidRPr="00CA35AA" w:rsidRDefault="00CA35AA" w:rsidP="00CA35AA">
            <w:pPr>
              <w:jc w:val="center"/>
              <w:rPr>
                <w:b/>
                <w:bCs/>
              </w:rPr>
            </w:pPr>
            <w:r w:rsidRPr="00CA35AA">
              <w:rPr>
                <w:b/>
                <w:bCs/>
              </w:rPr>
              <w:t>Mineral</w:t>
            </w:r>
          </w:p>
        </w:tc>
        <w:tc>
          <w:tcPr>
            <w:tcW w:w="1703" w:type="dxa"/>
          </w:tcPr>
          <w:p w14:paraId="4A9771F2" w14:textId="77777777" w:rsidR="00CA35AA" w:rsidRPr="00CA35AA" w:rsidRDefault="00CA35AA" w:rsidP="00CA35AA">
            <w:pPr>
              <w:jc w:val="center"/>
              <w:rPr>
                <w:b/>
                <w:bCs/>
              </w:rPr>
            </w:pPr>
            <w:r w:rsidRPr="00CA35AA">
              <w:rPr>
                <w:b/>
                <w:bCs/>
              </w:rPr>
              <w:t>k acid (mol/m²/s)</w:t>
            </w:r>
          </w:p>
        </w:tc>
        <w:tc>
          <w:tcPr>
            <w:tcW w:w="706" w:type="dxa"/>
          </w:tcPr>
          <w:p w14:paraId="2EFB3F0F" w14:textId="77777777" w:rsidR="00CA35AA" w:rsidRPr="00CA35AA" w:rsidRDefault="00CA35AA" w:rsidP="00CA35AA">
            <w:pPr>
              <w:jc w:val="center"/>
              <w:rPr>
                <w:b/>
                <w:bCs/>
              </w:rPr>
            </w:pPr>
            <w:proofErr w:type="spellStart"/>
            <w:r w:rsidRPr="00CA35AA">
              <w:rPr>
                <w:b/>
                <w:bCs/>
              </w:rPr>
              <w:t>Ea</w:t>
            </w:r>
            <w:proofErr w:type="spellEnd"/>
            <w:r w:rsidRPr="00CA35AA">
              <w:rPr>
                <w:b/>
                <w:bCs/>
              </w:rPr>
              <w:t xml:space="preserve"> acid </w:t>
            </w:r>
            <w:r w:rsidRPr="00CA35AA">
              <w:rPr>
                <w:b/>
                <w:bCs/>
              </w:rPr>
              <w:br/>
              <w:t>(kJ/mol)</w:t>
            </w:r>
          </w:p>
        </w:tc>
        <w:tc>
          <w:tcPr>
            <w:tcW w:w="792" w:type="dxa"/>
          </w:tcPr>
          <w:p w14:paraId="77AEFCBC" w14:textId="77777777" w:rsidR="00CA35AA" w:rsidRPr="00CA35AA" w:rsidRDefault="00CA35AA" w:rsidP="00CA35AA">
            <w:pPr>
              <w:jc w:val="center"/>
              <w:rPr>
                <w:b/>
                <w:bCs/>
              </w:rPr>
            </w:pPr>
            <w:r w:rsidRPr="00CA35AA">
              <w:rPr>
                <w:b/>
                <w:bCs/>
              </w:rPr>
              <w:t>n acid</w:t>
            </w:r>
          </w:p>
        </w:tc>
        <w:tc>
          <w:tcPr>
            <w:tcW w:w="1262" w:type="dxa"/>
          </w:tcPr>
          <w:p w14:paraId="0F22B3C8" w14:textId="77777777" w:rsidR="00CA35AA" w:rsidRPr="00CA35AA" w:rsidRDefault="00CA35AA" w:rsidP="00CA35AA">
            <w:pPr>
              <w:jc w:val="center"/>
              <w:rPr>
                <w:b/>
                <w:bCs/>
              </w:rPr>
            </w:pPr>
            <w:r w:rsidRPr="00CA35AA">
              <w:rPr>
                <w:b/>
                <w:bCs/>
              </w:rPr>
              <w:t>k neutral (mol/m²/s)</w:t>
            </w:r>
          </w:p>
        </w:tc>
        <w:tc>
          <w:tcPr>
            <w:tcW w:w="1085" w:type="dxa"/>
          </w:tcPr>
          <w:p w14:paraId="4157C052" w14:textId="77777777" w:rsidR="00CA35AA" w:rsidRPr="00CA35AA" w:rsidRDefault="00CA35AA" w:rsidP="00CA35AA">
            <w:pPr>
              <w:jc w:val="center"/>
              <w:rPr>
                <w:b/>
                <w:bCs/>
              </w:rPr>
            </w:pPr>
            <w:proofErr w:type="spellStart"/>
            <w:r w:rsidRPr="00CA35AA">
              <w:rPr>
                <w:b/>
                <w:bCs/>
              </w:rPr>
              <w:t>Ea</w:t>
            </w:r>
            <w:proofErr w:type="spellEnd"/>
            <w:r w:rsidRPr="00CA35AA">
              <w:rPr>
                <w:b/>
                <w:bCs/>
              </w:rPr>
              <w:t xml:space="preserve"> neutral </w:t>
            </w:r>
            <w:r w:rsidRPr="00CA35AA">
              <w:rPr>
                <w:b/>
                <w:bCs/>
              </w:rPr>
              <w:br/>
              <w:t>(kJ/mol)</w:t>
            </w:r>
          </w:p>
        </w:tc>
        <w:tc>
          <w:tcPr>
            <w:tcW w:w="1262" w:type="dxa"/>
          </w:tcPr>
          <w:p w14:paraId="5E79DA43" w14:textId="77777777" w:rsidR="00CA35AA" w:rsidRPr="00CA35AA" w:rsidRDefault="00CA35AA" w:rsidP="00CA35AA">
            <w:pPr>
              <w:jc w:val="center"/>
              <w:rPr>
                <w:b/>
                <w:bCs/>
                <w:lang w:val="nl-NL"/>
              </w:rPr>
            </w:pPr>
            <w:r w:rsidRPr="00CA35AA">
              <w:rPr>
                <w:b/>
                <w:bCs/>
                <w:lang w:val="nl-NL"/>
              </w:rPr>
              <w:t>k alkaline (mol/m²/s)</w:t>
            </w:r>
          </w:p>
        </w:tc>
        <w:tc>
          <w:tcPr>
            <w:tcW w:w="1085" w:type="dxa"/>
          </w:tcPr>
          <w:p w14:paraId="03B71954" w14:textId="77777777" w:rsidR="00CA35AA" w:rsidRPr="00CA35AA" w:rsidRDefault="00CA35AA" w:rsidP="00CA35AA">
            <w:pPr>
              <w:jc w:val="center"/>
              <w:rPr>
                <w:b/>
                <w:bCs/>
              </w:rPr>
            </w:pPr>
            <w:proofErr w:type="spellStart"/>
            <w:r w:rsidRPr="00CA35AA">
              <w:rPr>
                <w:b/>
                <w:bCs/>
              </w:rPr>
              <w:t>Ea</w:t>
            </w:r>
            <w:proofErr w:type="spellEnd"/>
            <w:r w:rsidRPr="00CA35AA">
              <w:rPr>
                <w:b/>
                <w:bCs/>
              </w:rPr>
              <w:t xml:space="preserve"> alkaline </w:t>
            </w:r>
            <w:r w:rsidRPr="00CA35AA">
              <w:rPr>
                <w:b/>
                <w:bCs/>
              </w:rPr>
              <w:br/>
              <w:t>(kJ/mol)</w:t>
            </w:r>
          </w:p>
        </w:tc>
        <w:tc>
          <w:tcPr>
            <w:tcW w:w="1039" w:type="dxa"/>
          </w:tcPr>
          <w:p w14:paraId="22536EF4" w14:textId="77777777" w:rsidR="00CA35AA" w:rsidRPr="00CA35AA" w:rsidRDefault="00CA35AA" w:rsidP="00CA35AA">
            <w:pPr>
              <w:jc w:val="center"/>
              <w:rPr>
                <w:b/>
                <w:bCs/>
              </w:rPr>
            </w:pPr>
            <w:r w:rsidRPr="00CA35AA">
              <w:rPr>
                <w:b/>
                <w:bCs/>
              </w:rPr>
              <w:t>n alkaline</w:t>
            </w:r>
          </w:p>
        </w:tc>
        <w:tc>
          <w:tcPr>
            <w:tcW w:w="1234" w:type="dxa"/>
          </w:tcPr>
          <w:p w14:paraId="75D44C65" w14:textId="77777777" w:rsidR="00CA35AA" w:rsidRPr="00CA35AA" w:rsidRDefault="00CA35AA" w:rsidP="00CA35AA">
            <w:pPr>
              <w:jc w:val="center"/>
              <w:rPr>
                <w:b/>
                <w:bCs/>
                <w:sz w:val="16"/>
                <w:szCs w:val="18"/>
              </w:rPr>
            </w:pPr>
            <w:r w:rsidRPr="00CA35AA">
              <w:rPr>
                <w:b/>
                <w:bCs/>
                <w:sz w:val="16"/>
                <w:szCs w:val="18"/>
              </w:rPr>
              <w:t>Source</w:t>
            </w:r>
          </w:p>
        </w:tc>
      </w:tr>
      <w:tr w:rsidR="00CA35AA" w14:paraId="00EE19A9" w14:textId="77777777" w:rsidTr="00D6174A">
        <w:trPr>
          <w:trHeight w:val="375"/>
        </w:trPr>
        <w:tc>
          <w:tcPr>
            <w:tcW w:w="1470" w:type="dxa"/>
          </w:tcPr>
          <w:p w14:paraId="15DD41E7" w14:textId="77777777" w:rsidR="00CA35AA" w:rsidRPr="00CA35AA" w:rsidRDefault="00CA35AA" w:rsidP="00CA35AA">
            <w:pPr>
              <w:jc w:val="center"/>
              <w:rPr>
                <w:b/>
                <w:bCs/>
              </w:rPr>
            </w:pPr>
            <w:r w:rsidRPr="00CA35AA">
              <w:rPr>
                <w:b/>
                <w:bCs/>
              </w:rPr>
              <w:t>Augite</w:t>
            </w:r>
            <w:r w:rsidRPr="00CA35AA">
              <w:rPr>
                <w:b/>
                <w:bCs/>
              </w:rPr>
              <w:br/>
            </w:r>
            <w:r w:rsidRPr="00CA35AA">
              <w:rPr>
                <w:b/>
                <w:bCs/>
                <w:sz w:val="16"/>
                <w:szCs w:val="18"/>
              </w:rPr>
              <w:t>(only acid kinetics)</w:t>
            </w:r>
          </w:p>
        </w:tc>
        <w:tc>
          <w:tcPr>
            <w:tcW w:w="1703" w:type="dxa"/>
            <w:shd w:val="clear" w:color="auto" w:fill="auto"/>
          </w:tcPr>
          <w:p w14:paraId="6435FF7A" w14:textId="77777777" w:rsidR="00CA35AA" w:rsidRPr="00BA3454" w:rsidRDefault="00CA35AA" w:rsidP="00CA35AA">
            <w:pPr>
              <w:jc w:val="center"/>
            </w:pPr>
            <w:r w:rsidRPr="00742946">
              <w:t>2.88*10^</w:t>
            </w:r>
            <w:r w:rsidRPr="00695865">
              <w:rPr>
                <w:vertAlign w:val="superscript"/>
              </w:rPr>
              <w:t>(-10)</w:t>
            </w:r>
          </w:p>
        </w:tc>
        <w:tc>
          <w:tcPr>
            <w:tcW w:w="706" w:type="dxa"/>
          </w:tcPr>
          <w:p w14:paraId="0696CCE1" w14:textId="77777777" w:rsidR="00CA35AA" w:rsidRPr="00BA3454" w:rsidRDefault="00CA35AA" w:rsidP="00CA35AA">
            <w:pPr>
              <w:jc w:val="center"/>
            </w:pPr>
            <w:r w:rsidRPr="00BA3454">
              <w:t>78</w:t>
            </w:r>
          </w:p>
        </w:tc>
        <w:tc>
          <w:tcPr>
            <w:tcW w:w="792" w:type="dxa"/>
          </w:tcPr>
          <w:p w14:paraId="623E9A3E" w14:textId="77777777" w:rsidR="00CA35AA" w:rsidRPr="00BA3454" w:rsidRDefault="00CA35AA" w:rsidP="00CA35AA">
            <w:pPr>
              <w:jc w:val="center"/>
            </w:pPr>
            <w:r w:rsidRPr="00BA3454">
              <w:t>0.18</w:t>
            </w:r>
          </w:p>
        </w:tc>
        <w:tc>
          <w:tcPr>
            <w:tcW w:w="1262" w:type="dxa"/>
          </w:tcPr>
          <w:p w14:paraId="16B039CE" w14:textId="77777777" w:rsidR="00CA35AA" w:rsidRPr="00BA3454" w:rsidRDefault="00CA35AA" w:rsidP="00CA35AA">
            <w:pPr>
              <w:jc w:val="center"/>
            </w:pPr>
            <w:r w:rsidRPr="00BA3454">
              <w:t>/</w:t>
            </w:r>
          </w:p>
        </w:tc>
        <w:tc>
          <w:tcPr>
            <w:tcW w:w="1085" w:type="dxa"/>
          </w:tcPr>
          <w:p w14:paraId="01A6624A" w14:textId="77777777" w:rsidR="00CA35AA" w:rsidRPr="00BA3454" w:rsidRDefault="00CA35AA" w:rsidP="00CA35AA">
            <w:pPr>
              <w:jc w:val="center"/>
            </w:pPr>
            <w:r w:rsidRPr="00BA3454">
              <w:t>/</w:t>
            </w:r>
          </w:p>
        </w:tc>
        <w:tc>
          <w:tcPr>
            <w:tcW w:w="1262" w:type="dxa"/>
          </w:tcPr>
          <w:p w14:paraId="67156B2D" w14:textId="77777777" w:rsidR="00CA35AA" w:rsidRPr="00BA3454" w:rsidRDefault="00CA35AA" w:rsidP="00CA35AA">
            <w:pPr>
              <w:jc w:val="center"/>
            </w:pPr>
            <w:r w:rsidRPr="00BA3454">
              <w:t>/</w:t>
            </w:r>
          </w:p>
        </w:tc>
        <w:tc>
          <w:tcPr>
            <w:tcW w:w="1085" w:type="dxa"/>
          </w:tcPr>
          <w:p w14:paraId="3BBD8354" w14:textId="77777777" w:rsidR="00CA35AA" w:rsidRPr="00BA3454" w:rsidRDefault="00CA35AA" w:rsidP="00CA35AA">
            <w:pPr>
              <w:jc w:val="center"/>
            </w:pPr>
            <w:r w:rsidRPr="00BA3454">
              <w:t>/</w:t>
            </w:r>
          </w:p>
        </w:tc>
        <w:tc>
          <w:tcPr>
            <w:tcW w:w="1039" w:type="dxa"/>
          </w:tcPr>
          <w:p w14:paraId="7063F49F" w14:textId="77777777" w:rsidR="00CA35AA" w:rsidRPr="00BA3454" w:rsidRDefault="00CA35AA" w:rsidP="00CA35AA">
            <w:pPr>
              <w:jc w:val="center"/>
            </w:pPr>
            <w:r w:rsidRPr="00BA3454">
              <w:t>/</w:t>
            </w:r>
          </w:p>
        </w:tc>
        <w:tc>
          <w:tcPr>
            <w:tcW w:w="1234" w:type="dxa"/>
          </w:tcPr>
          <w:p w14:paraId="45AC6010" w14:textId="77777777" w:rsidR="00CA35AA" w:rsidRPr="00BA3454" w:rsidRDefault="00CA35AA" w:rsidP="00CA35AA">
            <w:pPr>
              <w:jc w:val="center"/>
              <w:rPr>
                <w:sz w:val="16"/>
                <w:szCs w:val="18"/>
              </w:rPr>
            </w:pPr>
            <w:proofErr w:type="spellStart"/>
            <w:r w:rsidRPr="00BA3454">
              <w:rPr>
                <w:sz w:val="16"/>
                <w:szCs w:val="18"/>
              </w:rPr>
              <w:t>k_acid</w:t>
            </w:r>
            <w:proofErr w:type="spellEnd"/>
            <w:r w:rsidRPr="00BA3454">
              <w:rPr>
                <w:sz w:val="16"/>
                <w:szCs w:val="18"/>
              </w:rPr>
              <w:t xml:space="preserve"> &amp; n acid </w:t>
            </w:r>
            <w:r w:rsidRPr="00BA3454">
              <w:rPr>
                <w:sz w:val="16"/>
                <w:szCs w:val="18"/>
              </w:rPr>
              <w:sym w:font="Wingdings" w:char="F0E0"/>
            </w:r>
            <w:r w:rsidRPr="00BA3454">
              <w:rPr>
                <w:sz w:val="16"/>
                <w:szCs w:val="18"/>
              </w:rPr>
              <w:fldChar w:fldCharType="begin" w:fldLock="1"/>
            </w:r>
            <w:r w:rsidRPr="00BA3454">
              <w:rPr>
                <w:sz w:val="16"/>
                <w:szCs w:val="18"/>
              </w:rPr>
              <w:instrText>ADDIN CSL_CITATION {"citationItems":[{"id":"ITEM-1","itemData":{"DOI":"10.1016/0016-7037(93)90431-U","ISSN":"00167037","abstract":"We have measured the dissolution rate of diopside in dilute solutions (far from equilibrium) at 25, 50, and 70°C from pH 2 through pH 12 using a flow-through reactor. Reducing the CO2 concentration tenfold produced little, if any, effect on dissolution rate at alkaline pH (pH 8 through pH 12) at 25 and 70°C. Linear dissolution kinetics (i.e., time-invariant rates) were eventually observed in all runs. The overall trend with increasing pH is decreasing diopside dissolution rate based on the release rate of all constituents. We fit these rates by regression to a general rate law of the form r = Ak[aH+]n, where A is the surface area, k is the rate constant, and n is the order with respect to hydrogen ion activity. At 70°C over the range pH 2 through pH 10 in solutions equilibrated with atmospheric CO2, the rate of diopside dissolution based on Si release is rate (mol/cm2-s) = 2.45 (±0.96) × 10-13 aH+0.18±0.03. At 50°C the rate based on Si release is rate (mol/cm2-s) = 1.10(±0.61) × 10-13 aH+0.21 ± 0.04. At 25°C the rate based on Si release is rate (mol/cm2-s) = 2.88(±1.33) × 10-14 aH+0.18 ± 0.03. Based on a regression of the rate constants, over the temperature interval 25 to 70°C, the activation energy for the dissolution of diopside is 9.7 ± 0.4 kcal/mol. This energy is indicative of a surface-reaction controlled dissolution process, as is the observation of crystallographically controlled etch pits. © 1993.","author":[{"dropping-particle":"","family":"Knauss","given":"Kevin G.","non-dropping-particle":"","parse-names":false,"suffix":""},{"dropping-particle":"","family":"Nguyen","given":"Son N.","non-dropping-particle":"","parse-names":false,"suffix":""},{"dropping-particle":"","family":"Weed","given":"Homer C.","non-dropping-particle":"","parse-names":false,"suffix":""}],"container-title":"Geochimica et Cosmochimica Acta","id":"ITEM-1","issue":"2","issued":{"date-parts":[["1993"]]},"page":"285-294","title":"Diopside dissolution kinetics as a function of pH, CO2, temperature, and time","type":"article-journal","volume":"57"},"uris":["http://www.mendeley.com/documents/?uuid=e76ae76b-1bb8-4045-a2bf-becbc557d67f"]}],"mendeley":{"formattedCitation":"(Knauss, Nguyen, &amp; Weed, 1993)","manualFormatting":"(Knauss, , 1993)","plainTextFormattedCitation":"(Knauss, Nguyen, &amp; Weed, 1993)","previouslyFormattedCitation":"(Knauss, Nguyen, &amp; Weed, 1993)"},"properties":{"noteIndex":0},"schema":"https://github.com/citation-style-language/schema/raw/master/csl-citation.json"}</w:instrText>
            </w:r>
            <w:r w:rsidRPr="00BA3454">
              <w:rPr>
                <w:sz w:val="16"/>
                <w:szCs w:val="18"/>
              </w:rPr>
              <w:fldChar w:fldCharType="separate"/>
            </w:r>
            <w:r w:rsidRPr="00BA3454">
              <w:rPr>
                <w:noProof/>
                <w:sz w:val="16"/>
                <w:szCs w:val="18"/>
              </w:rPr>
              <w:t>(</w:t>
            </w:r>
            <w:bookmarkStart w:id="2" w:name="_Hlk90412557"/>
            <w:r w:rsidRPr="00BA3454">
              <w:rPr>
                <w:noProof/>
                <w:sz w:val="16"/>
                <w:szCs w:val="18"/>
              </w:rPr>
              <w:t>Knauss, , 1993)</w:t>
            </w:r>
            <w:bookmarkEnd w:id="2"/>
            <w:r w:rsidRPr="00BA3454">
              <w:rPr>
                <w:sz w:val="16"/>
                <w:szCs w:val="18"/>
              </w:rPr>
              <w:fldChar w:fldCharType="end"/>
            </w:r>
            <w:r w:rsidRPr="00BA3454">
              <w:rPr>
                <w:sz w:val="16"/>
                <w:szCs w:val="18"/>
              </w:rPr>
              <w:br/>
              <w:t xml:space="preserve">; </w:t>
            </w:r>
            <w:proofErr w:type="spellStart"/>
            <w:r w:rsidRPr="00BA3454">
              <w:rPr>
                <w:sz w:val="16"/>
                <w:szCs w:val="18"/>
              </w:rPr>
              <w:t>Ea</w:t>
            </w:r>
            <w:proofErr w:type="spellEnd"/>
            <w:r w:rsidRPr="00BA3454">
              <w:rPr>
                <w:sz w:val="16"/>
                <w:szCs w:val="18"/>
              </w:rPr>
              <w:t xml:space="preserve"> </w:t>
            </w:r>
            <w:r w:rsidRPr="00BA3454">
              <w:rPr>
                <w:sz w:val="16"/>
                <w:szCs w:val="18"/>
              </w:rPr>
              <w:sym w:font="Wingdings" w:char="F0E0"/>
            </w:r>
            <w:r w:rsidRPr="00BA3454">
              <w:rPr>
                <w:sz w:val="16"/>
                <w:szCs w:val="18"/>
              </w:rPr>
              <w:t xml:space="preserve"> </w:t>
            </w:r>
            <w:r w:rsidRPr="00BA3454">
              <w:rPr>
                <w:sz w:val="16"/>
                <w:szCs w:val="18"/>
              </w:rPr>
              <w:fldChar w:fldCharType="begin" w:fldLock="1"/>
            </w:r>
            <w:r w:rsidRPr="00BA3454">
              <w:rPr>
                <w:sz w:val="16"/>
                <w:szCs w:val="18"/>
              </w:rPr>
              <w:instrText>ADDIN CSL_CITATION {"citationItems":[{"id":"ITEM-1","itemData":{"ISBN":"OPEN FILE REPORT 2004-1068","ISSN":"20041068","PMID":"15306319","abstract":"Geochemical reaction path modeling is useful for rapidly assessing the extent of water-aqueous-gas interactions both in natural systems and in industrial processes. Modeling of some systems, such as those at low temperature with relatively high hydrologic flow rates, or those perturbed by the subsurface injection of industrial waste such as CO2 or H2S, must account for the relatively slow kinetics of mineral-gas-water interactions. We have therefore compiled parameters conforming to a general Arrhenius-type rate equation, for over 70 minerals, including phases from all the major classes of silicates, most carbonates, and many other non-silicates. The compiled dissolution rate constants range from -0.21 log moles m-2 s-1 for halite, to -17.44 log moles m-2 s-1 for kyanite, for conditions far from equilibrium, at 25 °C, and pH near neutral. These data have been added to a computer code that simulates an infinitely well-stirred batch reactor, allowing computation of mass transfer as a function of time. Actual equilibration rates are expected to be much slower than those predicted by the selected computer code, primarily because actual geochemical processes commonly involve flow through porous or fractured media, wherein the development of concentration gradients in the aqueous phase near mineral surfaces, which results in decreased absolute chemical affinity and slower reaction rates. Further differences between observed and computed reaction rates may occur because of variables beyond the scope of most geochemical simulators, such as variation in grain size, aquifer heterogeneity, preferred fluid flow paths, primary and secondary mineral coatings, and secondary minerals that may lead to decreased porosity and clogged pore throats.","author":[{"dropping-particle":"","family":"Palandri","given":"J. L.","non-dropping-particle":"","parse-names":false,"suffix":""},{"dropping-particle":"","family":"Kharaka","given":"Y. K.","non-dropping-particle":"","parse-names":false,"suffix":""}],"container-title":"USGS Open File Report","id":"ITEM-1","issue":"December 2013","issued":{"date-parts":[["2004"]]},"page":"71","title":"A compilation of rate parameters of water-mineral interaction kinetics for application to geochemical modeling","type":"article-journal","volume":"2004-1068"},"uris":["http://www.mendeley.com/documents/?uuid=1cb4b924-d05e-4790-8e03-21e3a86276bb"]}],"mendeley":{"formattedCitation":"(Palandri &amp; Kharaka, 2004)","manualFormatting":"Palandri (2004)","plainTextFormattedCitation":"(Palandri &amp; Kharaka, 2004)","previouslyFormattedCitation":"(Palandri &amp; Kharaka, 2004)"},"properties":{"noteIndex":0},"schema":"https://github.com/citation-style-language/schema/raw/master/csl-citation.json"}</w:instrText>
            </w:r>
            <w:r w:rsidRPr="00BA3454">
              <w:rPr>
                <w:sz w:val="16"/>
                <w:szCs w:val="18"/>
              </w:rPr>
              <w:fldChar w:fldCharType="separate"/>
            </w:r>
            <w:r w:rsidRPr="00BA3454">
              <w:rPr>
                <w:noProof/>
                <w:sz w:val="16"/>
                <w:szCs w:val="18"/>
              </w:rPr>
              <w:t>Palandri (2004)</w:t>
            </w:r>
            <w:r w:rsidRPr="00BA3454">
              <w:rPr>
                <w:sz w:val="16"/>
                <w:szCs w:val="18"/>
              </w:rPr>
              <w:fldChar w:fldCharType="end"/>
            </w:r>
          </w:p>
        </w:tc>
      </w:tr>
      <w:tr w:rsidR="00CA35AA" w14:paraId="02AA492E" w14:textId="77777777" w:rsidTr="00D6174A">
        <w:trPr>
          <w:trHeight w:val="760"/>
        </w:trPr>
        <w:tc>
          <w:tcPr>
            <w:tcW w:w="1470" w:type="dxa"/>
          </w:tcPr>
          <w:p w14:paraId="495B25B0" w14:textId="77777777" w:rsidR="00CA35AA" w:rsidRPr="00CA35AA" w:rsidRDefault="00CA35AA" w:rsidP="00CA35AA">
            <w:pPr>
              <w:jc w:val="center"/>
              <w:rPr>
                <w:b/>
                <w:bCs/>
              </w:rPr>
            </w:pPr>
            <w:r w:rsidRPr="00CA35AA">
              <w:rPr>
                <w:b/>
                <w:bCs/>
              </w:rPr>
              <w:t>Augite</w:t>
            </w:r>
            <w:r w:rsidRPr="00CA35AA">
              <w:rPr>
                <w:b/>
                <w:bCs/>
              </w:rPr>
              <w:br/>
              <w:t>(acid + neutral)</w:t>
            </w:r>
          </w:p>
        </w:tc>
        <w:tc>
          <w:tcPr>
            <w:tcW w:w="1703" w:type="dxa"/>
          </w:tcPr>
          <w:p w14:paraId="48C19ABE" w14:textId="77777777" w:rsidR="00CA35AA" w:rsidRDefault="00CA35AA" w:rsidP="00CA35AA">
            <w:pPr>
              <w:jc w:val="center"/>
            </w:pPr>
            <w:r>
              <w:t>10^</w:t>
            </w:r>
            <w:r w:rsidRPr="00695865">
              <w:rPr>
                <w:vertAlign w:val="superscript"/>
              </w:rPr>
              <w:t>(-6.82)</w:t>
            </w:r>
          </w:p>
        </w:tc>
        <w:tc>
          <w:tcPr>
            <w:tcW w:w="706" w:type="dxa"/>
          </w:tcPr>
          <w:p w14:paraId="465A4D1B" w14:textId="77777777" w:rsidR="00CA35AA" w:rsidRDefault="00CA35AA" w:rsidP="00CA35AA">
            <w:pPr>
              <w:jc w:val="center"/>
            </w:pPr>
            <w:r>
              <w:t>78</w:t>
            </w:r>
          </w:p>
        </w:tc>
        <w:tc>
          <w:tcPr>
            <w:tcW w:w="792" w:type="dxa"/>
          </w:tcPr>
          <w:p w14:paraId="114CD5BC" w14:textId="77777777" w:rsidR="00CA35AA" w:rsidRDefault="00CA35AA" w:rsidP="00CA35AA">
            <w:pPr>
              <w:jc w:val="center"/>
            </w:pPr>
            <w:r>
              <w:t>0.7</w:t>
            </w:r>
          </w:p>
        </w:tc>
        <w:tc>
          <w:tcPr>
            <w:tcW w:w="1262" w:type="dxa"/>
          </w:tcPr>
          <w:p w14:paraId="4BB0475E" w14:textId="77777777" w:rsidR="00CA35AA" w:rsidRDefault="00CA35AA" w:rsidP="00CA35AA">
            <w:pPr>
              <w:jc w:val="center"/>
            </w:pPr>
            <w:r w:rsidRPr="00965425">
              <w:rPr>
                <w:sz w:val="18"/>
                <w:szCs w:val="20"/>
              </w:rPr>
              <w:t>10^</w:t>
            </w:r>
            <w:r w:rsidRPr="00695865">
              <w:rPr>
                <w:sz w:val="18"/>
                <w:szCs w:val="20"/>
                <w:vertAlign w:val="superscript"/>
              </w:rPr>
              <w:t>(-11.97)</w:t>
            </w:r>
          </w:p>
        </w:tc>
        <w:tc>
          <w:tcPr>
            <w:tcW w:w="1085" w:type="dxa"/>
          </w:tcPr>
          <w:p w14:paraId="44AEB239" w14:textId="77777777" w:rsidR="00CA35AA" w:rsidRDefault="00CA35AA" w:rsidP="00CA35AA">
            <w:pPr>
              <w:jc w:val="center"/>
            </w:pPr>
            <w:r>
              <w:t>78</w:t>
            </w:r>
          </w:p>
        </w:tc>
        <w:tc>
          <w:tcPr>
            <w:tcW w:w="1262" w:type="dxa"/>
          </w:tcPr>
          <w:p w14:paraId="7CF7FCB6" w14:textId="77777777" w:rsidR="00CA35AA" w:rsidRDefault="00CA35AA" w:rsidP="00CA35AA">
            <w:pPr>
              <w:jc w:val="center"/>
            </w:pPr>
            <w:r>
              <w:t>/</w:t>
            </w:r>
          </w:p>
        </w:tc>
        <w:tc>
          <w:tcPr>
            <w:tcW w:w="1085" w:type="dxa"/>
          </w:tcPr>
          <w:p w14:paraId="50A6C14F" w14:textId="77777777" w:rsidR="00CA35AA" w:rsidRDefault="00CA35AA" w:rsidP="00CA35AA">
            <w:pPr>
              <w:jc w:val="center"/>
            </w:pPr>
            <w:r>
              <w:t>/</w:t>
            </w:r>
          </w:p>
        </w:tc>
        <w:tc>
          <w:tcPr>
            <w:tcW w:w="1039" w:type="dxa"/>
          </w:tcPr>
          <w:p w14:paraId="2852E2D2" w14:textId="77777777" w:rsidR="00CA35AA" w:rsidRDefault="00CA35AA" w:rsidP="00CA35AA">
            <w:pPr>
              <w:jc w:val="center"/>
            </w:pPr>
            <w:r>
              <w:t>/</w:t>
            </w:r>
          </w:p>
        </w:tc>
        <w:tc>
          <w:tcPr>
            <w:tcW w:w="1234" w:type="dxa"/>
          </w:tcPr>
          <w:p w14:paraId="0ED45414" w14:textId="77777777" w:rsidR="00CA35AA" w:rsidRPr="00965425" w:rsidRDefault="00CA35AA" w:rsidP="00CA35AA">
            <w:pPr>
              <w:jc w:val="center"/>
              <w:rPr>
                <w:sz w:val="16"/>
                <w:szCs w:val="18"/>
              </w:rPr>
            </w:pPr>
            <w:r w:rsidRPr="00965425">
              <w:rPr>
                <w:sz w:val="16"/>
                <w:szCs w:val="18"/>
              </w:rPr>
              <w:fldChar w:fldCharType="begin" w:fldLock="1"/>
            </w:r>
            <w:r w:rsidRPr="00965425">
              <w:rPr>
                <w:sz w:val="16"/>
                <w:szCs w:val="18"/>
              </w:rPr>
              <w:instrText>ADDIN CSL_CITATION {"citationItems":[{"id":"ITEM-1","itemData":{"ISBN":"OPEN FILE REPORT 2004-1068","ISSN":"20041068","PMID":"15306319","abstract":"Geochemical reaction path modeling is useful for rapidly assessing the extent of water-aqueous-gas interactions both in natural systems and in industrial processes. Modeling of some systems, such as those at low temperature with relatively high hydrologic flow rates, or those perturbed by the subsurface injection of industrial waste such as CO2 or H2S, must account for the relatively slow kinetics of mineral-gas-water interactions. We have therefore compiled parameters conforming to a general Arrhenius-type rate equation, for over 70 minerals, including phases from all the major classes of silicates, most carbonates, and many other non-silicates. The compiled dissolution rate constants range from -0.21 log moles m-2 s-1 for halite, to -17.44 log moles m-2 s-1 for kyanite, for conditions far from equilibrium, at 25 °C, and pH near neutral. These data have been added to a computer code that simulates an infinitely well-stirred batch reactor, allowing computation of mass transfer as a function of time. Actual equilibration rates are expected to be much slower than those predicted by the selected computer code, primarily because actual geochemical processes commonly involve flow through porous or fractured media, wherein the development of concentration gradients in the aqueous phase near mineral surfaces, which results in decreased absolute chemical affinity and slower reaction rates. Further differences between observed and computed reaction rates may occur because of variables beyond the scope of most geochemical simulators, such as variation in grain size, aquifer heterogeneity, preferred fluid flow paths, primary and secondary mineral coatings, and secondary minerals that may lead to decreased porosity and clogged pore throats.","author":[{"dropping-particle":"","family":"Palandri","given":"J. L.","non-dropping-particle":"","parse-names":false,"suffix":""},{"dropping-particle":"","family":"Kharaka","given":"Y. K.","non-dropping-particle":"","parse-names":false,"suffix":""}],"container-title":"USGS Open File Report","id":"ITEM-1","issue":"December 2013","issued":{"date-parts":[["2004"]]},"page":"71","title":"A compilation of rate parameters of water-mineral interaction kinetics for application to geochemical modeling","type":"article-journal","volume":"2004-1068"},"uris":["http://www.mendeley.com/documents/?uuid=1cb4b924-d05e-4790-8e03-21e3a86276bb"]}],"mendeley":{"formattedCitation":"(Palandri &amp; Kharaka, 2004)","manualFormatting":"Palandri (2004)","plainTextFormattedCitation":"(Palandri &amp; Kharaka, 2004)","previouslyFormattedCitation":"(Palandri &amp; Kharaka, 2004)"},"properties":{"noteIndex":0},"schema":"https://github.com/citation-style-language/schema/raw/master/csl-citation.json"}</w:instrText>
            </w:r>
            <w:r w:rsidRPr="00965425">
              <w:rPr>
                <w:sz w:val="16"/>
                <w:szCs w:val="18"/>
              </w:rPr>
              <w:fldChar w:fldCharType="separate"/>
            </w:r>
            <w:r w:rsidRPr="00965425">
              <w:rPr>
                <w:noProof/>
                <w:sz w:val="16"/>
                <w:szCs w:val="18"/>
              </w:rPr>
              <w:t>Palandri (2004)</w:t>
            </w:r>
            <w:r w:rsidRPr="00965425">
              <w:rPr>
                <w:sz w:val="16"/>
                <w:szCs w:val="18"/>
              </w:rPr>
              <w:fldChar w:fldCharType="end"/>
            </w:r>
          </w:p>
        </w:tc>
      </w:tr>
      <w:tr w:rsidR="00CA35AA" w14:paraId="19290EAB" w14:textId="77777777" w:rsidTr="00D6174A">
        <w:trPr>
          <w:trHeight w:val="187"/>
        </w:trPr>
        <w:tc>
          <w:tcPr>
            <w:tcW w:w="1470" w:type="dxa"/>
          </w:tcPr>
          <w:p w14:paraId="59C608E1" w14:textId="77777777" w:rsidR="00CA35AA" w:rsidRPr="00CA35AA" w:rsidRDefault="00CA35AA" w:rsidP="00CA35AA">
            <w:pPr>
              <w:jc w:val="center"/>
              <w:rPr>
                <w:b/>
                <w:bCs/>
              </w:rPr>
            </w:pPr>
            <w:r w:rsidRPr="00CA35AA">
              <w:rPr>
                <w:b/>
                <w:bCs/>
              </w:rPr>
              <w:t>Labradorite</w:t>
            </w:r>
            <w:r w:rsidRPr="00CA35AA">
              <w:rPr>
                <w:b/>
                <w:bCs/>
              </w:rPr>
              <w:br/>
            </w:r>
            <w:r w:rsidRPr="00CA35AA">
              <w:rPr>
                <w:b/>
                <w:bCs/>
                <w:sz w:val="18"/>
                <w:szCs w:val="20"/>
              </w:rPr>
              <w:t>(acid + neutral+ alkaline)</w:t>
            </w:r>
          </w:p>
        </w:tc>
        <w:tc>
          <w:tcPr>
            <w:tcW w:w="1703" w:type="dxa"/>
          </w:tcPr>
          <w:p w14:paraId="1D4F8F29" w14:textId="77777777" w:rsidR="00CA35AA" w:rsidRPr="00BA3454" w:rsidRDefault="00CA35AA" w:rsidP="00CA35AA">
            <w:pPr>
              <w:jc w:val="center"/>
            </w:pPr>
            <w:r w:rsidRPr="00BA3454">
              <w:t>10^</w:t>
            </w:r>
            <w:r w:rsidRPr="00695865">
              <w:rPr>
                <w:vertAlign w:val="superscript"/>
              </w:rPr>
              <w:t>(-7.87)</w:t>
            </w:r>
          </w:p>
        </w:tc>
        <w:tc>
          <w:tcPr>
            <w:tcW w:w="706" w:type="dxa"/>
          </w:tcPr>
          <w:p w14:paraId="1033E633" w14:textId="77777777" w:rsidR="00CA35AA" w:rsidRPr="00BA3454" w:rsidRDefault="00CA35AA" w:rsidP="00CA35AA">
            <w:pPr>
              <w:jc w:val="center"/>
            </w:pPr>
            <w:r w:rsidRPr="00BA3454">
              <w:t>42.1</w:t>
            </w:r>
          </w:p>
        </w:tc>
        <w:tc>
          <w:tcPr>
            <w:tcW w:w="792" w:type="dxa"/>
          </w:tcPr>
          <w:p w14:paraId="3212DEE3" w14:textId="77777777" w:rsidR="00CA35AA" w:rsidRPr="00BA3454" w:rsidRDefault="00CA35AA" w:rsidP="00CA35AA">
            <w:pPr>
              <w:jc w:val="center"/>
            </w:pPr>
            <w:r w:rsidRPr="00BA3454">
              <w:t>0.626</w:t>
            </w:r>
          </w:p>
        </w:tc>
        <w:tc>
          <w:tcPr>
            <w:tcW w:w="1262" w:type="dxa"/>
          </w:tcPr>
          <w:p w14:paraId="18FD7253" w14:textId="77777777" w:rsidR="00CA35AA" w:rsidRPr="00BA3454" w:rsidRDefault="00CA35AA" w:rsidP="00CA35AA">
            <w:pPr>
              <w:jc w:val="center"/>
            </w:pPr>
            <w:r w:rsidRPr="00BA3454">
              <w:t>-10.91</w:t>
            </w:r>
          </w:p>
        </w:tc>
        <w:tc>
          <w:tcPr>
            <w:tcW w:w="1085" w:type="dxa"/>
          </w:tcPr>
          <w:p w14:paraId="4E17950C" w14:textId="77777777" w:rsidR="00CA35AA" w:rsidRPr="00BA3454" w:rsidRDefault="00CA35AA" w:rsidP="00CA35AA">
            <w:pPr>
              <w:jc w:val="center"/>
            </w:pPr>
            <w:r w:rsidRPr="00BA3454">
              <w:t>45.2</w:t>
            </w:r>
          </w:p>
        </w:tc>
        <w:tc>
          <w:tcPr>
            <w:tcW w:w="1262" w:type="dxa"/>
          </w:tcPr>
          <w:p w14:paraId="79BDBE5B" w14:textId="16690520" w:rsidR="00CA35AA" w:rsidRPr="00C95DA2" w:rsidRDefault="00CA35AA" w:rsidP="00CA35AA">
            <w:pPr>
              <w:jc w:val="center"/>
              <w:rPr>
                <w:szCs w:val="28"/>
                <w:vertAlign w:val="superscript"/>
              </w:rPr>
            </w:pPr>
            <w:r w:rsidRPr="00C95DA2">
              <w:rPr>
                <w:szCs w:val="28"/>
              </w:rPr>
              <w:t>4*10</w:t>
            </w:r>
            <w:r w:rsidRPr="00C95DA2">
              <w:rPr>
                <w:szCs w:val="28"/>
                <w:vertAlign w:val="superscript"/>
              </w:rPr>
              <w:t>(-15.6)</w:t>
            </w:r>
            <w:r w:rsidR="00C95DA2">
              <w:rPr>
                <w:szCs w:val="28"/>
                <w:vertAlign w:val="superscript"/>
              </w:rPr>
              <w:t xml:space="preserve"> </w:t>
            </w:r>
            <w:r w:rsidRPr="00C95DA2">
              <w:rPr>
                <w:szCs w:val="28"/>
                <w:vertAlign w:val="superscript"/>
              </w:rPr>
              <w:t>a</w:t>
            </w:r>
          </w:p>
        </w:tc>
        <w:tc>
          <w:tcPr>
            <w:tcW w:w="1085" w:type="dxa"/>
          </w:tcPr>
          <w:p w14:paraId="7F3C9075" w14:textId="7AE3A789" w:rsidR="00CA35AA" w:rsidRPr="00BA3454" w:rsidRDefault="00CA35AA" w:rsidP="00CA35AA">
            <w:pPr>
              <w:jc w:val="center"/>
            </w:pPr>
            <w:r w:rsidRPr="00BA3454">
              <w:t>71</w:t>
            </w:r>
            <w:r w:rsidR="00C95DA2" w:rsidRPr="00C95DA2">
              <w:rPr>
                <w:szCs w:val="28"/>
                <w:vertAlign w:val="superscript"/>
              </w:rPr>
              <w:t xml:space="preserve"> a</w:t>
            </w:r>
          </w:p>
        </w:tc>
        <w:tc>
          <w:tcPr>
            <w:tcW w:w="1039" w:type="dxa"/>
          </w:tcPr>
          <w:p w14:paraId="517ECBD1" w14:textId="157C6E59" w:rsidR="00CA35AA" w:rsidRPr="00BA3454" w:rsidRDefault="00CA35AA" w:rsidP="00CA35AA">
            <w:pPr>
              <w:jc w:val="center"/>
            </w:pPr>
            <w:r w:rsidRPr="00BA3454">
              <w:t>-0.572</w:t>
            </w:r>
            <w:r w:rsidR="00C95DA2" w:rsidRPr="00C95DA2">
              <w:rPr>
                <w:szCs w:val="28"/>
                <w:vertAlign w:val="superscript"/>
              </w:rPr>
              <w:t xml:space="preserve"> a</w:t>
            </w:r>
          </w:p>
        </w:tc>
        <w:tc>
          <w:tcPr>
            <w:tcW w:w="1234" w:type="dxa"/>
          </w:tcPr>
          <w:p w14:paraId="085DFFC0" w14:textId="77777777" w:rsidR="00CA35AA" w:rsidRPr="00BA3454" w:rsidRDefault="00CA35AA" w:rsidP="00CA35AA">
            <w:pPr>
              <w:jc w:val="center"/>
              <w:rPr>
                <w:sz w:val="16"/>
                <w:szCs w:val="18"/>
              </w:rPr>
            </w:pPr>
            <w:r w:rsidRPr="00BA3454">
              <w:rPr>
                <w:sz w:val="16"/>
                <w:szCs w:val="18"/>
              </w:rPr>
              <w:fldChar w:fldCharType="begin" w:fldLock="1"/>
            </w:r>
            <w:r w:rsidRPr="00BA3454">
              <w:rPr>
                <w:sz w:val="16"/>
                <w:szCs w:val="18"/>
              </w:rPr>
              <w:instrText>ADDIN CSL_CITATION {"citationItems":[{"id":"ITEM-1","itemData":{"ISBN":"OPEN FILE REPORT 2004-1068","ISSN":"20041068","PMID":"15306319","abstract":"Geochemical reaction path modeling is useful for rapidly assessing the extent of water-aqueous-gas interactions both in natural systems and in industrial processes. Modeling of some systems, such as those at low temperature with relatively high hydrologic flow rates, or those perturbed by the subsurface injection of industrial waste such as CO2 or H2S, must account for the relatively slow kinetics of mineral-gas-water interactions. We have therefore compiled parameters conforming to a general Arrhenius-type rate equation, for over 70 minerals, including phases from all the major classes of silicates, most carbonates, and many other non-silicates. The compiled dissolution rate constants range from -0.21 log moles m-2 s-1 for halite, to -17.44 log moles m-2 s-1 for kyanite, for conditions far from equilibrium, at 25 °C, and pH near neutral. These data have been added to a computer code that simulates an infinitely well-stirred batch reactor, allowing computation of mass transfer as a function of time. Actual equilibration rates are expected to be much slower than those predicted by the selected computer code, primarily because actual geochemical processes commonly involve flow through porous or fractured media, wherein the development of concentration gradients in the aqueous phase near mineral surfaces, which results in decreased absolute chemical affinity and slower reaction rates. Further differences between observed and computed reaction rates may occur because of variables beyond the scope of most geochemical simulators, such as variation in grain size, aquifer heterogeneity, preferred fluid flow paths, primary and secondary mineral coatings, and secondary minerals that may lead to decreased porosity and clogged pore throats.","author":[{"dropping-particle":"","family":"Palandri","given":"J. L.","non-dropping-particle":"","parse-names":false,"suffix":""},{"dropping-particle":"","family":"Kharaka","given":"Y. K.","non-dropping-particle":"","parse-names":false,"suffix":""}],"container-title":"USGS Open File Report","id":"ITEM-1","issue":"December 2013","issued":{"date-parts":[["2004"]]},"page":"71","title":"A compilation of rate parameters of water-mineral interaction kinetics for application to geochemical modeling","type":"article-journal","volume":"2004-1068"},"uris":["http://www.mendeley.com/documents/?uuid=1cb4b924-d05e-4790-8e03-21e3a86276bb"]}],"mendeley":{"formattedCitation":"(Palandri &amp; Kharaka, 2004)","manualFormatting":"Palandri (2004)","plainTextFormattedCitation":"(Palandri &amp; Kharaka, 2004)","previouslyFormattedCitation":"(Palandri &amp; Kharaka, 2004)"},"properties":{"noteIndex":0},"schema":"https://github.com/citation-style-language/schema/raw/master/csl-citation.json"}</w:instrText>
            </w:r>
            <w:r w:rsidRPr="00BA3454">
              <w:rPr>
                <w:sz w:val="16"/>
                <w:szCs w:val="18"/>
              </w:rPr>
              <w:fldChar w:fldCharType="separate"/>
            </w:r>
            <w:r w:rsidRPr="00BA3454">
              <w:rPr>
                <w:noProof/>
                <w:sz w:val="16"/>
                <w:szCs w:val="18"/>
              </w:rPr>
              <w:t>Palandri (2004)</w:t>
            </w:r>
            <w:r w:rsidRPr="00BA3454">
              <w:rPr>
                <w:sz w:val="16"/>
                <w:szCs w:val="18"/>
              </w:rPr>
              <w:fldChar w:fldCharType="end"/>
            </w:r>
            <w:r w:rsidRPr="00BA3454">
              <w:rPr>
                <w:sz w:val="16"/>
                <w:szCs w:val="18"/>
              </w:rPr>
              <w:t xml:space="preserve"> ; k alkaline </w:t>
            </w:r>
            <w:r w:rsidRPr="00BA3454">
              <w:rPr>
                <w:sz w:val="16"/>
                <w:szCs w:val="18"/>
              </w:rPr>
              <w:sym w:font="Wingdings" w:char="F0E0"/>
            </w:r>
            <w:r w:rsidRPr="00BA3454">
              <w:rPr>
                <w:sz w:val="16"/>
                <w:szCs w:val="18"/>
              </w:rPr>
              <w:br/>
            </w:r>
            <w:r w:rsidRPr="00BA3454">
              <w:rPr>
                <w:sz w:val="16"/>
                <w:szCs w:val="18"/>
              </w:rPr>
              <w:fldChar w:fldCharType="begin" w:fldLock="1"/>
            </w:r>
            <w:r w:rsidRPr="00BA3454">
              <w:rPr>
                <w:sz w:val="16"/>
                <w:szCs w:val="18"/>
              </w:rPr>
              <w:instrText>ADDIN CSL_CITATION {"citationItems":[{"id":"ITEM-1","itemData":{"DOI":"10.1016/j.gca.2011.06.035","ISSN":"00167037","abstract":"Steady-state element release rates from crystalline basalt dissolution at far-from-equilibrium were measured at pH from 2 to 11 and temperatures from 5 to 75°C in mixed-flow reactors. Steady-state Si and Ca release rates exhibit a U-shaped variation with pH where rates decrease with increasing pH at acid condition but increase with increasing pH at alkaline conditions. Silicon release rates from crystalline basalt are comparable to Si release rates from basaltic glass of the same chemical composition at low pH and temperatures ≥25°C but slower at alkaline pH and temperatures ≥50°C. In contrast, Mg and Fe release rates decrease continuously with increasing pH at all temperatures. This behaviour is interpreted to stem from the contrasting dissolution behaviours of the three major minerals comprising the basalt: plagioclase, pyroxene, and olivine. Calcium is primarily present in plagioclase, which exhibits a U-shaped dissolution rate dependence on pH. In contrast, Mg and Fe are contained in pyroxene and olivine, minerals whose dissolution rates decrease monotonically with pH. As a result, crystalline basalt preferentially releases Mg and Fe relative to Ca at acidic conditions. The injection of acidic CO2-charged fluids into crystalline basaltic terrain may, therefore, favour the formation of Mg and Fe carbonates rather than calcite. Element release rates estimated from the sum of the volume fraction normalized dissolution rates of plagioclase, pyroxene, and olivine are within one order of magnitude of those measured in this study. © 2011.","author":[{"dropping-particle":"","family":"Gudbrandsson","given":"Snorri","non-dropping-particle":"","parse-names":false,"suffix":""},{"dropping-particle":"","family":"Wolff-Boenisch","given":"Domenik","non-dropping-particle":"","parse-names":false,"suffix":""},{"dropping-particle":"","family":"Gislason","given":"Sigurdur R.","non-dropping-particle":"","parse-names":false,"suffix":""},{"dropping-particle":"","family":"Oelkers","given":"Eric H.","non-dropping-particle":"","parse-names":false,"suffix":""}],"container-title":"Geochimica et Cosmochimica Acta","id":"ITEM-1","issue":"19","issued":{"date-parts":[["2011"]]},"page":"5496-5509","publisher":"Elsevier Ltd","title":"An experimental study of crystalline basalt dissolution from 2pH11 and temperatures from 5 to 75°C","type":"article-journal","volume":"75"},"uris":["http://www.mendeley.com/documents/?uuid=eafad925-8dcc-4ddf-a341-d062465842ee"]}],"mendeley":{"formattedCitation":"(Gudbrandsson et al., 2011)","manualFormatting":"(Gudbrandsson, , 2011)","plainTextFormattedCitation":"(Gudbrandsson et al., 2011)","previouslyFormattedCitation":"(Gudbrandsson et al., 2011)"},"properties":{"noteIndex":0},"schema":"https://github.com/citation-style-language/schema/raw/master/csl-citation.json"}</w:instrText>
            </w:r>
            <w:r w:rsidRPr="00BA3454">
              <w:rPr>
                <w:sz w:val="16"/>
                <w:szCs w:val="18"/>
              </w:rPr>
              <w:fldChar w:fldCharType="separate"/>
            </w:r>
            <w:r w:rsidRPr="00BA3454">
              <w:rPr>
                <w:noProof/>
                <w:sz w:val="16"/>
                <w:szCs w:val="18"/>
              </w:rPr>
              <w:t>(Gudbrandsson, , 2011)</w:t>
            </w:r>
            <w:r w:rsidRPr="00BA3454">
              <w:rPr>
                <w:sz w:val="16"/>
                <w:szCs w:val="18"/>
              </w:rPr>
              <w:fldChar w:fldCharType="end"/>
            </w:r>
          </w:p>
        </w:tc>
      </w:tr>
      <w:tr w:rsidR="00CA35AA" w14:paraId="0DF9AB18" w14:textId="77777777" w:rsidTr="00D6174A">
        <w:trPr>
          <w:trHeight w:val="187"/>
        </w:trPr>
        <w:tc>
          <w:tcPr>
            <w:tcW w:w="1470" w:type="dxa"/>
          </w:tcPr>
          <w:p w14:paraId="57246626" w14:textId="77777777" w:rsidR="00CA35AA" w:rsidRPr="00CA35AA" w:rsidRDefault="00CA35AA" w:rsidP="00CA35AA">
            <w:pPr>
              <w:jc w:val="center"/>
              <w:rPr>
                <w:b/>
                <w:bCs/>
              </w:rPr>
            </w:pPr>
            <w:r w:rsidRPr="00CA35AA">
              <w:rPr>
                <w:b/>
                <w:bCs/>
              </w:rPr>
              <w:t>Labradorite</w:t>
            </w:r>
            <w:r w:rsidRPr="00CA35AA">
              <w:rPr>
                <w:b/>
                <w:bCs/>
              </w:rPr>
              <w:br/>
            </w:r>
            <w:r w:rsidRPr="00CA35AA">
              <w:rPr>
                <w:b/>
                <w:bCs/>
                <w:sz w:val="18"/>
                <w:szCs w:val="20"/>
              </w:rPr>
              <w:t>(acid + neutral)</w:t>
            </w:r>
          </w:p>
        </w:tc>
        <w:tc>
          <w:tcPr>
            <w:tcW w:w="1703" w:type="dxa"/>
          </w:tcPr>
          <w:p w14:paraId="2A6FAA34" w14:textId="77777777" w:rsidR="00CA35AA" w:rsidRDefault="00CA35AA" w:rsidP="00CA35AA">
            <w:pPr>
              <w:jc w:val="center"/>
            </w:pPr>
            <w:r w:rsidRPr="00965425">
              <w:t>10^</w:t>
            </w:r>
            <w:r w:rsidRPr="00695865">
              <w:rPr>
                <w:vertAlign w:val="superscript"/>
              </w:rPr>
              <w:t>(-7.87)</w:t>
            </w:r>
          </w:p>
        </w:tc>
        <w:tc>
          <w:tcPr>
            <w:tcW w:w="706" w:type="dxa"/>
          </w:tcPr>
          <w:p w14:paraId="18E16409" w14:textId="77777777" w:rsidR="00CA35AA" w:rsidRDefault="00CA35AA" w:rsidP="00CA35AA">
            <w:pPr>
              <w:jc w:val="center"/>
            </w:pPr>
            <w:r>
              <w:t>42.1</w:t>
            </w:r>
          </w:p>
        </w:tc>
        <w:tc>
          <w:tcPr>
            <w:tcW w:w="792" w:type="dxa"/>
          </w:tcPr>
          <w:p w14:paraId="19C76A44" w14:textId="77777777" w:rsidR="00CA35AA" w:rsidRDefault="00CA35AA" w:rsidP="00CA35AA">
            <w:pPr>
              <w:jc w:val="center"/>
            </w:pPr>
            <w:r w:rsidRPr="00965425">
              <w:t>0.626</w:t>
            </w:r>
          </w:p>
        </w:tc>
        <w:tc>
          <w:tcPr>
            <w:tcW w:w="1262" w:type="dxa"/>
          </w:tcPr>
          <w:p w14:paraId="124460A3" w14:textId="77777777" w:rsidR="00CA35AA" w:rsidRDefault="00CA35AA" w:rsidP="00CA35AA">
            <w:pPr>
              <w:jc w:val="center"/>
            </w:pPr>
            <w:r w:rsidRPr="00965425">
              <w:t>-10.91</w:t>
            </w:r>
          </w:p>
        </w:tc>
        <w:tc>
          <w:tcPr>
            <w:tcW w:w="1085" w:type="dxa"/>
          </w:tcPr>
          <w:p w14:paraId="643C0DF3" w14:textId="77777777" w:rsidR="00CA35AA" w:rsidRDefault="00CA35AA" w:rsidP="00CA35AA">
            <w:pPr>
              <w:jc w:val="center"/>
            </w:pPr>
            <w:r>
              <w:t>45.2</w:t>
            </w:r>
          </w:p>
        </w:tc>
        <w:tc>
          <w:tcPr>
            <w:tcW w:w="1262" w:type="dxa"/>
          </w:tcPr>
          <w:p w14:paraId="6EF02114" w14:textId="77777777" w:rsidR="00CA35AA" w:rsidRDefault="00CA35AA" w:rsidP="00CA35AA">
            <w:pPr>
              <w:jc w:val="center"/>
            </w:pPr>
            <w:r>
              <w:t>/</w:t>
            </w:r>
          </w:p>
        </w:tc>
        <w:tc>
          <w:tcPr>
            <w:tcW w:w="1085" w:type="dxa"/>
          </w:tcPr>
          <w:p w14:paraId="0D31FB7F" w14:textId="77777777" w:rsidR="00CA35AA" w:rsidRDefault="00CA35AA" w:rsidP="00CA35AA">
            <w:pPr>
              <w:jc w:val="center"/>
            </w:pPr>
            <w:r>
              <w:t>/</w:t>
            </w:r>
          </w:p>
        </w:tc>
        <w:tc>
          <w:tcPr>
            <w:tcW w:w="1039" w:type="dxa"/>
          </w:tcPr>
          <w:p w14:paraId="5189FB19" w14:textId="77777777" w:rsidR="00CA35AA" w:rsidRDefault="00CA35AA" w:rsidP="00CA35AA">
            <w:pPr>
              <w:jc w:val="center"/>
            </w:pPr>
            <w:r>
              <w:t>/</w:t>
            </w:r>
          </w:p>
        </w:tc>
        <w:tc>
          <w:tcPr>
            <w:tcW w:w="1234" w:type="dxa"/>
          </w:tcPr>
          <w:p w14:paraId="3572BE42" w14:textId="77777777" w:rsidR="00CA35AA" w:rsidRPr="00965425" w:rsidRDefault="00CA35AA" w:rsidP="00CA35AA">
            <w:pPr>
              <w:jc w:val="center"/>
              <w:rPr>
                <w:sz w:val="16"/>
                <w:szCs w:val="18"/>
              </w:rPr>
            </w:pPr>
            <w:r w:rsidRPr="00965425">
              <w:rPr>
                <w:sz w:val="16"/>
                <w:szCs w:val="18"/>
              </w:rPr>
              <w:fldChar w:fldCharType="begin" w:fldLock="1"/>
            </w:r>
            <w:r w:rsidRPr="00965425">
              <w:rPr>
                <w:sz w:val="16"/>
                <w:szCs w:val="18"/>
              </w:rPr>
              <w:instrText>ADDIN CSL_CITATION {"citationItems":[{"id":"ITEM-1","itemData":{"ISBN":"OPEN FILE REPORT 2004-1068","ISSN":"20041068","PMID":"15306319","abstract":"Geochemical reaction path modeling is useful for rapidly assessing the extent of water-aqueous-gas interactions both in natural systems and in industrial processes. Modeling of some systems, such as those at low temperature with relatively high hydrologic flow rates, or those perturbed by the subsurface injection of industrial waste such as CO2 or H2S, must account for the relatively slow kinetics of mineral-gas-water interactions. We have therefore compiled parameters conforming to a general Arrhenius-type rate equation, for over 70 minerals, including phases from all the major classes of silicates, most carbonates, and many other non-silicates. The compiled dissolution rate constants range from -0.21 log moles m-2 s-1 for halite, to -17.44 log moles m-2 s-1 for kyanite, for conditions far from equilibrium, at 25 °C, and pH near neutral. These data have been added to a computer code that simulates an infinitely well-stirred batch reactor, allowing computation of mass transfer as a function of time. Actual equilibration rates are expected to be much slower than those predicted by the selected computer code, primarily because actual geochemical processes commonly involve flow through porous or fractured media, wherein the development of concentration gradients in the aqueous phase near mineral surfaces, which results in decreased absolute chemical affinity and slower reaction rates. Further differences between observed and computed reaction rates may occur because of variables beyond the scope of most geochemical simulators, such as variation in grain size, aquifer heterogeneity, preferred fluid flow paths, primary and secondary mineral coatings, and secondary minerals that may lead to decreased porosity and clogged pore throats.","author":[{"dropping-particle":"","family":"Palandri","given":"J. L.","non-dropping-particle":"","parse-names":false,"suffix":""},{"dropping-particle":"","family":"Kharaka","given":"Y. K.","non-dropping-particle":"","parse-names":false,"suffix":""}],"container-title":"USGS Open File Report","id":"ITEM-1","issue":"December 2013","issued":{"date-parts":[["2004"]]},"page":"71","title":"A compilation of rate parameters of water-mineral interaction kinetics for application to geochemical modeling","type":"article-journal","volume":"2004-1068"},"uris":["http://www.mendeley.com/documents/?uuid=1cb4b924-d05e-4790-8e03-21e3a86276bb"]}],"mendeley":{"formattedCitation":"(Palandri &amp; Kharaka, 2004)","manualFormatting":"Palandri (2004)","plainTextFormattedCitation":"(Palandri &amp; Kharaka, 2004)","previouslyFormattedCitation":"(Palandri &amp; Kharaka, 2004)"},"properties":{"noteIndex":0},"schema":"https://github.com/citation-style-language/schema/raw/master/csl-citation.json"}</w:instrText>
            </w:r>
            <w:r w:rsidRPr="00965425">
              <w:rPr>
                <w:sz w:val="16"/>
                <w:szCs w:val="18"/>
              </w:rPr>
              <w:fldChar w:fldCharType="separate"/>
            </w:r>
            <w:r w:rsidRPr="00965425">
              <w:rPr>
                <w:noProof/>
                <w:sz w:val="16"/>
                <w:szCs w:val="18"/>
              </w:rPr>
              <w:t>Palandri (2004)</w:t>
            </w:r>
            <w:r w:rsidRPr="00965425">
              <w:rPr>
                <w:sz w:val="16"/>
                <w:szCs w:val="18"/>
              </w:rPr>
              <w:fldChar w:fldCharType="end"/>
            </w:r>
          </w:p>
        </w:tc>
      </w:tr>
    </w:tbl>
    <w:p w14:paraId="07C179CE" w14:textId="0A6CBF57" w:rsidR="00987635" w:rsidRPr="00AB1F52" w:rsidRDefault="00987635" w:rsidP="00987635">
      <w:proofErr w:type="spellStart"/>
      <w:r w:rsidRPr="00987635">
        <w:rPr>
          <w:vertAlign w:val="superscript"/>
        </w:rPr>
        <w:lastRenderedPageBreak/>
        <w:t>a</w:t>
      </w:r>
      <w:proofErr w:type="spellEnd"/>
      <w:r w:rsidRPr="00987635">
        <w:rPr>
          <w:vertAlign w:val="superscript"/>
        </w:rPr>
        <w:t xml:space="preserve"> </w:t>
      </w:r>
      <w:r w:rsidRPr="00987635">
        <w:t xml:space="preserve">For alkaline labradorite kinetics, the kinetics of albite (source: </w:t>
      </w:r>
      <w:r w:rsidRPr="00987635">
        <w:fldChar w:fldCharType="begin" w:fldLock="1"/>
      </w:r>
      <w:r w:rsidRPr="00987635">
        <w:instrText>ADDIN CSL_CITATION {"citationItems":[{"id":"ITEM-1","itemData":{"DOI":"10.2475/ajs.285.10.963","ISSN":"00029599","abstract":"The last of three successive steps observed in the weathering of albite under various experimental conditions leads to a steady-state dissolution stage, the main process controlling the weathering of feldspars. Following a discussion of the first step of initial rapid reaction, and the second step, during which a residual layer is formed, the nature of the possible activated complexes is analysed in order to explain the observed steady-state dissolution stage. A model for the dissolution kinetics is derived on the basis of the experimental results, in combination with transition state theory and coordination chemistry of solid surfaces. -M.S.","author":[{"dropping-particle":"","family":"Chou","given":"L.","non-dropping-particle":"","parse-names":false,"suffix":""},{"dropping-particle":"","family":"Wollast","given":"R.","non-dropping-particle":"","parse-names":false,"suffix":""}],"container-title":"American Journal of Science","id":"ITEM-1","issue":"10","issued":{"date-parts":[["1985"]]},"page":"963-993","title":"Steady-state kinetics and dissolution mechanisms of albite.","type":"article","volume":"285"},"uris":["http://www.mendeley.com/documents/?uuid=3bc5a2f4-1a12-4875-b4e5-8afb21852bd9"]}],"mendeley":{"formattedCitation":"(Chou &amp; Wollast, 1985)","plainTextFormattedCitation":"(Chou &amp; Wollast, 1985)","previouslyFormattedCitation":"(Chou &amp; Wollast, 1985)"},"properties":{"noteIndex":0},"schema":"https://github.com/citation-style-language/schema/raw/master/csl-citation.json"}</w:instrText>
      </w:r>
      <w:r w:rsidRPr="00987635">
        <w:fldChar w:fldCharType="separate"/>
      </w:r>
      <w:r w:rsidRPr="00987635">
        <w:rPr>
          <w:noProof/>
        </w:rPr>
        <w:t>(Chou &amp; Wollast, 1985)</w:t>
      </w:r>
      <w:r w:rsidRPr="00987635">
        <w:fldChar w:fldCharType="end"/>
      </w:r>
      <w:r w:rsidRPr="00987635">
        <w:t xml:space="preserve">) were multiplied by 4 as was done by </w:t>
      </w:r>
      <w:proofErr w:type="spellStart"/>
      <w:r w:rsidRPr="00987635">
        <w:t>Gudbrandsson</w:t>
      </w:r>
      <w:proofErr w:type="spellEnd"/>
      <w:r w:rsidRPr="00987635">
        <w:t xml:space="preserve"> et al. (2011).</w:t>
      </w:r>
    </w:p>
    <w:p w14:paraId="02798629" w14:textId="08DB972E" w:rsidR="00CA35AA" w:rsidRPr="00CA35AA" w:rsidRDefault="00695865" w:rsidP="00CA35AA">
      <w:r>
        <w:rPr>
          <w:b/>
          <w:bCs/>
        </w:rPr>
        <w:t xml:space="preserve">Table </w:t>
      </w:r>
      <w:r w:rsidR="003970A5">
        <w:rPr>
          <w:b/>
          <w:bCs/>
        </w:rPr>
        <w:t xml:space="preserve">ST2: </w:t>
      </w:r>
      <w:r w:rsidR="00CA35AA" w:rsidRPr="00CA35AA">
        <w:t>Overview of the different</w:t>
      </w:r>
      <w:r w:rsidR="006136E6">
        <w:t xml:space="preserve"> simulations</w:t>
      </w:r>
      <w:r w:rsidR="006136E6" w:rsidRPr="00CA35AA">
        <w:rPr>
          <w:rFonts w:eastAsia="Calibri" w:cs="Times New Roman"/>
          <w:b/>
          <w:bCs/>
          <w:i/>
          <w:iCs/>
          <w:noProof/>
          <w:sz w:val="20"/>
          <w:szCs w:val="20"/>
          <w:lang w:val="en-GB"/>
        </w:rPr>
        <w:t xml:space="preserve"> </w:t>
      </w:r>
      <w:r w:rsidR="00CA35AA" w:rsidRPr="00CA35AA">
        <w:t>with variations in augite weathering law and Al(OH)3 equilibrium phase.</w:t>
      </w:r>
    </w:p>
    <w:tbl>
      <w:tblPr>
        <w:tblStyle w:val="Tabelraster2"/>
        <w:tblW w:w="10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2"/>
        <w:gridCol w:w="3521"/>
        <w:gridCol w:w="3229"/>
      </w:tblGrid>
      <w:tr w:rsidR="00CA35AA" w:rsidRPr="00CA35AA" w14:paraId="4C09EC71" w14:textId="77777777" w:rsidTr="00CA35AA">
        <w:trPr>
          <w:trHeight w:val="730"/>
        </w:trPr>
        <w:tc>
          <w:tcPr>
            <w:tcW w:w="3302" w:type="dxa"/>
            <w:tcBorders>
              <w:bottom w:val="single" w:sz="4" w:space="0" w:color="auto"/>
              <w:right w:val="single" w:sz="4" w:space="0" w:color="auto"/>
            </w:tcBorders>
          </w:tcPr>
          <w:p w14:paraId="0B1C736B" w14:textId="77777777" w:rsidR="00CA35AA" w:rsidRPr="00987635" w:rsidRDefault="00CA35AA" w:rsidP="00CA35AA">
            <w:pPr>
              <w:spacing w:before="0" w:after="160" w:line="259" w:lineRule="auto"/>
              <w:jc w:val="center"/>
              <w:rPr>
                <w:rFonts w:eastAsia="Calibri" w:cs="Times New Roman"/>
                <w:szCs w:val="28"/>
                <w:lang w:val="en-US"/>
              </w:rPr>
            </w:pPr>
          </w:p>
        </w:tc>
        <w:tc>
          <w:tcPr>
            <w:tcW w:w="3521" w:type="dxa"/>
            <w:tcBorders>
              <w:left w:val="single" w:sz="4" w:space="0" w:color="auto"/>
              <w:bottom w:val="single" w:sz="4" w:space="0" w:color="auto"/>
            </w:tcBorders>
          </w:tcPr>
          <w:p w14:paraId="5D847CE7" w14:textId="77777777" w:rsidR="00CA35AA" w:rsidRPr="00987635" w:rsidRDefault="00CA35AA" w:rsidP="00CA35AA">
            <w:pPr>
              <w:spacing w:before="0" w:after="160" w:line="259" w:lineRule="auto"/>
              <w:jc w:val="center"/>
              <w:rPr>
                <w:rFonts w:eastAsia="Calibri" w:cs="Times New Roman"/>
                <w:b/>
                <w:bCs/>
                <w:szCs w:val="28"/>
                <w:lang w:val="en-US"/>
              </w:rPr>
            </w:pPr>
            <w:r w:rsidRPr="00987635">
              <w:rPr>
                <w:rFonts w:eastAsia="Calibri" w:cs="Times New Roman"/>
                <w:b/>
                <w:bCs/>
                <w:szCs w:val="28"/>
                <w:lang w:val="en-US"/>
              </w:rPr>
              <w:t>Source of augite</w:t>
            </w:r>
            <w:r w:rsidRPr="00987635">
              <w:rPr>
                <w:rFonts w:eastAsia="Calibri" w:cs="Times New Roman"/>
                <w:b/>
                <w:bCs/>
                <w:szCs w:val="28"/>
                <w:lang w:val="en-US"/>
              </w:rPr>
              <w:br/>
              <w:t xml:space="preserve"> rate law parameters</w:t>
            </w:r>
          </w:p>
        </w:tc>
        <w:tc>
          <w:tcPr>
            <w:tcW w:w="3229" w:type="dxa"/>
            <w:tcBorders>
              <w:bottom w:val="single" w:sz="4" w:space="0" w:color="auto"/>
            </w:tcBorders>
          </w:tcPr>
          <w:p w14:paraId="3EB8A11F" w14:textId="77777777" w:rsidR="00CA35AA" w:rsidRPr="00987635" w:rsidRDefault="00CA35AA" w:rsidP="00CA35AA">
            <w:pPr>
              <w:spacing w:before="0" w:after="160" w:line="259" w:lineRule="auto"/>
              <w:jc w:val="center"/>
              <w:rPr>
                <w:rFonts w:eastAsia="Calibri" w:cs="Times New Roman"/>
                <w:b/>
                <w:bCs/>
                <w:szCs w:val="28"/>
              </w:rPr>
            </w:pPr>
            <w:r w:rsidRPr="00987635">
              <w:rPr>
                <w:rFonts w:eastAsia="Calibri" w:cs="Times New Roman"/>
                <w:b/>
                <w:bCs/>
                <w:szCs w:val="28"/>
              </w:rPr>
              <w:t>Al(OH)</w:t>
            </w:r>
            <w:r w:rsidRPr="00987635">
              <w:rPr>
                <w:rFonts w:eastAsia="Calibri" w:cs="Times New Roman"/>
                <w:b/>
                <w:bCs/>
                <w:szCs w:val="28"/>
                <w:vertAlign w:val="subscript"/>
              </w:rPr>
              <w:t xml:space="preserve">3 </w:t>
            </w:r>
            <w:r w:rsidRPr="00987635">
              <w:rPr>
                <w:rFonts w:eastAsia="Calibri" w:cs="Times New Roman"/>
                <w:b/>
                <w:bCs/>
                <w:szCs w:val="28"/>
              </w:rPr>
              <w:br/>
              <w:t xml:space="preserve">equilibrium </w:t>
            </w:r>
            <w:proofErr w:type="spellStart"/>
            <w:r w:rsidRPr="00987635">
              <w:rPr>
                <w:rFonts w:eastAsia="Calibri" w:cs="Times New Roman"/>
                <w:b/>
                <w:bCs/>
                <w:szCs w:val="28"/>
              </w:rPr>
              <w:t>phase</w:t>
            </w:r>
            <w:proofErr w:type="spellEnd"/>
          </w:p>
        </w:tc>
      </w:tr>
      <w:tr w:rsidR="00CA35AA" w:rsidRPr="00CA35AA" w14:paraId="4FD9C1E1" w14:textId="77777777" w:rsidTr="00CA35AA">
        <w:trPr>
          <w:trHeight w:val="442"/>
        </w:trPr>
        <w:tc>
          <w:tcPr>
            <w:tcW w:w="3302" w:type="dxa"/>
            <w:tcBorders>
              <w:top w:val="single" w:sz="4" w:space="0" w:color="auto"/>
              <w:right w:val="single" w:sz="4" w:space="0" w:color="auto"/>
            </w:tcBorders>
          </w:tcPr>
          <w:p w14:paraId="33C07E26" w14:textId="5E145671" w:rsidR="00CA35AA" w:rsidRPr="00987635" w:rsidRDefault="00695865" w:rsidP="00CA35AA">
            <w:pPr>
              <w:spacing w:before="0" w:after="160" w:line="259" w:lineRule="auto"/>
              <w:jc w:val="center"/>
              <w:rPr>
                <w:rFonts w:eastAsia="Calibri" w:cs="Times New Roman"/>
                <w:b/>
                <w:bCs/>
                <w:szCs w:val="28"/>
              </w:rPr>
            </w:pPr>
            <w:r>
              <w:rPr>
                <w:rFonts w:eastAsia="Calibri" w:cs="Times New Roman"/>
                <w:b/>
                <w:bCs/>
                <w:i/>
                <w:iCs/>
                <w:noProof/>
                <w:sz w:val="20"/>
                <w:szCs w:val="20"/>
                <w:lang w:val="en-GB"/>
              </w:rPr>
              <w:t>Simulation</w:t>
            </w:r>
            <w:r w:rsidR="00B56736" w:rsidRPr="00CA35AA">
              <w:rPr>
                <w:rFonts w:eastAsia="Calibri" w:cs="Times New Roman"/>
                <w:b/>
                <w:bCs/>
                <w:i/>
                <w:iCs/>
                <w:noProof/>
                <w:sz w:val="20"/>
                <w:szCs w:val="20"/>
                <w:lang w:val="en-GB"/>
              </w:rPr>
              <w:t xml:space="preserve"> </w:t>
            </w:r>
            <w:r w:rsidR="00CA35AA" w:rsidRPr="00987635">
              <w:rPr>
                <w:rFonts w:eastAsia="Calibri" w:cs="Times New Roman"/>
                <w:b/>
                <w:bCs/>
                <w:szCs w:val="28"/>
              </w:rPr>
              <w:t>1</w:t>
            </w:r>
          </w:p>
        </w:tc>
        <w:tc>
          <w:tcPr>
            <w:tcW w:w="3521" w:type="dxa"/>
            <w:tcBorders>
              <w:top w:val="single" w:sz="4" w:space="0" w:color="auto"/>
              <w:left w:val="single" w:sz="4" w:space="0" w:color="auto"/>
            </w:tcBorders>
          </w:tcPr>
          <w:p w14:paraId="7AB43C23" w14:textId="77777777" w:rsidR="00CA35AA" w:rsidRPr="00987635" w:rsidRDefault="00CA35AA" w:rsidP="00CA35AA">
            <w:pPr>
              <w:spacing w:before="0" w:after="160" w:line="259" w:lineRule="auto"/>
              <w:jc w:val="center"/>
              <w:rPr>
                <w:rFonts w:eastAsia="Calibri" w:cs="Times New Roman"/>
                <w:szCs w:val="28"/>
              </w:rPr>
            </w:pPr>
            <w:proofErr w:type="spellStart"/>
            <w:r w:rsidRPr="00987635">
              <w:rPr>
                <w:rFonts w:eastAsia="Calibri" w:cs="Times New Roman"/>
                <w:szCs w:val="28"/>
              </w:rPr>
              <w:t>Palandri</w:t>
            </w:r>
            <w:proofErr w:type="spellEnd"/>
            <w:r w:rsidRPr="00987635">
              <w:rPr>
                <w:rFonts w:eastAsia="Calibri" w:cs="Times New Roman"/>
                <w:szCs w:val="28"/>
              </w:rPr>
              <w:t xml:space="preserve"> et al. (2004)</w:t>
            </w:r>
          </w:p>
        </w:tc>
        <w:tc>
          <w:tcPr>
            <w:tcW w:w="3229" w:type="dxa"/>
            <w:tcBorders>
              <w:top w:val="single" w:sz="4" w:space="0" w:color="auto"/>
            </w:tcBorders>
          </w:tcPr>
          <w:p w14:paraId="6F73FDBA" w14:textId="77777777" w:rsidR="00CA35AA" w:rsidRPr="00987635" w:rsidRDefault="00CA35AA" w:rsidP="00CA35AA">
            <w:pPr>
              <w:spacing w:before="0" w:after="160" w:line="259" w:lineRule="auto"/>
              <w:jc w:val="center"/>
              <w:rPr>
                <w:rFonts w:eastAsia="Calibri" w:cs="Times New Roman"/>
                <w:szCs w:val="28"/>
              </w:rPr>
            </w:pPr>
            <w:proofErr w:type="spellStart"/>
            <w:r w:rsidRPr="00987635">
              <w:rPr>
                <w:rFonts w:eastAsia="Calibri" w:cs="Times New Roman"/>
                <w:szCs w:val="28"/>
              </w:rPr>
              <w:t>Amorphous</w:t>
            </w:r>
            <w:proofErr w:type="spellEnd"/>
          </w:p>
        </w:tc>
      </w:tr>
      <w:tr w:rsidR="00CA35AA" w:rsidRPr="00CA35AA" w14:paraId="1E2D8C58" w14:textId="77777777" w:rsidTr="00CA35AA">
        <w:trPr>
          <w:trHeight w:val="453"/>
        </w:trPr>
        <w:tc>
          <w:tcPr>
            <w:tcW w:w="3302" w:type="dxa"/>
            <w:tcBorders>
              <w:right w:val="single" w:sz="4" w:space="0" w:color="auto"/>
            </w:tcBorders>
          </w:tcPr>
          <w:p w14:paraId="6FEFB192" w14:textId="22D9C411" w:rsidR="00CA35AA" w:rsidRPr="00987635" w:rsidRDefault="00695865" w:rsidP="00CA35AA">
            <w:pPr>
              <w:spacing w:before="0" w:after="160" w:line="259" w:lineRule="auto"/>
              <w:jc w:val="center"/>
              <w:rPr>
                <w:rFonts w:eastAsia="Calibri" w:cs="Times New Roman"/>
                <w:b/>
                <w:bCs/>
                <w:szCs w:val="28"/>
              </w:rPr>
            </w:pPr>
            <w:r>
              <w:rPr>
                <w:rFonts w:eastAsia="Calibri" w:cs="Times New Roman"/>
                <w:b/>
                <w:bCs/>
                <w:i/>
                <w:iCs/>
                <w:noProof/>
                <w:sz w:val="20"/>
                <w:szCs w:val="20"/>
                <w:lang w:val="en-GB"/>
              </w:rPr>
              <w:t>Simulation</w:t>
            </w:r>
            <w:r w:rsidRPr="00CA35AA">
              <w:rPr>
                <w:rFonts w:eastAsia="Calibri" w:cs="Times New Roman"/>
                <w:b/>
                <w:bCs/>
                <w:i/>
                <w:iCs/>
                <w:noProof/>
                <w:sz w:val="20"/>
                <w:szCs w:val="20"/>
                <w:lang w:val="en-GB"/>
              </w:rPr>
              <w:t xml:space="preserve"> </w:t>
            </w:r>
            <w:r w:rsidR="00CA35AA" w:rsidRPr="00987635">
              <w:rPr>
                <w:rFonts w:eastAsia="Calibri" w:cs="Times New Roman"/>
                <w:b/>
                <w:bCs/>
                <w:szCs w:val="28"/>
              </w:rPr>
              <w:t>2</w:t>
            </w:r>
          </w:p>
        </w:tc>
        <w:tc>
          <w:tcPr>
            <w:tcW w:w="3521" w:type="dxa"/>
            <w:tcBorders>
              <w:left w:val="single" w:sz="4" w:space="0" w:color="auto"/>
            </w:tcBorders>
          </w:tcPr>
          <w:p w14:paraId="597C3043" w14:textId="77777777" w:rsidR="00CA35AA" w:rsidRPr="00987635" w:rsidRDefault="00CA35AA" w:rsidP="00CA35AA">
            <w:pPr>
              <w:spacing w:before="0" w:after="160" w:line="259" w:lineRule="auto"/>
              <w:jc w:val="center"/>
              <w:rPr>
                <w:rFonts w:eastAsia="Calibri" w:cs="Times New Roman"/>
                <w:szCs w:val="28"/>
              </w:rPr>
            </w:pPr>
            <w:proofErr w:type="spellStart"/>
            <w:r w:rsidRPr="00987635">
              <w:rPr>
                <w:rFonts w:eastAsia="Calibri" w:cs="Times New Roman"/>
                <w:szCs w:val="28"/>
              </w:rPr>
              <w:t>Knauss</w:t>
            </w:r>
            <w:proofErr w:type="spellEnd"/>
            <w:r w:rsidRPr="00987635">
              <w:rPr>
                <w:rFonts w:eastAsia="Calibri" w:cs="Times New Roman"/>
                <w:szCs w:val="28"/>
              </w:rPr>
              <w:t xml:space="preserve"> et al. (1993)</w:t>
            </w:r>
          </w:p>
        </w:tc>
        <w:tc>
          <w:tcPr>
            <w:tcW w:w="3229" w:type="dxa"/>
          </w:tcPr>
          <w:p w14:paraId="0C546EDB" w14:textId="77777777" w:rsidR="00CA35AA" w:rsidRPr="00987635" w:rsidRDefault="00CA35AA" w:rsidP="00CA35AA">
            <w:pPr>
              <w:spacing w:before="0" w:after="160" w:line="259" w:lineRule="auto"/>
              <w:jc w:val="center"/>
              <w:rPr>
                <w:rFonts w:eastAsia="Calibri" w:cs="Times New Roman"/>
                <w:szCs w:val="28"/>
              </w:rPr>
            </w:pPr>
            <w:proofErr w:type="spellStart"/>
            <w:r w:rsidRPr="00987635">
              <w:rPr>
                <w:rFonts w:eastAsia="Calibri" w:cs="Times New Roman"/>
                <w:szCs w:val="28"/>
              </w:rPr>
              <w:t>Amorphous</w:t>
            </w:r>
            <w:proofErr w:type="spellEnd"/>
          </w:p>
        </w:tc>
      </w:tr>
      <w:tr w:rsidR="00CA35AA" w:rsidRPr="00CA35AA" w14:paraId="48B8B649" w14:textId="77777777" w:rsidTr="00CA35AA">
        <w:trPr>
          <w:trHeight w:val="453"/>
        </w:trPr>
        <w:tc>
          <w:tcPr>
            <w:tcW w:w="3302" w:type="dxa"/>
            <w:tcBorders>
              <w:right w:val="single" w:sz="4" w:space="0" w:color="auto"/>
            </w:tcBorders>
          </w:tcPr>
          <w:p w14:paraId="546DDC11" w14:textId="11F21CC2" w:rsidR="00CA35AA" w:rsidRPr="00987635" w:rsidRDefault="00695865" w:rsidP="00CA35AA">
            <w:pPr>
              <w:spacing w:before="0" w:after="160" w:line="259" w:lineRule="auto"/>
              <w:jc w:val="center"/>
              <w:rPr>
                <w:rFonts w:eastAsia="Calibri" w:cs="Times New Roman"/>
                <w:b/>
                <w:bCs/>
                <w:szCs w:val="28"/>
              </w:rPr>
            </w:pPr>
            <w:r>
              <w:rPr>
                <w:rFonts w:eastAsia="Calibri" w:cs="Times New Roman"/>
                <w:b/>
                <w:bCs/>
                <w:i/>
                <w:iCs/>
                <w:noProof/>
                <w:sz w:val="20"/>
                <w:szCs w:val="20"/>
                <w:lang w:val="en-GB"/>
              </w:rPr>
              <w:t>Simulation</w:t>
            </w:r>
            <w:r w:rsidRPr="00CA35AA">
              <w:rPr>
                <w:rFonts w:eastAsia="Calibri" w:cs="Times New Roman"/>
                <w:b/>
                <w:bCs/>
                <w:i/>
                <w:iCs/>
                <w:noProof/>
                <w:sz w:val="20"/>
                <w:szCs w:val="20"/>
                <w:lang w:val="en-GB"/>
              </w:rPr>
              <w:t xml:space="preserve"> </w:t>
            </w:r>
            <w:r w:rsidR="00CA35AA" w:rsidRPr="00987635">
              <w:rPr>
                <w:rFonts w:eastAsia="Calibri" w:cs="Times New Roman"/>
                <w:b/>
                <w:bCs/>
                <w:szCs w:val="28"/>
              </w:rPr>
              <w:t>3</w:t>
            </w:r>
          </w:p>
        </w:tc>
        <w:tc>
          <w:tcPr>
            <w:tcW w:w="3521" w:type="dxa"/>
            <w:tcBorders>
              <w:left w:val="single" w:sz="4" w:space="0" w:color="auto"/>
            </w:tcBorders>
          </w:tcPr>
          <w:p w14:paraId="15A058B0" w14:textId="77777777" w:rsidR="00CA35AA" w:rsidRPr="00987635" w:rsidRDefault="00CA35AA" w:rsidP="00CA35AA">
            <w:pPr>
              <w:spacing w:before="0" w:after="160" w:line="259" w:lineRule="auto"/>
              <w:jc w:val="center"/>
              <w:rPr>
                <w:rFonts w:eastAsia="Calibri" w:cs="Times New Roman"/>
                <w:szCs w:val="28"/>
              </w:rPr>
            </w:pPr>
            <w:proofErr w:type="spellStart"/>
            <w:r w:rsidRPr="00987635">
              <w:rPr>
                <w:rFonts w:eastAsia="Calibri" w:cs="Times New Roman"/>
                <w:szCs w:val="28"/>
              </w:rPr>
              <w:t>Knauss</w:t>
            </w:r>
            <w:proofErr w:type="spellEnd"/>
            <w:r w:rsidRPr="00987635">
              <w:rPr>
                <w:rFonts w:eastAsia="Calibri" w:cs="Times New Roman"/>
                <w:szCs w:val="28"/>
              </w:rPr>
              <w:t xml:space="preserve"> et al. (1993)</w:t>
            </w:r>
          </w:p>
        </w:tc>
        <w:tc>
          <w:tcPr>
            <w:tcW w:w="3229" w:type="dxa"/>
          </w:tcPr>
          <w:p w14:paraId="4377099D" w14:textId="77777777" w:rsidR="00CA35AA" w:rsidRPr="00987635" w:rsidRDefault="00CA35AA" w:rsidP="00CA35AA">
            <w:pPr>
              <w:spacing w:before="0" w:after="160" w:line="259" w:lineRule="auto"/>
              <w:jc w:val="center"/>
              <w:rPr>
                <w:rFonts w:eastAsia="Calibri" w:cs="Times New Roman"/>
                <w:szCs w:val="28"/>
              </w:rPr>
            </w:pPr>
            <w:r w:rsidRPr="00987635">
              <w:rPr>
                <w:rFonts w:eastAsia="Calibri" w:cs="Times New Roman"/>
                <w:szCs w:val="28"/>
              </w:rPr>
              <w:t>Gibbsite</w:t>
            </w:r>
          </w:p>
        </w:tc>
      </w:tr>
    </w:tbl>
    <w:p w14:paraId="75469E54" w14:textId="77777777" w:rsidR="008A1A6C" w:rsidRDefault="008A1A6C" w:rsidP="00CA35AA">
      <w:pPr>
        <w:jc w:val="both"/>
        <w:rPr>
          <w:b/>
          <w:bCs/>
          <w:lang w:val="en-GB"/>
        </w:rPr>
      </w:pPr>
    </w:p>
    <w:tbl>
      <w:tblPr>
        <w:tblStyle w:val="Tabelraster1"/>
        <w:tblpPr w:leftFromText="141" w:rightFromText="141" w:vertAnchor="text" w:horzAnchor="margin" w:tblpY="16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2"/>
        <w:gridCol w:w="1365"/>
        <w:gridCol w:w="1365"/>
        <w:gridCol w:w="1380"/>
        <w:gridCol w:w="835"/>
        <w:gridCol w:w="1564"/>
        <w:gridCol w:w="1137"/>
      </w:tblGrid>
      <w:tr w:rsidR="00D6174A" w:rsidRPr="00CA35AA" w14:paraId="36EAD8BE" w14:textId="77777777" w:rsidTr="008C242A">
        <w:trPr>
          <w:trHeight w:val="1413"/>
        </w:trPr>
        <w:tc>
          <w:tcPr>
            <w:tcW w:w="1572" w:type="dxa"/>
            <w:tcBorders>
              <w:top w:val="single" w:sz="4" w:space="0" w:color="auto"/>
              <w:bottom w:val="single" w:sz="4" w:space="0" w:color="auto"/>
            </w:tcBorders>
          </w:tcPr>
          <w:p w14:paraId="179C0247" w14:textId="77777777" w:rsidR="00D6174A" w:rsidRPr="00CA35AA" w:rsidRDefault="00D6174A" w:rsidP="008C242A">
            <w:pPr>
              <w:spacing w:before="0" w:after="0"/>
              <w:jc w:val="center"/>
              <w:rPr>
                <w:rFonts w:eastAsia="Calibri" w:cs="Times New Roman"/>
                <w:b/>
                <w:bCs/>
                <w:i/>
                <w:iCs/>
                <w:noProof/>
                <w:sz w:val="20"/>
                <w:szCs w:val="20"/>
                <w:lang w:val="en-GB"/>
              </w:rPr>
            </w:pPr>
          </w:p>
          <w:p w14:paraId="57101DB5" w14:textId="77777777" w:rsidR="00D6174A" w:rsidRPr="00CA35AA" w:rsidRDefault="00D6174A" w:rsidP="008C242A">
            <w:pPr>
              <w:spacing w:before="0" w:after="0"/>
              <w:jc w:val="center"/>
              <w:rPr>
                <w:rFonts w:eastAsia="Calibri" w:cs="Times New Roman"/>
                <w:b/>
                <w:bCs/>
                <w:i/>
                <w:iCs/>
                <w:noProof/>
                <w:sz w:val="20"/>
                <w:szCs w:val="20"/>
                <w:lang w:val="en-GB"/>
              </w:rPr>
            </w:pPr>
          </w:p>
          <w:p w14:paraId="20508046" w14:textId="77777777" w:rsidR="00D6174A" w:rsidRPr="00CA35AA" w:rsidRDefault="00D6174A" w:rsidP="008C242A">
            <w:pPr>
              <w:spacing w:before="0" w:after="0"/>
              <w:jc w:val="center"/>
              <w:rPr>
                <w:rFonts w:eastAsia="Calibri" w:cs="Times New Roman"/>
                <w:b/>
                <w:bCs/>
                <w:i/>
                <w:iCs/>
                <w:noProof/>
                <w:sz w:val="20"/>
                <w:szCs w:val="20"/>
                <w:lang w:val="en-GB"/>
              </w:rPr>
            </w:pPr>
            <w:r w:rsidRPr="00CA35AA">
              <w:rPr>
                <w:rFonts w:eastAsia="Calibri" w:cs="Times New Roman"/>
                <w:b/>
                <w:bCs/>
                <w:i/>
                <w:iCs/>
                <w:noProof/>
                <w:sz w:val="20"/>
                <w:szCs w:val="20"/>
                <w:lang w:val="en-GB"/>
              </w:rPr>
              <w:t>Simulation</w:t>
            </w:r>
          </w:p>
        </w:tc>
        <w:tc>
          <w:tcPr>
            <w:tcW w:w="1365" w:type="dxa"/>
            <w:tcBorders>
              <w:top w:val="single" w:sz="4" w:space="0" w:color="auto"/>
              <w:bottom w:val="single" w:sz="4" w:space="0" w:color="auto"/>
            </w:tcBorders>
          </w:tcPr>
          <w:p w14:paraId="4B55B6E6" w14:textId="77777777" w:rsidR="00D6174A" w:rsidRPr="00CA35AA" w:rsidRDefault="00D6174A" w:rsidP="008C242A">
            <w:pPr>
              <w:spacing w:before="0" w:after="0"/>
              <w:jc w:val="center"/>
              <w:rPr>
                <w:rFonts w:eastAsia="Calibri" w:cs="Times New Roman"/>
                <w:b/>
                <w:bCs/>
                <w:noProof/>
                <w:sz w:val="20"/>
                <w:szCs w:val="20"/>
                <w:lang w:val="en-GB"/>
              </w:rPr>
            </w:pPr>
            <w:r w:rsidRPr="00CA35AA">
              <w:rPr>
                <w:rFonts w:eastAsia="Calibri" w:cs="Times New Roman"/>
                <w:b/>
                <w:bCs/>
                <w:noProof/>
                <w:sz w:val="20"/>
                <w:szCs w:val="20"/>
                <w:lang w:val="en-GB"/>
              </w:rPr>
              <w:t>Net inorganic CO</w:t>
            </w:r>
            <w:r w:rsidRPr="00CA35AA">
              <w:rPr>
                <w:rFonts w:eastAsia="Calibri" w:cs="Times New Roman"/>
                <w:b/>
                <w:bCs/>
                <w:noProof/>
                <w:sz w:val="20"/>
                <w:szCs w:val="20"/>
                <w:vertAlign w:val="subscript"/>
                <w:lang w:val="en-GB"/>
              </w:rPr>
              <w:t xml:space="preserve">2 </w:t>
            </w:r>
            <w:r w:rsidRPr="00CA35AA">
              <w:rPr>
                <w:rFonts w:eastAsia="Calibri" w:cs="Times New Roman"/>
                <w:b/>
                <w:bCs/>
                <w:noProof/>
                <w:sz w:val="20"/>
                <w:szCs w:val="20"/>
                <w:lang w:val="en-GB"/>
              </w:rPr>
              <w:t>sequestration</w:t>
            </w:r>
          </w:p>
          <w:p w14:paraId="32567B9C" w14:textId="77777777" w:rsidR="00D6174A" w:rsidRPr="00CA35AA" w:rsidRDefault="00D6174A" w:rsidP="008C242A">
            <w:pPr>
              <w:spacing w:before="0" w:after="0"/>
              <w:jc w:val="center"/>
              <w:rPr>
                <w:rFonts w:eastAsia="Calibri" w:cs="Times New Roman"/>
                <w:b/>
                <w:bCs/>
                <w:noProof/>
                <w:sz w:val="20"/>
                <w:szCs w:val="20"/>
                <w:lang w:val="en-GB"/>
              </w:rPr>
            </w:pPr>
            <w:r w:rsidRPr="00CA35AA">
              <w:rPr>
                <w:rFonts w:eastAsia="Calibri" w:cs="Times New Roman"/>
                <w:b/>
                <w:bCs/>
                <w:noProof/>
                <w:sz w:val="20"/>
                <w:szCs w:val="20"/>
                <w:lang w:val="en-GB"/>
              </w:rPr>
              <w:t>(107 days)</w:t>
            </w:r>
            <w:r w:rsidRPr="00CA35AA">
              <w:rPr>
                <w:rFonts w:eastAsia="Calibri" w:cs="Times New Roman"/>
                <w:b/>
                <w:bCs/>
                <w:noProof/>
                <w:sz w:val="20"/>
                <w:szCs w:val="20"/>
                <w:lang w:val="en-GB"/>
              </w:rPr>
              <w:br/>
            </w:r>
            <w:r w:rsidRPr="00CA35AA">
              <w:rPr>
                <w:rFonts w:eastAsia="Calibri" w:cs="Times New Roman"/>
                <w:b/>
                <w:bCs/>
                <w:noProof/>
                <w:sz w:val="18"/>
                <w:szCs w:val="18"/>
                <w:lang w:val="en-GB"/>
              </w:rPr>
              <w:t>[ton CO</w:t>
            </w:r>
            <w:r w:rsidRPr="00CA35AA">
              <w:rPr>
                <w:rFonts w:eastAsia="Calibri" w:cs="Times New Roman"/>
                <w:b/>
                <w:bCs/>
                <w:noProof/>
                <w:sz w:val="18"/>
                <w:szCs w:val="18"/>
                <w:vertAlign w:val="subscript"/>
                <w:lang w:val="en-GB"/>
              </w:rPr>
              <w:t>2</w:t>
            </w:r>
            <w:r w:rsidRPr="00CA35AA">
              <w:rPr>
                <w:rFonts w:eastAsia="Calibri" w:cs="Times New Roman"/>
                <w:b/>
                <w:bCs/>
                <w:noProof/>
                <w:sz w:val="18"/>
                <w:szCs w:val="18"/>
                <w:lang w:val="en-GB"/>
              </w:rPr>
              <w:t>/ha]</w:t>
            </w:r>
          </w:p>
        </w:tc>
        <w:tc>
          <w:tcPr>
            <w:tcW w:w="1365" w:type="dxa"/>
            <w:tcBorders>
              <w:top w:val="single" w:sz="4" w:space="0" w:color="auto"/>
              <w:bottom w:val="single" w:sz="4" w:space="0" w:color="auto"/>
            </w:tcBorders>
          </w:tcPr>
          <w:p w14:paraId="3AD0D249" w14:textId="77777777" w:rsidR="00D6174A" w:rsidRPr="00CA35AA" w:rsidRDefault="00D6174A" w:rsidP="008C242A">
            <w:pPr>
              <w:spacing w:before="0" w:after="0"/>
              <w:jc w:val="center"/>
              <w:rPr>
                <w:rFonts w:eastAsia="Calibri" w:cs="Times New Roman"/>
                <w:b/>
                <w:bCs/>
                <w:noProof/>
                <w:sz w:val="20"/>
                <w:szCs w:val="20"/>
                <w:lang w:val="en-GB"/>
              </w:rPr>
            </w:pPr>
            <w:r w:rsidRPr="00CA35AA">
              <w:rPr>
                <w:rFonts w:eastAsia="Calibri" w:cs="Times New Roman"/>
                <w:b/>
                <w:bCs/>
                <w:noProof/>
                <w:sz w:val="20"/>
                <w:szCs w:val="20"/>
                <w:lang w:val="en-GB"/>
              </w:rPr>
              <w:t>Net inorganic  CO</w:t>
            </w:r>
            <w:r w:rsidRPr="00CA35AA">
              <w:rPr>
                <w:rFonts w:eastAsia="Calibri" w:cs="Times New Roman"/>
                <w:b/>
                <w:bCs/>
                <w:noProof/>
                <w:sz w:val="20"/>
                <w:szCs w:val="20"/>
                <w:vertAlign w:val="subscript"/>
                <w:lang w:val="en-GB"/>
              </w:rPr>
              <w:t>2</w:t>
            </w:r>
            <w:r w:rsidRPr="00CA35AA">
              <w:rPr>
                <w:rFonts w:eastAsia="Calibri" w:cs="Times New Roman"/>
                <w:b/>
                <w:bCs/>
                <w:noProof/>
                <w:sz w:val="20"/>
                <w:szCs w:val="20"/>
                <w:lang w:val="en-GB"/>
              </w:rPr>
              <w:t xml:space="preserve"> sequestration</w:t>
            </w:r>
          </w:p>
          <w:p w14:paraId="78200059" w14:textId="77777777" w:rsidR="00D6174A" w:rsidRPr="00CA35AA" w:rsidRDefault="00D6174A" w:rsidP="008C242A">
            <w:pPr>
              <w:spacing w:before="0" w:after="0"/>
              <w:jc w:val="center"/>
              <w:rPr>
                <w:rFonts w:eastAsia="Calibri" w:cs="Times New Roman"/>
                <w:b/>
                <w:bCs/>
                <w:noProof/>
                <w:sz w:val="20"/>
                <w:szCs w:val="20"/>
                <w:lang w:val="en-GB"/>
              </w:rPr>
            </w:pPr>
            <w:r w:rsidRPr="00CA35AA">
              <w:rPr>
                <w:rFonts w:eastAsia="Calibri" w:cs="Times New Roman"/>
                <w:b/>
                <w:bCs/>
                <w:noProof/>
                <w:sz w:val="20"/>
                <w:szCs w:val="20"/>
                <w:lang w:val="en-GB"/>
              </w:rPr>
              <w:t>(1 year)</w:t>
            </w:r>
            <w:r w:rsidRPr="00CA35AA">
              <w:rPr>
                <w:rFonts w:eastAsia="Calibri" w:cs="Times New Roman"/>
                <w:b/>
                <w:bCs/>
                <w:noProof/>
                <w:sz w:val="20"/>
                <w:szCs w:val="20"/>
                <w:lang w:val="en-GB"/>
              </w:rPr>
              <w:br/>
            </w:r>
            <w:r w:rsidRPr="00CA35AA">
              <w:rPr>
                <w:rFonts w:eastAsia="Calibri" w:cs="Times New Roman"/>
                <w:b/>
                <w:bCs/>
                <w:noProof/>
                <w:sz w:val="18"/>
                <w:szCs w:val="18"/>
                <w:lang w:val="en-GB"/>
              </w:rPr>
              <w:t>[ton CO</w:t>
            </w:r>
            <w:r w:rsidRPr="00CA35AA">
              <w:rPr>
                <w:rFonts w:eastAsia="Calibri" w:cs="Times New Roman"/>
                <w:b/>
                <w:bCs/>
                <w:noProof/>
                <w:sz w:val="18"/>
                <w:szCs w:val="18"/>
                <w:vertAlign w:val="subscript"/>
                <w:lang w:val="en-GB"/>
              </w:rPr>
              <w:t>2</w:t>
            </w:r>
            <w:r w:rsidRPr="00CA35AA">
              <w:rPr>
                <w:rFonts w:eastAsia="Calibri" w:cs="Times New Roman"/>
                <w:b/>
                <w:bCs/>
                <w:noProof/>
                <w:sz w:val="18"/>
                <w:szCs w:val="18"/>
                <w:lang w:val="en-GB"/>
              </w:rPr>
              <w:t>/ha]</w:t>
            </w:r>
          </w:p>
        </w:tc>
        <w:tc>
          <w:tcPr>
            <w:tcW w:w="1380" w:type="dxa"/>
            <w:tcBorders>
              <w:top w:val="single" w:sz="4" w:space="0" w:color="auto"/>
              <w:bottom w:val="single" w:sz="4" w:space="0" w:color="auto"/>
            </w:tcBorders>
          </w:tcPr>
          <w:p w14:paraId="7EBA619F" w14:textId="77777777" w:rsidR="00D6174A" w:rsidRPr="00CA35AA" w:rsidRDefault="00D6174A" w:rsidP="008C242A">
            <w:pPr>
              <w:spacing w:before="0" w:after="0"/>
              <w:jc w:val="center"/>
              <w:rPr>
                <w:rFonts w:eastAsia="Calibri" w:cs="Times New Roman"/>
                <w:b/>
                <w:bCs/>
                <w:noProof/>
                <w:sz w:val="20"/>
                <w:szCs w:val="20"/>
                <w:lang w:val="en-GB"/>
              </w:rPr>
            </w:pPr>
            <w:r w:rsidRPr="00CA35AA">
              <w:rPr>
                <w:rFonts w:eastAsia="Calibri" w:cs="Times New Roman"/>
                <w:b/>
                <w:bCs/>
                <w:noProof/>
                <w:sz w:val="20"/>
                <w:szCs w:val="20"/>
                <w:lang w:val="en-GB"/>
              </w:rPr>
              <w:t>Net inorganic  CO</w:t>
            </w:r>
            <w:r w:rsidRPr="00CA35AA">
              <w:rPr>
                <w:rFonts w:eastAsia="Calibri" w:cs="Times New Roman"/>
                <w:b/>
                <w:bCs/>
                <w:noProof/>
                <w:sz w:val="20"/>
                <w:szCs w:val="20"/>
                <w:vertAlign w:val="subscript"/>
                <w:lang w:val="en-GB"/>
              </w:rPr>
              <w:t xml:space="preserve">2 </w:t>
            </w:r>
            <w:r w:rsidRPr="00CA35AA">
              <w:rPr>
                <w:rFonts w:eastAsia="Calibri" w:cs="Times New Roman"/>
                <w:b/>
                <w:bCs/>
                <w:noProof/>
                <w:sz w:val="20"/>
                <w:szCs w:val="20"/>
                <w:lang w:val="en-GB"/>
              </w:rPr>
              <w:t>sequestration</w:t>
            </w:r>
          </w:p>
          <w:p w14:paraId="4F400460" w14:textId="77777777" w:rsidR="00D6174A" w:rsidRPr="00CA35AA" w:rsidRDefault="00D6174A" w:rsidP="008C242A">
            <w:pPr>
              <w:spacing w:before="0" w:after="0"/>
              <w:jc w:val="center"/>
              <w:rPr>
                <w:rFonts w:eastAsia="Calibri" w:cs="Times New Roman"/>
                <w:b/>
                <w:bCs/>
                <w:noProof/>
                <w:sz w:val="20"/>
                <w:szCs w:val="20"/>
                <w:lang w:val="en-GB"/>
              </w:rPr>
            </w:pPr>
            <w:r w:rsidRPr="00CA35AA">
              <w:rPr>
                <w:rFonts w:eastAsia="Calibri" w:cs="Times New Roman"/>
                <w:b/>
                <w:bCs/>
                <w:noProof/>
                <w:sz w:val="20"/>
                <w:szCs w:val="20"/>
                <w:lang w:val="en-GB"/>
              </w:rPr>
              <w:t>(5 years)</w:t>
            </w:r>
            <w:r w:rsidRPr="00CA35AA">
              <w:rPr>
                <w:rFonts w:eastAsia="Calibri" w:cs="Times New Roman"/>
                <w:b/>
                <w:bCs/>
                <w:noProof/>
                <w:sz w:val="20"/>
                <w:szCs w:val="20"/>
                <w:lang w:val="en-GB"/>
              </w:rPr>
              <w:br/>
            </w:r>
            <w:r w:rsidRPr="00CA35AA">
              <w:rPr>
                <w:rFonts w:eastAsia="Calibri" w:cs="Times New Roman"/>
                <w:b/>
                <w:bCs/>
                <w:noProof/>
                <w:sz w:val="18"/>
                <w:szCs w:val="18"/>
                <w:lang w:val="en-GB"/>
              </w:rPr>
              <w:t>[ton CO</w:t>
            </w:r>
            <w:r w:rsidRPr="00CA35AA">
              <w:rPr>
                <w:rFonts w:eastAsia="Calibri" w:cs="Times New Roman"/>
                <w:b/>
                <w:bCs/>
                <w:noProof/>
                <w:sz w:val="18"/>
                <w:szCs w:val="18"/>
                <w:vertAlign w:val="subscript"/>
                <w:lang w:val="en-GB"/>
              </w:rPr>
              <w:t>2</w:t>
            </w:r>
            <w:r w:rsidRPr="00CA35AA">
              <w:rPr>
                <w:rFonts w:eastAsia="Calibri" w:cs="Times New Roman"/>
                <w:b/>
                <w:bCs/>
                <w:noProof/>
                <w:sz w:val="18"/>
                <w:szCs w:val="18"/>
                <w:lang w:val="en-GB"/>
              </w:rPr>
              <w:t>/ha]</w:t>
            </w:r>
          </w:p>
        </w:tc>
        <w:tc>
          <w:tcPr>
            <w:tcW w:w="835" w:type="dxa"/>
            <w:tcBorders>
              <w:top w:val="single" w:sz="4" w:space="0" w:color="auto"/>
              <w:bottom w:val="single" w:sz="4" w:space="0" w:color="auto"/>
            </w:tcBorders>
          </w:tcPr>
          <w:p w14:paraId="65F4BB34" w14:textId="4A81C568" w:rsidR="00D6174A" w:rsidRPr="00CA35AA" w:rsidRDefault="00D6174A" w:rsidP="008C242A">
            <w:pPr>
              <w:spacing w:before="0" w:after="0"/>
              <w:jc w:val="center"/>
              <w:rPr>
                <w:rFonts w:eastAsia="Calibri" w:cs="Times New Roman"/>
                <w:b/>
                <w:bCs/>
                <w:noProof/>
                <w:sz w:val="20"/>
                <w:szCs w:val="20"/>
                <w:lang w:val="en-GB"/>
              </w:rPr>
            </w:pPr>
          </w:p>
          <w:p w14:paraId="78BE9C0B" w14:textId="77777777" w:rsidR="00D6174A" w:rsidRDefault="00D6174A" w:rsidP="008C242A">
            <w:pPr>
              <w:spacing w:before="0" w:after="0"/>
              <w:jc w:val="center"/>
              <w:rPr>
                <w:rFonts w:eastAsia="Calibri" w:cs="Times New Roman"/>
                <w:b/>
                <w:bCs/>
                <w:noProof/>
                <w:sz w:val="20"/>
                <w:szCs w:val="20"/>
                <w:lang w:val="en-GB"/>
              </w:rPr>
            </w:pPr>
            <w:r w:rsidRPr="00CA35AA">
              <w:rPr>
                <w:rFonts w:eastAsia="Calibri" w:cs="Times New Roman"/>
                <w:b/>
                <w:bCs/>
                <w:noProof/>
                <w:sz w:val="20"/>
                <w:szCs w:val="20"/>
                <w:lang w:val="en-GB"/>
              </w:rPr>
              <w:t>%</w:t>
            </w:r>
          </w:p>
          <w:p w14:paraId="43755040" w14:textId="31F36CD2" w:rsidR="00D6174A" w:rsidRPr="00CA35AA" w:rsidRDefault="00D6174A" w:rsidP="008C242A">
            <w:pPr>
              <w:spacing w:before="0" w:after="0"/>
              <w:jc w:val="center"/>
              <w:rPr>
                <w:rFonts w:eastAsia="Calibri" w:cs="Times New Roman"/>
                <w:b/>
                <w:bCs/>
                <w:noProof/>
                <w:sz w:val="20"/>
                <w:szCs w:val="20"/>
                <w:lang w:val="en-GB"/>
              </w:rPr>
            </w:pPr>
            <w:r w:rsidRPr="00CA35AA">
              <w:rPr>
                <w:rFonts w:eastAsia="Calibri" w:cs="Times New Roman"/>
                <w:b/>
                <w:bCs/>
                <w:noProof/>
                <w:sz w:val="20"/>
                <w:szCs w:val="20"/>
                <w:lang w:val="en-GB"/>
              </w:rPr>
              <w:t>of Cpot</w:t>
            </w:r>
            <w:r w:rsidR="004A4DF7">
              <w:rPr>
                <w:rFonts w:eastAsia="Calibri" w:cs="Times New Roman"/>
                <w:b/>
                <w:bCs/>
                <w:noProof/>
                <w:sz w:val="20"/>
                <w:szCs w:val="20"/>
                <w:lang w:val="en-GB"/>
              </w:rPr>
              <w:br/>
              <w:t>after 5y</w:t>
            </w:r>
          </w:p>
        </w:tc>
        <w:tc>
          <w:tcPr>
            <w:tcW w:w="1564" w:type="dxa"/>
            <w:tcBorders>
              <w:top w:val="single" w:sz="4" w:space="0" w:color="auto"/>
              <w:bottom w:val="single" w:sz="4" w:space="0" w:color="auto"/>
            </w:tcBorders>
          </w:tcPr>
          <w:p w14:paraId="069483A4" w14:textId="77777777" w:rsidR="00D6174A" w:rsidRPr="00CA35AA" w:rsidRDefault="00D6174A" w:rsidP="008C242A">
            <w:pPr>
              <w:spacing w:before="0" w:after="0"/>
              <w:jc w:val="center"/>
              <w:rPr>
                <w:rFonts w:eastAsia="Calibri" w:cs="Times New Roman"/>
                <w:b/>
                <w:bCs/>
                <w:noProof/>
                <w:sz w:val="20"/>
                <w:szCs w:val="20"/>
                <w:lang w:val="en-GB"/>
              </w:rPr>
            </w:pPr>
          </w:p>
          <w:p w14:paraId="0A8ADCA2" w14:textId="77777777" w:rsidR="00D6174A" w:rsidRDefault="00D6174A" w:rsidP="008C242A">
            <w:pPr>
              <w:spacing w:before="0" w:after="0"/>
              <w:jc w:val="center"/>
              <w:rPr>
                <w:rFonts w:eastAsia="Calibri" w:cs="Times New Roman"/>
                <w:b/>
                <w:bCs/>
                <w:noProof/>
                <w:sz w:val="20"/>
                <w:szCs w:val="20"/>
                <w:lang w:val="en-GB"/>
              </w:rPr>
            </w:pPr>
            <w:r w:rsidRPr="00CA35AA">
              <w:rPr>
                <w:rFonts w:eastAsia="Calibri" w:cs="Times New Roman"/>
                <w:b/>
                <w:bCs/>
                <w:noProof/>
                <w:sz w:val="20"/>
                <w:szCs w:val="20"/>
                <w:lang w:val="en-GB"/>
              </w:rPr>
              <w:t>%</w:t>
            </w:r>
          </w:p>
          <w:p w14:paraId="0C3EF338" w14:textId="77777777" w:rsidR="00D6174A" w:rsidRDefault="00D6174A" w:rsidP="008C242A">
            <w:pPr>
              <w:spacing w:before="0" w:after="0"/>
              <w:jc w:val="center"/>
              <w:rPr>
                <w:rFonts w:eastAsia="Calibri" w:cs="Times New Roman"/>
                <w:b/>
                <w:bCs/>
                <w:noProof/>
                <w:sz w:val="20"/>
                <w:szCs w:val="20"/>
                <w:lang w:val="en-GB"/>
              </w:rPr>
            </w:pPr>
            <w:r w:rsidRPr="00CA35AA">
              <w:rPr>
                <w:rFonts w:eastAsia="Calibri" w:cs="Times New Roman"/>
                <w:b/>
                <w:bCs/>
                <w:noProof/>
                <w:sz w:val="20"/>
                <w:szCs w:val="20"/>
                <w:lang w:val="en-GB"/>
              </w:rPr>
              <w:t>of</w:t>
            </w:r>
          </w:p>
          <w:p w14:paraId="66055FF1" w14:textId="3E36640C" w:rsidR="00D6174A" w:rsidRPr="00CA35AA" w:rsidRDefault="00D6174A" w:rsidP="008C242A">
            <w:pPr>
              <w:spacing w:before="0" w:after="0"/>
              <w:jc w:val="center"/>
              <w:rPr>
                <w:rFonts w:eastAsia="Calibri" w:cs="Times New Roman"/>
                <w:b/>
                <w:bCs/>
                <w:noProof/>
                <w:sz w:val="20"/>
                <w:szCs w:val="20"/>
                <w:lang w:val="en-GB"/>
              </w:rPr>
            </w:pPr>
            <w:r w:rsidRPr="00CA35AA">
              <w:rPr>
                <w:rFonts w:eastAsia="Calibri" w:cs="Times New Roman"/>
                <w:b/>
                <w:bCs/>
                <w:noProof/>
                <w:sz w:val="20"/>
                <w:szCs w:val="20"/>
                <w:lang w:val="en-GB"/>
              </w:rPr>
              <w:t>Epot</w:t>
            </w:r>
            <w:r w:rsidR="004A4DF7">
              <w:rPr>
                <w:rFonts w:eastAsia="Calibri" w:cs="Times New Roman"/>
                <w:b/>
                <w:bCs/>
                <w:noProof/>
                <w:sz w:val="20"/>
                <w:szCs w:val="20"/>
                <w:lang w:val="en-GB"/>
              </w:rPr>
              <w:br/>
              <w:t xml:space="preserve"> after </w:t>
            </w:r>
            <w:r w:rsidR="004A4DF7">
              <w:rPr>
                <w:rFonts w:eastAsia="Calibri" w:cs="Times New Roman"/>
                <w:b/>
                <w:bCs/>
                <w:noProof/>
                <w:sz w:val="20"/>
                <w:szCs w:val="20"/>
                <w:lang w:val="en-GB"/>
              </w:rPr>
              <w:br/>
              <w:t>5y</w:t>
            </w:r>
          </w:p>
        </w:tc>
        <w:tc>
          <w:tcPr>
            <w:tcW w:w="1137" w:type="dxa"/>
            <w:tcBorders>
              <w:top w:val="single" w:sz="4" w:space="0" w:color="auto"/>
              <w:bottom w:val="single" w:sz="4" w:space="0" w:color="auto"/>
            </w:tcBorders>
          </w:tcPr>
          <w:p w14:paraId="773E8E05" w14:textId="77777777" w:rsidR="00D6174A" w:rsidRPr="00CA35AA" w:rsidRDefault="00D6174A" w:rsidP="008C242A">
            <w:pPr>
              <w:spacing w:before="0" w:after="0"/>
              <w:jc w:val="center"/>
              <w:rPr>
                <w:rFonts w:eastAsia="Calibri" w:cs="Times New Roman"/>
                <w:b/>
                <w:bCs/>
                <w:noProof/>
                <w:sz w:val="20"/>
                <w:szCs w:val="20"/>
                <w:lang w:val="en-GB"/>
              </w:rPr>
            </w:pPr>
            <w:r w:rsidRPr="00CA35AA">
              <w:rPr>
                <w:rFonts w:eastAsia="Calibri" w:cs="Times New Roman"/>
                <w:b/>
                <w:bCs/>
                <w:noProof/>
                <w:sz w:val="20"/>
                <w:szCs w:val="20"/>
                <w:lang w:val="en-GB"/>
              </w:rPr>
              <w:t>TIC increase in topsoil (%)</w:t>
            </w:r>
          </w:p>
          <w:p w14:paraId="35DB3E1E" w14:textId="77777777" w:rsidR="00D6174A" w:rsidRPr="00CA35AA" w:rsidRDefault="00D6174A" w:rsidP="008C242A">
            <w:pPr>
              <w:spacing w:before="0" w:after="0"/>
              <w:jc w:val="center"/>
              <w:rPr>
                <w:rFonts w:eastAsia="Calibri" w:cs="Times New Roman"/>
                <w:b/>
                <w:bCs/>
                <w:noProof/>
                <w:sz w:val="20"/>
                <w:szCs w:val="20"/>
                <w:lang w:val="en-GB"/>
              </w:rPr>
            </w:pPr>
            <w:r w:rsidRPr="00CA35AA">
              <w:rPr>
                <w:rFonts w:eastAsia="Calibri" w:cs="Times New Roman"/>
                <w:b/>
                <w:bCs/>
                <w:noProof/>
                <w:sz w:val="20"/>
                <w:szCs w:val="20"/>
                <w:lang w:val="en-GB"/>
              </w:rPr>
              <w:t>After 99 days</w:t>
            </w:r>
          </w:p>
        </w:tc>
      </w:tr>
      <w:tr w:rsidR="00D6174A" w:rsidRPr="00CA35AA" w14:paraId="59606155" w14:textId="77777777" w:rsidTr="008C242A">
        <w:trPr>
          <w:trHeight w:val="235"/>
        </w:trPr>
        <w:tc>
          <w:tcPr>
            <w:tcW w:w="1572" w:type="dxa"/>
            <w:tcBorders>
              <w:top w:val="single" w:sz="4" w:space="0" w:color="auto"/>
            </w:tcBorders>
          </w:tcPr>
          <w:p w14:paraId="6A89D4AD" w14:textId="657439EA" w:rsidR="00D6174A" w:rsidRPr="00CA35AA" w:rsidRDefault="00695865" w:rsidP="008C242A">
            <w:pPr>
              <w:spacing w:before="0" w:after="0"/>
              <w:jc w:val="center"/>
              <w:rPr>
                <w:rFonts w:eastAsia="Calibri" w:cs="Times New Roman"/>
                <w:b/>
                <w:bCs/>
                <w:i/>
                <w:iCs/>
                <w:noProof/>
                <w:sz w:val="20"/>
                <w:szCs w:val="20"/>
                <w:lang w:val="en-GB"/>
              </w:rPr>
            </w:pPr>
            <w:r>
              <w:rPr>
                <w:rFonts w:eastAsia="Calibri" w:cs="Times New Roman"/>
                <w:b/>
                <w:bCs/>
                <w:i/>
                <w:iCs/>
                <w:noProof/>
                <w:sz w:val="20"/>
                <w:szCs w:val="20"/>
                <w:lang w:val="en-GB"/>
              </w:rPr>
              <w:t>Simulation</w:t>
            </w:r>
            <w:r w:rsidRPr="00CA35AA">
              <w:rPr>
                <w:rFonts w:eastAsia="Calibri" w:cs="Times New Roman"/>
                <w:b/>
                <w:bCs/>
                <w:i/>
                <w:iCs/>
                <w:noProof/>
                <w:sz w:val="20"/>
                <w:szCs w:val="20"/>
                <w:lang w:val="en-GB"/>
              </w:rPr>
              <w:t xml:space="preserve"> </w:t>
            </w:r>
            <w:r w:rsidR="00D6174A" w:rsidRPr="00CA35AA">
              <w:rPr>
                <w:rFonts w:eastAsia="Calibri" w:cs="Times New Roman"/>
                <w:b/>
                <w:bCs/>
                <w:i/>
                <w:iCs/>
                <w:noProof/>
                <w:sz w:val="20"/>
                <w:szCs w:val="20"/>
                <w:lang w:val="en-GB"/>
              </w:rPr>
              <w:t>1</w:t>
            </w:r>
          </w:p>
        </w:tc>
        <w:tc>
          <w:tcPr>
            <w:tcW w:w="1365" w:type="dxa"/>
            <w:tcBorders>
              <w:left w:val="nil"/>
            </w:tcBorders>
            <w:shd w:val="clear" w:color="auto" w:fill="auto"/>
          </w:tcPr>
          <w:p w14:paraId="44B0E104" w14:textId="01328168" w:rsidR="00D6174A" w:rsidRPr="00A705E7" w:rsidRDefault="000D3EE2" w:rsidP="008C242A">
            <w:pPr>
              <w:spacing w:before="0" w:after="0"/>
              <w:jc w:val="center"/>
              <w:rPr>
                <w:rFonts w:eastAsia="Calibri" w:cs="Times New Roman"/>
                <w:noProof/>
                <w:sz w:val="20"/>
                <w:szCs w:val="20"/>
                <w:lang w:val="en-GB"/>
              </w:rPr>
            </w:pPr>
            <w:r w:rsidRPr="00A705E7">
              <w:rPr>
                <w:rFonts w:eastAsia="Calibri" w:cs="Times New Roman"/>
                <w:noProof/>
                <w:sz w:val="20"/>
                <w:szCs w:val="20"/>
                <w:lang w:val="en-GB"/>
              </w:rPr>
              <w:t>0.4</w:t>
            </w:r>
            <w:r w:rsidR="00A705E7" w:rsidRPr="00A705E7">
              <w:rPr>
                <w:rFonts w:eastAsia="Calibri" w:cs="Times New Roman"/>
                <w:noProof/>
                <w:sz w:val="20"/>
                <w:szCs w:val="20"/>
                <w:lang w:val="en-GB"/>
              </w:rPr>
              <w:t>9</w:t>
            </w:r>
          </w:p>
        </w:tc>
        <w:tc>
          <w:tcPr>
            <w:tcW w:w="1365" w:type="dxa"/>
            <w:shd w:val="clear" w:color="auto" w:fill="auto"/>
          </w:tcPr>
          <w:p w14:paraId="50B52D12" w14:textId="0DC415F2" w:rsidR="00D6174A" w:rsidRPr="00A705E7" w:rsidRDefault="000D3EE2" w:rsidP="008C242A">
            <w:pPr>
              <w:spacing w:before="0" w:after="0"/>
              <w:jc w:val="center"/>
              <w:rPr>
                <w:rFonts w:eastAsia="Calibri" w:cs="Times New Roman"/>
                <w:noProof/>
                <w:sz w:val="20"/>
                <w:szCs w:val="20"/>
                <w:lang w:val="en-GB"/>
              </w:rPr>
            </w:pPr>
            <w:r w:rsidRPr="00A705E7">
              <w:rPr>
                <w:rFonts w:eastAsia="Calibri" w:cs="Times New Roman"/>
                <w:noProof/>
                <w:sz w:val="20"/>
                <w:szCs w:val="20"/>
                <w:lang w:val="en-GB"/>
              </w:rPr>
              <w:t>0.</w:t>
            </w:r>
            <w:r w:rsidR="00A705E7" w:rsidRPr="00A705E7">
              <w:rPr>
                <w:rFonts w:eastAsia="Calibri" w:cs="Times New Roman"/>
                <w:noProof/>
                <w:sz w:val="20"/>
                <w:szCs w:val="20"/>
                <w:lang w:val="en-GB"/>
              </w:rPr>
              <w:t>97</w:t>
            </w:r>
          </w:p>
        </w:tc>
        <w:tc>
          <w:tcPr>
            <w:tcW w:w="1380" w:type="dxa"/>
            <w:shd w:val="clear" w:color="auto" w:fill="auto"/>
          </w:tcPr>
          <w:p w14:paraId="518EE47A" w14:textId="682CF435" w:rsidR="00D6174A" w:rsidRPr="00A705E7" w:rsidRDefault="000D3EE2" w:rsidP="008C242A">
            <w:pPr>
              <w:spacing w:before="0" w:after="0"/>
              <w:jc w:val="center"/>
              <w:rPr>
                <w:rFonts w:eastAsia="Calibri" w:cs="Times New Roman"/>
                <w:noProof/>
                <w:sz w:val="20"/>
                <w:szCs w:val="20"/>
                <w:lang w:val="en-GB"/>
              </w:rPr>
            </w:pPr>
            <w:r w:rsidRPr="00A705E7">
              <w:rPr>
                <w:rFonts w:eastAsia="Calibri" w:cs="Times New Roman"/>
                <w:noProof/>
                <w:sz w:val="20"/>
                <w:szCs w:val="20"/>
                <w:lang w:val="en-GB"/>
              </w:rPr>
              <w:t>1.</w:t>
            </w:r>
            <w:r w:rsidR="00A705E7" w:rsidRPr="00A705E7">
              <w:rPr>
                <w:rFonts w:eastAsia="Calibri" w:cs="Times New Roman"/>
                <w:noProof/>
                <w:sz w:val="20"/>
                <w:szCs w:val="20"/>
                <w:lang w:val="en-GB"/>
              </w:rPr>
              <w:t>99</w:t>
            </w:r>
          </w:p>
        </w:tc>
        <w:tc>
          <w:tcPr>
            <w:tcW w:w="835" w:type="dxa"/>
            <w:shd w:val="clear" w:color="auto" w:fill="auto"/>
          </w:tcPr>
          <w:p w14:paraId="71E00D76" w14:textId="6FCB6F3E" w:rsidR="00D6174A" w:rsidRPr="00A705E7" w:rsidRDefault="00A705E7" w:rsidP="008C242A">
            <w:pPr>
              <w:spacing w:before="0" w:after="0"/>
              <w:jc w:val="center"/>
              <w:rPr>
                <w:rFonts w:eastAsia="Calibri" w:cs="Times New Roman"/>
                <w:noProof/>
                <w:sz w:val="20"/>
                <w:szCs w:val="20"/>
                <w:lang w:val="en-GB"/>
              </w:rPr>
            </w:pPr>
            <w:r w:rsidRPr="00A705E7">
              <w:rPr>
                <w:rFonts w:eastAsia="Calibri" w:cs="Times New Roman"/>
                <w:noProof/>
                <w:sz w:val="20"/>
                <w:szCs w:val="20"/>
                <w:lang w:val="en-GB"/>
              </w:rPr>
              <w:t>17.77%</w:t>
            </w:r>
          </w:p>
        </w:tc>
        <w:tc>
          <w:tcPr>
            <w:tcW w:w="1564" w:type="dxa"/>
            <w:shd w:val="clear" w:color="auto" w:fill="auto"/>
          </w:tcPr>
          <w:p w14:paraId="3B714C59" w14:textId="681B846C" w:rsidR="00D6174A" w:rsidRPr="00A705E7" w:rsidRDefault="00A705E7" w:rsidP="008C242A">
            <w:pPr>
              <w:spacing w:before="0" w:after="0"/>
              <w:jc w:val="center"/>
              <w:rPr>
                <w:rFonts w:eastAsia="Calibri" w:cs="Times New Roman"/>
                <w:noProof/>
                <w:sz w:val="20"/>
                <w:szCs w:val="20"/>
                <w:lang w:val="en-GB"/>
              </w:rPr>
            </w:pPr>
            <w:r w:rsidRPr="00A705E7">
              <w:rPr>
                <w:rFonts w:eastAsia="Calibri" w:cs="Times New Roman"/>
                <w:noProof/>
                <w:sz w:val="20"/>
                <w:szCs w:val="20"/>
                <w:lang w:val="en-GB"/>
              </w:rPr>
              <w:t>9.57%</w:t>
            </w:r>
          </w:p>
        </w:tc>
        <w:tc>
          <w:tcPr>
            <w:tcW w:w="1137" w:type="dxa"/>
          </w:tcPr>
          <w:p w14:paraId="048ABC24" w14:textId="77777777" w:rsidR="00D6174A" w:rsidRPr="00CA35AA" w:rsidRDefault="00D6174A" w:rsidP="008C242A">
            <w:pPr>
              <w:spacing w:before="0" w:after="0"/>
              <w:jc w:val="center"/>
              <w:rPr>
                <w:rFonts w:eastAsia="Calibri" w:cs="Times New Roman"/>
                <w:noProof/>
                <w:sz w:val="20"/>
                <w:szCs w:val="20"/>
                <w:highlight w:val="yellow"/>
                <w:lang w:val="en-GB"/>
              </w:rPr>
            </w:pPr>
            <w:r w:rsidRPr="00AB1F52">
              <w:rPr>
                <w:rFonts w:eastAsia="Calibri" w:cs="Times New Roman"/>
                <w:noProof/>
                <w:sz w:val="20"/>
                <w:szCs w:val="20"/>
                <w:lang w:val="en-GB"/>
              </w:rPr>
              <w:t>0.004</w:t>
            </w:r>
          </w:p>
        </w:tc>
      </w:tr>
      <w:tr w:rsidR="00D6174A" w:rsidRPr="00CA35AA" w14:paraId="0EE60FCB" w14:textId="77777777" w:rsidTr="008C242A">
        <w:trPr>
          <w:trHeight w:val="235"/>
        </w:trPr>
        <w:tc>
          <w:tcPr>
            <w:tcW w:w="1572" w:type="dxa"/>
          </w:tcPr>
          <w:p w14:paraId="6182D2D1" w14:textId="1A3BE4BE" w:rsidR="00D6174A" w:rsidRPr="00CA35AA" w:rsidRDefault="00695865" w:rsidP="008C242A">
            <w:pPr>
              <w:spacing w:before="0" w:after="0"/>
              <w:jc w:val="center"/>
              <w:rPr>
                <w:rFonts w:eastAsia="Calibri" w:cs="Times New Roman"/>
                <w:b/>
                <w:bCs/>
                <w:i/>
                <w:iCs/>
                <w:noProof/>
                <w:sz w:val="20"/>
                <w:szCs w:val="20"/>
                <w:lang w:val="en-GB"/>
              </w:rPr>
            </w:pPr>
            <w:r>
              <w:rPr>
                <w:rFonts w:eastAsia="Calibri" w:cs="Times New Roman"/>
                <w:b/>
                <w:bCs/>
                <w:i/>
                <w:iCs/>
                <w:noProof/>
                <w:sz w:val="20"/>
                <w:szCs w:val="20"/>
                <w:lang w:val="en-GB"/>
              </w:rPr>
              <w:t>Simulation</w:t>
            </w:r>
            <w:r w:rsidRPr="00CA35AA">
              <w:rPr>
                <w:rFonts w:eastAsia="Calibri" w:cs="Times New Roman"/>
                <w:b/>
                <w:bCs/>
                <w:i/>
                <w:iCs/>
                <w:noProof/>
                <w:sz w:val="20"/>
                <w:szCs w:val="20"/>
                <w:lang w:val="en-GB"/>
              </w:rPr>
              <w:t xml:space="preserve"> </w:t>
            </w:r>
            <w:r w:rsidR="00D6174A" w:rsidRPr="00CA35AA">
              <w:rPr>
                <w:rFonts w:eastAsia="Calibri" w:cs="Times New Roman"/>
                <w:b/>
                <w:bCs/>
                <w:i/>
                <w:iCs/>
                <w:noProof/>
                <w:sz w:val="20"/>
                <w:szCs w:val="20"/>
                <w:lang w:val="en-GB"/>
              </w:rPr>
              <w:t>2</w:t>
            </w:r>
          </w:p>
        </w:tc>
        <w:tc>
          <w:tcPr>
            <w:tcW w:w="1365" w:type="dxa"/>
            <w:tcBorders>
              <w:left w:val="nil"/>
            </w:tcBorders>
            <w:shd w:val="clear" w:color="auto" w:fill="auto"/>
          </w:tcPr>
          <w:p w14:paraId="72DE8D11" w14:textId="7F9545EA" w:rsidR="00D6174A" w:rsidRPr="00A705E7" w:rsidRDefault="00D6174A" w:rsidP="008C242A">
            <w:pPr>
              <w:spacing w:before="0" w:after="0"/>
              <w:jc w:val="center"/>
              <w:rPr>
                <w:rFonts w:eastAsia="Calibri" w:cs="Times New Roman"/>
                <w:noProof/>
                <w:sz w:val="20"/>
                <w:szCs w:val="20"/>
                <w:lang w:val="en-GB"/>
              </w:rPr>
            </w:pPr>
            <w:r w:rsidRPr="00A705E7">
              <w:rPr>
                <w:rFonts w:eastAsia="Calibri" w:cs="Times New Roman"/>
                <w:noProof/>
                <w:sz w:val="20"/>
                <w:szCs w:val="20"/>
                <w:lang w:val="en-GB"/>
              </w:rPr>
              <w:t>0.</w:t>
            </w:r>
            <w:r w:rsidR="00E41B23" w:rsidRPr="00A705E7">
              <w:rPr>
                <w:rFonts w:eastAsia="Calibri" w:cs="Times New Roman"/>
                <w:noProof/>
                <w:sz w:val="20"/>
                <w:szCs w:val="20"/>
                <w:lang w:val="en-GB"/>
              </w:rPr>
              <w:t>77</w:t>
            </w:r>
          </w:p>
        </w:tc>
        <w:tc>
          <w:tcPr>
            <w:tcW w:w="1365" w:type="dxa"/>
            <w:shd w:val="clear" w:color="auto" w:fill="auto"/>
          </w:tcPr>
          <w:p w14:paraId="5ED6A9A7" w14:textId="3FF2F434" w:rsidR="00D6174A" w:rsidRPr="00A705E7" w:rsidRDefault="000D3EE2" w:rsidP="008C242A">
            <w:pPr>
              <w:spacing w:before="0" w:after="0"/>
              <w:jc w:val="center"/>
              <w:rPr>
                <w:rFonts w:eastAsia="Calibri" w:cs="Times New Roman"/>
                <w:noProof/>
                <w:sz w:val="20"/>
                <w:szCs w:val="20"/>
                <w:lang w:val="en-GB"/>
              </w:rPr>
            </w:pPr>
            <w:r w:rsidRPr="00A705E7">
              <w:rPr>
                <w:rFonts w:eastAsia="Calibri" w:cs="Times New Roman"/>
                <w:noProof/>
                <w:sz w:val="20"/>
                <w:szCs w:val="20"/>
                <w:lang w:val="en-GB"/>
              </w:rPr>
              <w:t>1.83</w:t>
            </w:r>
          </w:p>
        </w:tc>
        <w:tc>
          <w:tcPr>
            <w:tcW w:w="1380" w:type="dxa"/>
            <w:shd w:val="clear" w:color="auto" w:fill="auto"/>
          </w:tcPr>
          <w:p w14:paraId="6C375BD5" w14:textId="0C1262D1" w:rsidR="00D6174A" w:rsidRPr="00A705E7" w:rsidRDefault="000D3EE2" w:rsidP="008C242A">
            <w:pPr>
              <w:spacing w:before="0" w:after="0"/>
              <w:jc w:val="center"/>
              <w:rPr>
                <w:rFonts w:eastAsia="Calibri" w:cs="Times New Roman"/>
                <w:noProof/>
                <w:sz w:val="20"/>
                <w:szCs w:val="20"/>
                <w:lang w:val="en-GB"/>
              </w:rPr>
            </w:pPr>
            <w:r w:rsidRPr="00A705E7">
              <w:rPr>
                <w:rFonts w:eastAsia="Calibri" w:cs="Times New Roman"/>
                <w:noProof/>
                <w:sz w:val="20"/>
                <w:szCs w:val="20"/>
                <w:lang w:val="en-GB"/>
              </w:rPr>
              <w:t>4.48</w:t>
            </w:r>
          </w:p>
        </w:tc>
        <w:tc>
          <w:tcPr>
            <w:tcW w:w="835" w:type="dxa"/>
            <w:shd w:val="clear" w:color="auto" w:fill="auto"/>
          </w:tcPr>
          <w:p w14:paraId="22CAF75D" w14:textId="338661C9" w:rsidR="00D6174A" w:rsidRPr="00A705E7" w:rsidRDefault="00E41B23" w:rsidP="008C242A">
            <w:pPr>
              <w:spacing w:before="0" w:after="0"/>
              <w:jc w:val="center"/>
              <w:rPr>
                <w:rFonts w:eastAsia="Calibri" w:cs="Times New Roman"/>
                <w:noProof/>
                <w:sz w:val="20"/>
                <w:szCs w:val="20"/>
                <w:lang w:val="en-GB"/>
              </w:rPr>
            </w:pPr>
            <w:r w:rsidRPr="00A705E7">
              <w:rPr>
                <w:rFonts w:eastAsia="Calibri" w:cs="Times New Roman"/>
                <w:noProof/>
                <w:sz w:val="20"/>
                <w:szCs w:val="20"/>
                <w:lang w:val="en-GB"/>
              </w:rPr>
              <w:t>40.00%</w:t>
            </w:r>
          </w:p>
        </w:tc>
        <w:tc>
          <w:tcPr>
            <w:tcW w:w="1564" w:type="dxa"/>
            <w:shd w:val="clear" w:color="auto" w:fill="auto"/>
          </w:tcPr>
          <w:p w14:paraId="5F805D5C" w14:textId="501B6CFD" w:rsidR="00D6174A" w:rsidRPr="00A705E7" w:rsidRDefault="00E41B23" w:rsidP="008C242A">
            <w:pPr>
              <w:spacing w:before="0" w:after="0"/>
              <w:jc w:val="center"/>
              <w:rPr>
                <w:rFonts w:eastAsia="Calibri" w:cs="Times New Roman"/>
                <w:noProof/>
                <w:sz w:val="20"/>
                <w:szCs w:val="20"/>
                <w:lang w:val="en-GB"/>
              </w:rPr>
            </w:pPr>
            <w:r w:rsidRPr="00A705E7">
              <w:rPr>
                <w:rFonts w:eastAsia="Calibri" w:cs="Times New Roman"/>
                <w:noProof/>
                <w:sz w:val="20"/>
                <w:szCs w:val="20"/>
                <w:lang w:val="en-GB"/>
              </w:rPr>
              <w:t>21.54%</w:t>
            </w:r>
          </w:p>
        </w:tc>
        <w:tc>
          <w:tcPr>
            <w:tcW w:w="1137" w:type="dxa"/>
          </w:tcPr>
          <w:p w14:paraId="5A8A8390" w14:textId="7A9993B5" w:rsidR="00D6174A" w:rsidRPr="00CA35AA" w:rsidRDefault="000D3EE2" w:rsidP="008C242A">
            <w:pPr>
              <w:spacing w:before="0" w:after="0"/>
              <w:jc w:val="center"/>
              <w:rPr>
                <w:rFonts w:eastAsia="Calibri" w:cs="Times New Roman"/>
                <w:noProof/>
                <w:sz w:val="20"/>
                <w:szCs w:val="20"/>
                <w:lang w:val="en-GB"/>
              </w:rPr>
            </w:pPr>
            <w:r>
              <w:rPr>
                <w:rFonts w:eastAsia="Calibri" w:cs="Times New Roman"/>
                <w:noProof/>
                <w:sz w:val="20"/>
                <w:szCs w:val="20"/>
                <w:lang w:val="en-GB"/>
              </w:rPr>
              <w:t>0.008</w:t>
            </w:r>
          </w:p>
        </w:tc>
      </w:tr>
      <w:tr w:rsidR="00D6174A" w:rsidRPr="00CA35AA" w14:paraId="6823613E" w14:textId="77777777" w:rsidTr="008C242A">
        <w:trPr>
          <w:trHeight w:val="235"/>
        </w:trPr>
        <w:tc>
          <w:tcPr>
            <w:tcW w:w="1572" w:type="dxa"/>
          </w:tcPr>
          <w:p w14:paraId="2AF8A87A" w14:textId="02E2B592" w:rsidR="00D6174A" w:rsidRPr="00CA35AA" w:rsidRDefault="00695865" w:rsidP="008C242A">
            <w:pPr>
              <w:spacing w:before="0" w:after="0"/>
              <w:jc w:val="center"/>
              <w:rPr>
                <w:rFonts w:eastAsia="Calibri" w:cs="Times New Roman"/>
                <w:b/>
                <w:bCs/>
                <w:i/>
                <w:iCs/>
                <w:noProof/>
                <w:sz w:val="20"/>
                <w:szCs w:val="20"/>
                <w:lang w:val="en-GB"/>
              </w:rPr>
            </w:pPr>
            <w:r>
              <w:rPr>
                <w:rFonts w:eastAsia="Calibri" w:cs="Times New Roman"/>
                <w:b/>
                <w:bCs/>
                <w:i/>
                <w:iCs/>
                <w:noProof/>
                <w:sz w:val="20"/>
                <w:szCs w:val="20"/>
                <w:lang w:val="en-GB"/>
              </w:rPr>
              <w:t>Simulation</w:t>
            </w:r>
            <w:r w:rsidRPr="00CA35AA">
              <w:rPr>
                <w:rFonts w:eastAsia="Calibri" w:cs="Times New Roman"/>
                <w:b/>
                <w:bCs/>
                <w:i/>
                <w:iCs/>
                <w:noProof/>
                <w:sz w:val="20"/>
                <w:szCs w:val="20"/>
                <w:lang w:val="en-GB"/>
              </w:rPr>
              <w:t xml:space="preserve"> </w:t>
            </w:r>
            <w:r w:rsidR="00D6174A" w:rsidRPr="00CA35AA">
              <w:rPr>
                <w:rFonts w:eastAsia="Calibri" w:cs="Times New Roman"/>
                <w:b/>
                <w:bCs/>
                <w:i/>
                <w:iCs/>
                <w:noProof/>
                <w:sz w:val="20"/>
                <w:szCs w:val="20"/>
                <w:lang w:val="en-GB"/>
              </w:rPr>
              <w:t>3</w:t>
            </w:r>
          </w:p>
        </w:tc>
        <w:tc>
          <w:tcPr>
            <w:tcW w:w="1365" w:type="dxa"/>
            <w:tcBorders>
              <w:left w:val="nil"/>
            </w:tcBorders>
          </w:tcPr>
          <w:p w14:paraId="20641FF9" w14:textId="16BE3F75" w:rsidR="00D6174A" w:rsidRPr="00E41B23" w:rsidRDefault="00D6174A" w:rsidP="008C242A">
            <w:pPr>
              <w:spacing w:before="0" w:after="0"/>
              <w:jc w:val="center"/>
              <w:rPr>
                <w:rFonts w:eastAsia="Calibri" w:cs="Times New Roman"/>
                <w:noProof/>
                <w:sz w:val="20"/>
                <w:szCs w:val="20"/>
                <w:lang w:val="en-GB"/>
              </w:rPr>
            </w:pPr>
            <w:r w:rsidRPr="00E41B23">
              <w:rPr>
                <w:rFonts w:eastAsia="Calibri" w:cs="Times New Roman"/>
                <w:noProof/>
                <w:sz w:val="20"/>
                <w:szCs w:val="20"/>
                <w:lang w:val="en-GB"/>
              </w:rPr>
              <w:t>0.9</w:t>
            </w:r>
            <w:r w:rsidR="000D3EE2" w:rsidRPr="00E41B23">
              <w:rPr>
                <w:rFonts w:eastAsia="Calibri" w:cs="Times New Roman"/>
                <w:noProof/>
                <w:sz w:val="20"/>
                <w:szCs w:val="20"/>
                <w:lang w:val="en-GB"/>
              </w:rPr>
              <w:t>9</w:t>
            </w:r>
          </w:p>
        </w:tc>
        <w:tc>
          <w:tcPr>
            <w:tcW w:w="1365" w:type="dxa"/>
          </w:tcPr>
          <w:p w14:paraId="3C2B4A28" w14:textId="5F0A86A5" w:rsidR="00D6174A" w:rsidRPr="00E41B23" w:rsidRDefault="00D6174A" w:rsidP="008C242A">
            <w:pPr>
              <w:spacing w:before="0" w:after="0"/>
              <w:jc w:val="center"/>
              <w:rPr>
                <w:rFonts w:eastAsia="Calibri" w:cs="Times New Roman"/>
                <w:noProof/>
                <w:sz w:val="20"/>
                <w:szCs w:val="20"/>
                <w:lang w:val="en-GB"/>
              </w:rPr>
            </w:pPr>
            <w:r w:rsidRPr="00E41B23">
              <w:rPr>
                <w:rFonts w:eastAsia="Calibri" w:cs="Times New Roman"/>
                <w:noProof/>
                <w:sz w:val="20"/>
                <w:szCs w:val="20"/>
                <w:lang w:val="en-GB"/>
              </w:rPr>
              <w:t>2.</w:t>
            </w:r>
            <w:r w:rsidR="000D3EE2" w:rsidRPr="00E41B23">
              <w:rPr>
                <w:rFonts w:eastAsia="Calibri" w:cs="Times New Roman"/>
                <w:noProof/>
                <w:sz w:val="20"/>
                <w:szCs w:val="20"/>
                <w:lang w:val="en-GB"/>
              </w:rPr>
              <w:t>30</w:t>
            </w:r>
          </w:p>
        </w:tc>
        <w:tc>
          <w:tcPr>
            <w:tcW w:w="1380" w:type="dxa"/>
          </w:tcPr>
          <w:p w14:paraId="63C8AAEF" w14:textId="477526FE" w:rsidR="00D6174A" w:rsidRPr="00E41B23" w:rsidRDefault="00D6174A" w:rsidP="008C242A">
            <w:pPr>
              <w:spacing w:before="0" w:after="0"/>
              <w:jc w:val="center"/>
              <w:rPr>
                <w:rFonts w:eastAsia="Calibri" w:cs="Times New Roman"/>
                <w:noProof/>
                <w:sz w:val="20"/>
                <w:szCs w:val="20"/>
                <w:lang w:val="en-GB"/>
              </w:rPr>
            </w:pPr>
            <w:r w:rsidRPr="00E41B23">
              <w:rPr>
                <w:rFonts w:eastAsia="Calibri" w:cs="Times New Roman"/>
                <w:noProof/>
                <w:sz w:val="20"/>
                <w:szCs w:val="20"/>
                <w:lang w:val="en-GB"/>
              </w:rPr>
              <w:t>5.</w:t>
            </w:r>
            <w:r w:rsidR="000D3EE2" w:rsidRPr="00E41B23">
              <w:rPr>
                <w:rFonts w:eastAsia="Calibri" w:cs="Times New Roman"/>
                <w:noProof/>
                <w:sz w:val="20"/>
                <w:szCs w:val="20"/>
                <w:lang w:val="en-GB"/>
              </w:rPr>
              <w:t>43</w:t>
            </w:r>
          </w:p>
        </w:tc>
        <w:tc>
          <w:tcPr>
            <w:tcW w:w="835" w:type="dxa"/>
          </w:tcPr>
          <w:p w14:paraId="24527AD4" w14:textId="62CB425A" w:rsidR="00D6174A" w:rsidRPr="00CA35AA" w:rsidRDefault="00D6174A" w:rsidP="008C242A">
            <w:pPr>
              <w:spacing w:before="0" w:after="0"/>
              <w:jc w:val="center"/>
              <w:rPr>
                <w:rFonts w:eastAsia="Calibri" w:cs="Times New Roman"/>
                <w:noProof/>
                <w:sz w:val="20"/>
                <w:szCs w:val="20"/>
                <w:lang w:val="en-GB"/>
              </w:rPr>
            </w:pPr>
            <w:r w:rsidRPr="00CA35AA">
              <w:rPr>
                <w:rFonts w:eastAsia="Calibri" w:cs="Times New Roman"/>
                <w:noProof/>
                <w:sz w:val="20"/>
                <w:szCs w:val="20"/>
                <w:lang w:val="en-GB"/>
              </w:rPr>
              <w:t>4</w:t>
            </w:r>
            <w:r w:rsidR="000D3EE2">
              <w:rPr>
                <w:rFonts w:eastAsia="Calibri" w:cs="Times New Roman"/>
                <w:noProof/>
                <w:sz w:val="20"/>
                <w:szCs w:val="20"/>
                <w:lang w:val="en-GB"/>
              </w:rPr>
              <w:t>8.48</w:t>
            </w:r>
            <w:r w:rsidRPr="00CA35AA">
              <w:rPr>
                <w:rFonts w:eastAsia="Calibri" w:cs="Times New Roman"/>
                <w:noProof/>
                <w:sz w:val="20"/>
                <w:szCs w:val="20"/>
                <w:lang w:val="en-GB"/>
              </w:rPr>
              <w:t>%</w:t>
            </w:r>
          </w:p>
        </w:tc>
        <w:tc>
          <w:tcPr>
            <w:tcW w:w="1564" w:type="dxa"/>
          </w:tcPr>
          <w:p w14:paraId="0B3ECEFE" w14:textId="2DCA0171" w:rsidR="00D6174A" w:rsidRPr="00AB1F52" w:rsidRDefault="000D3EE2" w:rsidP="008C242A">
            <w:pPr>
              <w:spacing w:before="0" w:after="0"/>
              <w:jc w:val="center"/>
              <w:rPr>
                <w:rFonts w:eastAsia="Calibri" w:cs="Times New Roman"/>
                <w:noProof/>
                <w:sz w:val="20"/>
                <w:szCs w:val="20"/>
                <w:lang w:val="en-GB"/>
              </w:rPr>
            </w:pPr>
            <w:r>
              <w:rPr>
                <w:rFonts w:eastAsia="Calibri" w:cs="Times New Roman"/>
                <w:noProof/>
                <w:sz w:val="20"/>
                <w:szCs w:val="20"/>
                <w:lang w:val="en-GB"/>
              </w:rPr>
              <w:t>26.10</w:t>
            </w:r>
            <w:r w:rsidR="00D6174A" w:rsidRPr="00AB1F52">
              <w:rPr>
                <w:rFonts w:eastAsia="Calibri" w:cs="Times New Roman"/>
                <w:noProof/>
                <w:sz w:val="20"/>
                <w:szCs w:val="20"/>
                <w:lang w:val="en-GB"/>
              </w:rPr>
              <w:t>%</w:t>
            </w:r>
          </w:p>
        </w:tc>
        <w:tc>
          <w:tcPr>
            <w:tcW w:w="1137" w:type="dxa"/>
          </w:tcPr>
          <w:p w14:paraId="03978DB1" w14:textId="70E7580D" w:rsidR="00D6174A" w:rsidRPr="00CA35AA" w:rsidRDefault="008A1A6C" w:rsidP="008C242A">
            <w:pPr>
              <w:spacing w:before="0" w:after="0"/>
              <w:jc w:val="center"/>
              <w:rPr>
                <w:rFonts w:eastAsia="Calibri" w:cs="Times New Roman"/>
                <w:noProof/>
                <w:sz w:val="20"/>
                <w:szCs w:val="20"/>
                <w:lang w:val="en-GB"/>
              </w:rPr>
            </w:pPr>
            <w:r>
              <w:rPr>
                <w:rFonts w:eastAsia="Calibri" w:cs="Times New Roman"/>
                <w:noProof/>
                <w:sz w:val="20"/>
                <w:szCs w:val="20"/>
                <w:lang w:val="en-GB"/>
              </w:rPr>
              <w:t>0.008</w:t>
            </w:r>
          </w:p>
        </w:tc>
      </w:tr>
    </w:tbl>
    <w:p w14:paraId="03FE1C67" w14:textId="09A0F07C" w:rsidR="00AB1F52" w:rsidRPr="008C242A" w:rsidRDefault="00695865" w:rsidP="008C242A">
      <w:pPr>
        <w:jc w:val="both"/>
        <w:rPr>
          <w:noProof/>
          <w:sz w:val="18"/>
          <w:szCs w:val="18"/>
          <w:lang w:val="en-GB"/>
        </w:rPr>
      </w:pPr>
      <w:bookmarkStart w:id="3" w:name="_Hlk92664964"/>
      <w:r>
        <w:rPr>
          <w:b/>
          <w:bCs/>
        </w:rPr>
        <w:t xml:space="preserve">Table </w:t>
      </w:r>
      <w:r w:rsidR="003970A5">
        <w:rPr>
          <w:b/>
          <w:bCs/>
        </w:rPr>
        <w:t xml:space="preserve">ST3: </w:t>
      </w:r>
      <w:r w:rsidR="00F17F4E">
        <w:rPr>
          <w:noProof/>
          <w:lang w:val="en-GB"/>
        </w:rPr>
        <w:t>Simulated</w:t>
      </w:r>
      <w:r w:rsidR="00CA35AA" w:rsidRPr="00CA35AA">
        <w:rPr>
          <w:noProof/>
          <w:lang w:val="en-GB"/>
        </w:rPr>
        <w:t xml:space="preserve"> inorganic CO</w:t>
      </w:r>
      <w:r w:rsidR="00CA35AA" w:rsidRPr="00CA35AA">
        <w:rPr>
          <w:noProof/>
          <w:vertAlign w:val="subscript"/>
          <w:lang w:val="en-GB"/>
        </w:rPr>
        <w:t>2</w:t>
      </w:r>
      <w:r w:rsidR="00CA35AA" w:rsidRPr="00CA35AA">
        <w:rPr>
          <w:noProof/>
          <w:lang w:val="en-GB"/>
        </w:rPr>
        <w:t xml:space="preserve"> sequestration (in ton CO</w:t>
      </w:r>
      <w:r w:rsidR="00CA35AA" w:rsidRPr="00CA35AA">
        <w:rPr>
          <w:noProof/>
          <w:vertAlign w:val="subscript"/>
          <w:lang w:val="en-GB"/>
        </w:rPr>
        <w:t>2</w:t>
      </w:r>
      <w:r w:rsidR="00CA35AA" w:rsidRPr="00CA35AA">
        <w:rPr>
          <w:noProof/>
          <w:lang w:val="en-GB"/>
        </w:rPr>
        <w:t>/ha) after the experimental period (107 days of simulation)</w:t>
      </w:r>
      <w:r w:rsidR="00C95DA2">
        <w:rPr>
          <w:noProof/>
          <w:lang w:val="en-GB"/>
        </w:rPr>
        <w:t xml:space="preserve">, </w:t>
      </w:r>
      <w:r w:rsidR="00CA35AA" w:rsidRPr="00CA35AA">
        <w:rPr>
          <w:noProof/>
          <w:lang w:val="en-GB"/>
        </w:rPr>
        <w:t>1 year and 5 years</w:t>
      </w:r>
      <w:r w:rsidR="00C95DA2">
        <w:rPr>
          <w:noProof/>
          <w:lang w:val="en-GB"/>
        </w:rPr>
        <w:t xml:space="preserve">. </w:t>
      </w:r>
      <w:r w:rsidR="00CA35AA" w:rsidRPr="00CA35AA">
        <w:rPr>
          <w:noProof/>
          <w:lang w:val="en-GB"/>
        </w:rPr>
        <w:t>CO</w:t>
      </w:r>
      <w:r w:rsidR="00CA35AA" w:rsidRPr="00C95DA2">
        <w:rPr>
          <w:noProof/>
          <w:vertAlign w:val="subscript"/>
          <w:lang w:val="en-GB"/>
        </w:rPr>
        <w:t>2</w:t>
      </w:r>
      <w:r w:rsidR="00CA35AA" w:rsidRPr="00CA35AA">
        <w:rPr>
          <w:noProof/>
          <w:lang w:val="en-GB"/>
        </w:rPr>
        <w:t xml:space="preserve"> sequestration after 5 years of simulation relative to the Epot and Cpot of </w:t>
      </w:r>
      <w:r w:rsidR="008D7A3D">
        <w:rPr>
          <w:noProof/>
          <w:lang w:val="en-GB"/>
        </w:rPr>
        <w:t>the utilized</w:t>
      </w:r>
      <w:r w:rsidR="00CA35AA" w:rsidRPr="00CA35AA">
        <w:rPr>
          <w:noProof/>
          <w:lang w:val="en-GB"/>
        </w:rPr>
        <w:t xml:space="preserve"> basalt</w:t>
      </w:r>
      <w:bookmarkEnd w:id="3"/>
      <w:r w:rsidR="00CA35AA" w:rsidRPr="00CA35AA">
        <w:rPr>
          <w:noProof/>
          <w:lang w:val="en-GB"/>
        </w:rPr>
        <w:t xml:space="preserve"> for the 3 models.</w:t>
      </w:r>
      <w:r w:rsidR="00C95DA2">
        <w:rPr>
          <w:noProof/>
          <w:lang w:val="en-GB"/>
        </w:rPr>
        <w:t xml:space="preserve"> A</w:t>
      </w:r>
      <w:r w:rsidR="00C95DA2" w:rsidRPr="00C95DA2">
        <w:rPr>
          <w:noProof/>
          <w:lang w:val="en-GB"/>
        </w:rPr>
        <w:t>ssociated</w:t>
      </w:r>
      <w:r w:rsidR="008D7A3D">
        <w:rPr>
          <w:noProof/>
          <w:lang w:val="en-GB"/>
        </w:rPr>
        <w:t xml:space="preserve"> </w:t>
      </w:r>
      <w:r w:rsidR="00F17F4E">
        <w:rPr>
          <w:rFonts w:cs="Times New Roman"/>
          <w:szCs w:val="24"/>
        </w:rPr>
        <w:t>simulated</w:t>
      </w:r>
      <w:r w:rsidR="00F17F4E" w:rsidRPr="00C95984">
        <w:rPr>
          <w:rFonts w:cs="Times New Roman"/>
          <w:szCs w:val="24"/>
        </w:rPr>
        <w:t xml:space="preserve"> </w:t>
      </w:r>
      <w:r w:rsidR="00C95DA2" w:rsidRPr="00C95DA2">
        <w:rPr>
          <w:noProof/>
          <w:lang w:val="en-GB"/>
        </w:rPr>
        <w:t>top</w:t>
      </w:r>
      <w:r w:rsidR="006136E6">
        <w:rPr>
          <w:noProof/>
          <w:lang w:val="en-GB"/>
        </w:rPr>
        <w:t xml:space="preserve"> </w:t>
      </w:r>
      <w:r w:rsidR="00C95DA2" w:rsidRPr="00C95DA2">
        <w:rPr>
          <w:noProof/>
          <w:lang w:val="en-GB"/>
        </w:rPr>
        <w:t>soil (0-20cm) TIC increase</w:t>
      </w:r>
      <w:r w:rsidR="00C95DA2">
        <w:rPr>
          <w:noProof/>
          <w:lang w:val="en-GB"/>
        </w:rPr>
        <w:t xml:space="preserve"> in the experimental timeframe.</w:t>
      </w:r>
      <w:r w:rsidR="00C95DA2" w:rsidRPr="00C95DA2">
        <w:rPr>
          <w:noProof/>
          <w:lang w:val="en-GB"/>
        </w:rPr>
        <w:t xml:space="preserve">  </w:t>
      </w:r>
    </w:p>
    <w:p w14:paraId="350C2BB3" w14:textId="32DC9DD9" w:rsidR="00AB1F52" w:rsidRDefault="00CA35AA" w:rsidP="00AB1F52">
      <w:pPr>
        <w:rPr>
          <w:b/>
          <w:bCs/>
          <w:noProof/>
          <w:szCs w:val="24"/>
          <w:lang w:val="en-GB"/>
        </w:rPr>
      </w:pPr>
      <w:r w:rsidRPr="00AB1F52">
        <w:rPr>
          <w:noProof/>
          <w:szCs w:val="24"/>
          <w:vertAlign w:val="superscript"/>
          <w:lang w:val="en-GB"/>
        </w:rPr>
        <w:t>1</w:t>
      </w:r>
      <w:r w:rsidRPr="00AB1F52">
        <w:rPr>
          <w:noProof/>
          <w:szCs w:val="24"/>
          <w:lang w:val="en-GB"/>
        </w:rPr>
        <w:t>Cpot =potential CO</w:t>
      </w:r>
      <w:r w:rsidRPr="00695865">
        <w:rPr>
          <w:noProof/>
          <w:szCs w:val="24"/>
          <w:vertAlign w:val="subscript"/>
          <w:lang w:val="en-GB"/>
        </w:rPr>
        <w:t>2</w:t>
      </w:r>
      <w:r w:rsidRPr="00AB1F52">
        <w:rPr>
          <w:noProof/>
          <w:szCs w:val="24"/>
          <w:lang w:val="en-GB"/>
        </w:rPr>
        <w:t xml:space="preserve"> sequestration through mineral carbonation </w:t>
      </w:r>
      <w:r w:rsidRPr="00AB1F52">
        <w:rPr>
          <w:b/>
          <w:bCs/>
          <w:noProof/>
          <w:szCs w:val="24"/>
          <w:lang w:val="en-GB"/>
        </w:rPr>
        <w:t>(11.</w:t>
      </w:r>
      <w:r w:rsidR="008B49BA">
        <w:rPr>
          <w:b/>
          <w:bCs/>
          <w:noProof/>
          <w:szCs w:val="24"/>
          <w:lang w:val="en-GB"/>
        </w:rPr>
        <w:t>2</w:t>
      </w:r>
      <w:r w:rsidRPr="00AB1F52">
        <w:rPr>
          <w:b/>
          <w:bCs/>
          <w:noProof/>
          <w:szCs w:val="24"/>
          <w:lang w:val="en-GB"/>
        </w:rPr>
        <w:t xml:space="preserve"> ton CO</w:t>
      </w:r>
      <w:r w:rsidRPr="00AB1F52">
        <w:rPr>
          <w:b/>
          <w:bCs/>
          <w:noProof/>
          <w:szCs w:val="24"/>
          <w:vertAlign w:val="subscript"/>
          <w:lang w:val="en-GB"/>
        </w:rPr>
        <w:t>2</w:t>
      </w:r>
      <w:r w:rsidRPr="00AB1F52">
        <w:rPr>
          <w:b/>
          <w:bCs/>
          <w:noProof/>
          <w:szCs w:val="24"/>
          <w:lang w:val="en-GB"/>
        </w:rPr>
        <w:t xml:space="preserve">/ha, </w:t>
      </w:r>
      <w:r w:rsidR="0036408B">
        <w:rPr>
          <w:b/>
          <w:bCs/>
          <w:noProof/>
          <w:szCs w:val="24"/>
          <w:lang w:val="en-GB"/>
        </w:rPr>
        <w:t>section 1</w:t>
      </w:r>
      <w:r w:rsidRPr="00AB1F52">
        <w:rPr>
          <w:b/>
          <w:bCs/>
          <w:noProof/>
          <w:szCs w:val="24"/>
          <w:lang w:val="en-GB"/>
        </w:rPr>
        <w:t xml:space="preserve">.11). </w:t>
      </w:r>
      <w:r w:rsidR="00AB1F52">
        <w:rPr>
          <w:b/>
          <w:bCs/>
          <w:noProof/>
          <w:szCs w:val="24"/>
          <w:lang w:val="en-GB"/>
        </w:rPr>
        <w:br/>
      </w:r>
      <w:r w:rsidRPr="00AB1F52">
        <w:rPr>
          <w:noProof/>
          <w:szCs w:val="24"/>
          <w:vertAlign w:val="superscript"/>
          <w:lang w:val="en-GB"/>
        </w:rPr>
        <w:t xml:space="preserve">2 </w:t>
      </w:r>
      <w:r w:rsidRPr="00AB1F52">
        <w:rPr>
          <w:noProof/>
          <w:szCs w:val="24"/>
          <w:lang w:val="en-GB"/>
        </w:rPr>
        <w:t>Epot = potential CO</w:t>
      </w:r>
      <w:r w:rsidRPr="00695865">
        <w:rPr>
          <w:noProof/>
          <w:szCs w:val="24"/>
          <w:vertAlign w:val="subscript"/>
          <w:lang w:val="en-GB"/>
        </w:rPr>
        <w:t>2</w:t>
      </w:r>
      <w:r w:rsidRPr="00AB1F52">
        <w:rPr>
          <w:noProof/>
          <w:szCs w:val="24"/>
          <w:lang w:val="en-GB"/>
        </w:rPr>
        <w:t xml:space="preserve"> sequestration through enhanced </w:t>
      </w:r>
      <w:r w:rsidRPr="0036408B">
        <w:rPr>
          <w:noProof/>
          <w:szCs w:val="24"/>
          <w:lang w:val="en-GB"/>
        </w:rPr>
        <w:t xml:space="preserve">weathering </w:t>
      </w:r>
      <w:r w:rsidRPr="0036408B">
        <w:rPr>
          <w:b/>
          <w:bCs/>
          <w:noProof/>
          <w:szCs w:val="24"/>
          <w:lang w:val="en-GB"/>
        </w:rPr>
        <w:t>(</w:t>
      </w:r>
      <w:r w:rsidR="008B49BA">
        <w:rPr>
          <w:b/>
          <w:bCs/>
          <w:noProof/>
          <w:szCs w:val="24"/>
          <w:lang w:val="en-GB"/>
        </w:rPr>
        <w:t>20.8</w:t>
      </w:r>
      <w:r w:rsidRPr="0036408B">
        <w:rPr>
          <w:b/>
          <w:bCs/>
          <w:noProof/>
          <w:szCs w:val="24"/>
          <w:lang w:val="en-GB"/>
        </w:rPr>
        <w:t xml:space="preserve"> ton</w:t>
      </w:r>
      <w:r w:rsidRPr="00AB1F52">
        <w:rPr>
          <w:b/>
          <w:bCs/>
          <w:noProof/>
          <w:szCs w:val="24"/>
          <w:lang w:val="en-GB"/>
        </w:rPr>
        <w:t xml:space="preserve"> CO</w:t>
      </w:r>
      <w:r w:rsidRPr="00AB1F52">
        <w:rPr>
          <w:b/>
          <w:bCs/>
          <w:noProof/>
          <w:szCs w:val="24"/>
          <w:vertAlign w:val="subscript"/>
          <w:lang w:val="en-GB"/>
        </w:rPr>
        <w:t>2</w:t>
      </w:r>
      <w:r w:rsidRPr="00AB1F52">
        <w:rPr>
          <w:b/>
          <w:bCs/>
          <w:noProof/>
          <w:szCs w:val="24"/>
          <w:lang w:val="en-GB"/>
        </w:rPr>
        <w:t xml:space="preserve">/ha, </w:t>
      </w:r>
      <w:r w:rsidR="0036408B">
        <w:rPr>
          <w:b/>
          <w:bCs/>
          <w:noProof/>
          <w:szCs w:val="24"/>
          <w:lang w:val="en-GB"/>
        </w:rPr>
        <w:t xml:space="preserve">section </w:t>
      </w:r>
      <w:r w:rsidR="00AB1F52" w:rsidRPr="00AB1F52">
        <w:rPr>
          <w:b/>
          <w:bCs/>
          <w:noProof/>
          <w:szCs w:val="24"/>
          <w:lang w:val="en-GB"/>
        </w:rPr>
        <w:t>1</w:t>
      </w:r>
      <w:r w:rsidRPr="00AB1F52">
        <w:rPr>
          <w:b/>
          <w:bCs/>
          <w:noProof/>
          <w:szCs w:val="24"/>
          <w:lang w:val="en-GB"/>
        </w:rPr>
        <w:t>.11)</w:t>
      </w:r>
      <w:r w:rsidR="00AB1F52">
        <w:rPr>
          <w:b/>
          <w:bCs/>
          <w:noProof/>
          <w:szCs w:val="24"/>
          <w:lang w:val="en-GB"/>
        </w:rPr>
        <w:t>.</w:t>
      </w:r>
      <w:r w:rsidRPr="00AB1F52">
        <w:rPr>
          <w:b/>
          <w:bCs/>
          <w:noProof/>
          <w:szCs w:val="24"/>
          <w:lang w:val="en-GB"/>
        </w:rPr>
        <w:t xml:space="preserve">  </w:t>
      </w:r>
    </w:p>
    <w:p w14:paraId="54A049D9" w14:textId="151CD052" w:rsidR="00695865" w:rsidRPr="00695865" w:rsidRDefault="00695865" w:rsidP="00695865">
      <w:pPr>
        <w:jc w:val="center"/>
        <w:rPr>
          <w:lang w:val="en-GB"/>
        </w:rPr>
      </w:pPr>
      <w:r>
        <w:rPr>
          <w:b/>
          <w:bCs/>
        </w:rPr>
        <w:t>Table ST4</w:t>
      </w:r>
      <w:r w:rsidRPr="00CA35AA">
        <w:rPr>
          <w:b/>
          <w:bCs/>
          <w:lang w:val="en-GB"/>
        </w:rPr>
        <w:t>:</w:t>
      </w:r>
      <w:r w:rsidRPr="00CA35AA">
        <w:rPr>
          <w:lang w:val="en-GB"/>
        </w:rPr>
        <w:t xml:space="preserve"> Extended PRS data. For Ca, Mg, K</w:t>
      </w:r>
      <w:r>
        <w:rPr>
          <w:lang w:val="en-GB"/>
        </w:rPr>
        <w:t>, Al</w:t>
      </w:r>
      <w:r w:rsidRPr="00CA35AA">
        <w:rPr>
          <w:lang w:val="en-GB"/>
        </w:rPr>
        <w:t xml:space="preserve"> and P section 3.1.2 can be consulted.</w:t>
      </w:r>
      <w:r>
        <w:rPr>
          <w:lang w:val="en-GB"/>
        </w:rPr>
        <w:t xml:space="preserve"> </w:t>
      </w:r>
      <w:r>
        <w:rPr>
          <w:lang w:val="en-GB"/>
        </w:rPr>
        <w:br/>
        <w:t xml:space="preserve">Repeated-measures </w:t>
      </w:r>
      <w:proofErr w:type="spellStart"/>
      <w:r>
        <w:rPr>
          <w:lang w:val="en-GB"/>
        </w:rPr>
        <w:t>anova</w:t>
      </w:r>
      <w:proofErr w:type="spellEnd"/>
      <w:r>
        <w:rPr>
          <w:lang w:val="en-GB"/>
        </w:rPr>
        <w:t xml:space="preserve"> was utilized for determining basalt and time effects. </w:t>
      </w:r>
    </w:p>
    <w:tbl>
      <w:tblPr>
        <w:tblpPr w:leftFromText="141" w:rightFromText="141" w:bottomFromText="160" w:vertAnchor="text" w:horzAnchor="margin" w:tblpXSpec="center" w:tblpY="407"/>
        <w:tblW w:w="10985" w:type="dxa"/>
        <w:tblCellMar>
          <w:left w:w="70" w:type="dxa"/>
          <w:right w:w="70" w:type="dxa"/>
        </w:tblCellMar>
        <w:tblLook w:val="04A0" w:firstRow="1" w:lastRow="0" w:firstColumn="1" w:lastColumn="0" w:noHBand="0" w:noVBand="1"/>
      </w:tblPr>
      <w:tblGrid>
        <w:gridCol w:w="2967"/>
        <w:gridCol w:w="1658"/>
        <w:gridCol w:w="1014"/>
        <w:gridCol w:w="576"/>
        <w:gridCol w:w="1590"/>
        <w:gridCol w:w="507"/>
        <w:gridCol w:w="1083"/>
        <w:gridCol w:w="1590"/>
      </w:tblGrid>
      <w:tr w:rsidR="0080445C" w14:paraId="5F9FD6CC" w14:textId="77777777" w:rsidTr="0080445C">
        <w:trPr>
          <w:trHeight w:val="300"/>
        </w:trPr>
        <w:tc>
          <w:tcPr>
            <w:tcW w:w="2967" w:type="dxa"/>
            <w:tcBorders>
              <w:top w:val="single" w:sz="4" w:space="0" w:color="auto"/>
              <w:left w:val="single" w:sz="8" w:space="0" w:color="auto"/>
              <w:bottom w:val="nil"/>
              <w:right w:val="single" w:sz="8" w:space="0" w:color="auto"/>
            </w:tcBorders>
            <w:noWrap/>
            <w:vAlign w:val="bottom"/>
          </w:tcPr>
          <w:p w14:paraId="2D95AA29" w14:textId="77777777" w:rsidR="0080445C" w:rsidRPr="00E55747" w:rsidRDefault="0080445C" w:rsidP="0080445C">
            <w:pPr>
              <w:spacing w:after="0"/>
              <w:jc w:val="center"/>
              <w:rPr>
                <w:rFonts w:eastAsia="Times New Roman" w:cs="Times New Roman"/>
                <w:b/>
                <w:bCs/>
                <w:color w:val="000000"/>
                <w:sz w:val="20"/>
                <w:lang w:eastAsia="nl-NL"/>
              </w:rPr>
            </w:pPr>
          </w:p>
        </w:tc>
        <w:tc>
          <w:tcPr>
            <w:tcW w:w="8018" w:type="dxa"/>
            <w:gridSpan w:val="7"/>
            <w:tcBorders>
              <w:top w:val="single" w:sz="4" w:space="0" w:color="auto"/>
              <w:left w:val="nil"/>
              <w:bottom w:val="single" w:sz="8" w:space="0" w:color="auto"/>
              <w:right w:val="single" w:sz="8" w:space="0" w:color="000000"/>
            </w:tcBorders>
            <w:noWrap/>
            <w:vAlign w:val="bottom"/>
          </w:tcPr>
          <w:p w14:paraId="61ADB258" w14:textId="77777777" w:rsidR="0080445C" w:rsidRDefault="0080445C" w:rsidP="0080445C">
            <w:pPr>
              <w:spacing w:after="0"/>
              <w:jc w:val="center"/>
              <w:rPr>
                <w:rFonts w:eastAsia="Times New Roman" w:cs="Times New Roman"/>
                <w:b/>
                <w:bCs/>
                <w:color w:val="000000"/>
                <w:sz w:val="20"/>
                <w:lang w:val="nl-NL" w:eastAsia="nl-NL"/>
              </w:rPr>
            </w:pPr>
            <w:r w:rsidRPr="00E55747">
              <w:rPr>
                <w:rFonts w:eastAsia="Times New Roman" w:cs="Times New Roman"/>
                <w:b/>
                <w:bCs/>
                <w:color w:val="000000"/>
                <w:sz w:val="20"/>
                <w:lang w:val="nl-NL" w:eastAsia="nl-NL"/>
              </w:rPr>
              <w:t xml:space="preserve">µg element/10cm²/7 </w:t>
            </w:r>
            <w:proofErr w:type="spellStart"/>
            <w:r w:rsidRPr="00E55747">
              <w:rPr>
                <w:rFonts w:eastAsia="Times New Roman" w:cs="Times New Roman"/>
                <w:b/>
                <w:bCs/>
                <w:color w:val="000000"/>
                <w:sz w:val="20"/>
                <w:lang w:val="nl-NL" w:eastAsia="nl-NL"/>
              </w:rPr>
              <w:t>days</w:t>
            </w:r>
            <w:proofErr w:type="spellEnd"/>
          </w:p>
        </w:tc>
      </w:tr>
      <w:tr w:rsidR="0080445C" w:rsidRPr="00E55747" w14:paraId="769F4179" w14:textId="77777777" w:rsidTr="0080445C">
        <w:trPr>
          <w:trHeight w:val="300"/>
        </w:trPr>
        <w:tc>
          <w:tcPr>
            <w:tcW w:w="2967" w:type="dxa"/>
            <w:tcBorders>
              <w:top w:val="single" w:sz="4" w:space="0" w:color="auto"/>
              <w:left w:val="single" w:sz="8" w:space="0" w:color="auto"/>
              <w:bottom w:val="nil"/>
              <w:right w:val="single" w:sz="8" w:space="0" w:color="auto"/>
            </w:tcBorders>
            <w:noWrap/>
            <w:vAlign w:val="bottom"/>
          </w:tcPr>
          <w:p w14:paraId="1200417B" w14:textId="77777777" w:rsidR="0080445C" w:rsidRPr="00E55747" w:rsidRDefault="0080445C" w:rsidP="0080445C">
            <w:pPr>
              <w:spacing w:after="0"/>
              <w:jc w:val="center"/>
              <w:rPr>
                <w:rFonts w:eastAsia="Times New Roman" w:cs="Times New Roman"/>
                <w:b/>
                <w:bCs/>
                <w:color w:val="000000"/>
                <w:sz w:val="20"/>
                <w:lang w:eastAsia="nl-NL"/>
              </w:rPr>
            </w:pPr>
          </w:p>
        </w:tc>
        <w:tc>
          <w:tcPr>
            <w:tcW w:w="1658" w:type="dxa"/>
            <w:tcBorders>
              <w:top w:val="single" w:sz="4" w:space="0" w:color="auto"/>
              <w:left w:val="nil"/>
              <w:bottom w:val="single" w:sz="8" w:space="0" w:color="auto"/>
              <w:right w:val="single" w:sz="8" w:space="0" w:color="000000"/>
            </w:tcBorders>
            <w:noWrap/>
            <w:vAlign w:val="bottom"/>
            <w:hideMark/>
          </w:tcPr>
          <w:p w14:paraId="2EDCB858" w14:textId="77777777" w:rsidR="0080445C" w:rsidRPr="00E55747" w:rsidRDefault="0080445C" w:rsidP="0080445C">
            <w:pPr>
              <w:spacing w:after="0"/>
              <w:jc w:val="center"/>
              <w:rPr>
                <w:rFonts w:eastAsia="Times New Roman" w:cs="Times New Roman"/>
                <w:b/>
                <w:bCs/>
                <w:color w:val="000000"/>
                <w:sz w:val="20"/>
                <w:lang w:val="nl-NL" w:eastAsia="nl-NL"/>
              </w:rPr>
            </w:pPr>
            <w:r>
              <w:rPr>
                <w:rFonts w:eastAsia="Times New Roman" w:cs="Times New Roman"/>
                <w:b/>
                <w:bCs/>
                <w:sz w:val="20"/>
                <w:lang w:val="nl-NL" w:eastAsia="nl-NL"/>
              </w:rPr>
              <w:t>NO3-N</w:t>
            </w:r>
          </w:p>
        </w:tc>
        <w:tc>
          <w:tcPr>
            <w:tcW w:w="1590" w:type="dxa"/>
            <w:gridSpan w:val="2"/>
            <w:tcBorders>
              <w:top w:val="single" w:sz="4" w:space="0" w:color="auto"/>
              <w:left w:val="nil"/>
              <w:bottom w:val="single" w:sz="8" w:space="0" w:color="auto"/>
              <w:right w:val="single" w:sz="8" w:space="0" w:color="000000"/>
            </w:tcBorders>
            <w:vAlign w:val="bottom"/>
          </w:tcPr>
          <w:p w14:paraId="6498C555" w14:textId="77777777" w:rsidR="0080445C" w:rsidRPr="00E55747" w:rsidRDefault="0080445C" w:rsidP="0080445C">
            <w:pPr>
              <w:spacing w:after="0"/>
              <w:jc w:val="center"/>
              <w:rPr>
                <w:rFonts w:eastAsia="Times New Roman" w:cs="Times New Roman"/>
                <w:b/>
                <w:bCs/>
                <w:color w:val="000000"/>
                <w:sz w:val="20"/>
                <w:lang w:val="nl-NL" w:eastAsia="nl-NL"/>
              </w:rPr>
            </w:pPr>
            <w:r>
              <w:rPr>
                <w:rFonts w:eastAsia="Times New Roman" w:cs="Times New Roman"/>
                <w:b/>
                <w:bCs/>
                <w:sz w:val="20"/>
                <w:lang w:val="nl-NL" w:eastAsia="nl-NL"/>
              </w:rPr>
              <w:t>NH4-N</w:t>
            </w:r>
          </w:p>
        </w:tc>
        <w:tc>
          <w:tcPr>
            <w:tcW w:w="1590" w:type="dxa"/>
            <w:tcBorders>
              <w:top w:val="single" w:sz="4" w:space="0" w:color="auto"/>
              <w:left w:val="nil"/>
              <w:bottom w:val="single" w:sz="8" w:space="0" w:color="auto"/>
              <w:right w:val="single" w:sz="8" w:space="0" w:color="000000"/>
            </w:tcBorders>
            <w:vAlign w:val="bottom"/>
          </w:tcPr>
          <w:p w14:paraId="53D74504" w14:textId="77777777" w:rsidR="0080445C" w:rsidRPr="00E55747" w:rsidRDefault="0080445C" w:rsidP="0080445C">
            <w:pPr>
              <w:spacing w:after="0"/>
              <w:jc w:val="center"/>
              <w:rPr>
                <w:rFonts w:eastAsia="Times New Roman" w:cs="Times New Roman"/>
                <w:b/>
                <w:bCs/>
                <w:color w:val="000000"/>
                <w:sz w:val="20"/>
                <w:lang w:val="nl-NL" w:eastAsia="nl-NL"/>
              </w:rPr>
            </w:pPr>
            <w:r>
              <w:rPr>
                <w:rFonts w:eastAsia="Times New Roman" w:cs="Times New Roman"/>
                <w:b/>
                <w:bCs/>
                <w:color w:val="000000"/>
                <w:sz w:val="20"/>
                <w:lang w:val="nl-NL" w:eastAsia="nl-NL"/>
              </w:rPr>
              <w:t xml:space="preserve">Total N </w:t>
            </w:r>
          </w:p>
        </w:tc>
        <w:tc>
          <w:tcPr>
            <w:tcW w:w="1590" w:type="dxa"/>
            <w:gridSpan w:val="2"/>
            <w:tcBorders>
              <w:top w:val="single" w:sz="4" w:space="0" w:color="auto"/>
              <w:left w:val="nil"/>
              <w:bottom w:val="single" w:sz="8" w:space="0" w:color="auto"/>
              <w:right w:val="single" w:sz="8" w:space="0" w:color="000000"/>
            </w:tcBorders>
            <w:vAlign w:val="bottom"/>
          </w:tcPr>
          <w:p w14:paraId="047F7CF4" w14:textId="77777777" w:rsidR="0080445C" w:rsidRPr="00E55747" w:rsidRDefault="0080445C" w:rsidP="0080445C">
            <w:pPr>
              <w:spacing w:after="0"/>
              <w:jc w:val="center"/>
              <w:rPr>
                <w:rFonts w:eastAsia="Times New Roman" w:cs="Times New Roman"/>
                <w:b/>
                <w:bCs/>
                <w:color w:val="000000"/>
                <w:sz w:val="20"/>
                <w:lang w:val="nl-NL" w:eastAsia="nl-NL"/>
              </w:rPr>
            </w:pPr>
            <w:r>
              <w:rPr>
                <w:rFonts w:eastAsia="Times New Roman" w:cs="Times New Roman"/>
                <w:b/>
                <w:bCs/>
                <w:sz w:val="20"/>
                <w:lang w:val="nl-NL" w:eastAsia="nl-NL"/>
              </w:rPr>
              <w:t>Zn</w:t>
            </w:r>
          </w:p>
        </w:tc>
        <w:tc>
          <w:tcPr>
            <w:tcW w:w="1590" w:type="dxa"/>
            <w:tcBorders>
              <w:top w:val="single" w:sz="4" w:space="0" w:color="auto"/>
              <w:left w:val="nil"/>
              <w:bottom w:val="single" w:sz="8" w:space="0" w:color="auto"/>
              <w:right w:val="single" w:sz="8" w:space="0" w:color="000000"/>
            </w:tcBorders>
            <w:vAlign w:val="bottom"/>
          </w:tcPr>
          <w:p w14:paraId="29E94F98" w14:textId="77777777" w:rsidR="0080445C" w:rsidRPr="00E55747" w:rsidRDefault="0080445C" w:rsidP="0080445C">
            <w:pPr>
              <w:spacing w:after="0"/>
              <w:jc w:val="center"/>
              <w:rPr>
                <w:rFonts w:eastAsia="Times New Roman" w:cs="Times New Roman"/>
                <w:b/>
                <w:bCs/>
                <w:color w:val="000000"/>
                <w:sz w:val="20"/>
                <w:lang w:val="nl-NL" w:eastAsia="nl-NL"/>
              </w:rPr>
            </w:pPr>
            <w:r>
              <w:rPr>
                <w:rFonts w:eastAsia="Times New Roman" w:cs="Times New Roman"/>
                <w:b/>
                <w:bCs/>
                <w:color w:val="000000"/>
                <w:sz w:val="20"/>
                <w:lang w:val="nl-NL" w:eastAsia="nl-NL"/>
              </w:rPr>
              <w:t>Fe</w:t>
            </w:r>
          </w:p>
        </w:tc>
      </w:tr>
      <w:tr w:rsidR="0080445C" w:rsidRPr="00E55747" w14:paraId="7658FE47" w14:textId="77777777" w:rsidTr="0080445C">
        <w:trPr>
          <w:trHeight w:val="300"/>
        </w:trPr>
        <w:tc>
          <w:tcPr>
            <w:tcW w:w="2967" w:type="dxa"/>
            <w:tcBorders>
              <w:top w:val="single" w:sz="4" w:space="0" w:color="auto"/>
              <w:left w:val="single" w:sz="8" w:space="0" w:color="auto"/>
              <w:bottom w:val="nil"/>
              <w:right w:val="single" w:sz="8" w:space="0" w:color="auto"/>
            </w:tcBorders>
            <w:noWrap/>
            <w:vAlign w:val="bottom"/>
          </w:tcPr>
          <w:p w14:paraId="569FB531" w14:textId="77777777" w:rsidR="0080445C" w:rsidRPr="00E55747" w:rsidRDefault="0080445C" w:rsidP="0080445C">
            <w:pPr>
              <w:spacing w:after="0"/>
              <w:jc w:val="center"/>
              <w:rPr>
                <w:rFonts w:eastAsia="Times New Roman" w:cs="Times New Roman"/>
                <w:b/>
                <w:bCs/>
                <w:color w:val="000000"/>
                <w:sz w:val="20"/>
                <w:lang w:val="nl-NL" w:eastAsia="nl-NL"/>
              </w:rPr>
            </w:pPr>
            <w:proofErr w:type="spellStart"/>
            <w:r>
              <w:rPr>
                <w:rFonts w:eastAsia="Times New Roman" w:cs="Times New Roman"/>
                <w:b/>
                <w:bCs/>
                <w:color w:val="000000"/>
                <w:sz w:val="20"/>
                <w:lang w:val="nl-NL" w:eastAsia="nl-NL"/>
              </w:rPr>
              <w:t>June</w:t>
            </w:r>
            <w:proofErr w:type="spellEnd"/>
            <w:r>
              <w:rPr>
                <w:rFonts w:eastAsia="Times New Roman" w:cs="Times New Roman"/>
                <w:b/>
                <w:bCs/>
                <w:color w:val="000000"/>
                <w:sz w:val="20"/>
                <w:lang w:val="nl-NL" w:eastAsia="nl-NL"/>
              </w:rPr>
              <w:t>, Control treatment</w:t>
            </w:r>
          </w:p>
        </w:tc>
        <w:tc>
          <w:tcPr>
            <w:tcW w:w="1658" w:type="dxa"/>
            <w:tcBorders>
              <w:top w:val="single" w:sz="4" w:space="0" w:color="auto"/>
              <w:left w:val="nil"/>
              <w:bottom w:val="single" w:sz="8" w:space="0" w:color="auto"/>
              <w:right w:val="single" w:sz="8" w:space="0" w:color="000000"/>
            </w:tcBorders>
            <w:noWrap/>
            <w:vAlign w:val="bottom"/>
          </w:tcPr>
          <w:p w14:paraId="47F70AEB" w14:textId="0BD0CA74" w:rsidR="0080445C" w:rsidRPr="00E55747" w:rsidRDefault="0080445C" w:rsidP="0080445C">
            <w:pPr>
              <w:spacing w:after="0"/>
              <w:jc w:val="center"/>
              <w:rPr>
                <w:rFonts w:eastAsia="Times New Roman" w:cs="Times New Roman"/>
                <w:b/>
                <w:bCs/>
                <w:color w:val="000000"/>
                <w:sz w:val="20"/>
                <w:lang w:val="nl-NL" w:eastAsia="nl-NL"/>
              </w:rPr>
            </w:pPr>
            <w:r w:rsidRPr="00CA35AA">
              <w:rPr>
                <w:rFonts w:eastAsia="Calibri" w:cs="Times New Roman"/>
                <w:sz w:val="20"/>
                <w:lang w:val="en-GB"/>
              </w:rPr>
              <w:t>101.00 ± 10.9</w:t>
            </w:r>
            <w:r w:rsidR="00B00BC4">
              <w:rPr>
                <w:rFonts w:eastAsia="Calibri" w:cs="Times New Roman"/>
                <w:sz w:val="20"/>
                <w:lang w:val="en-GB"/>
              </w:rPr>
              <w:t>0</w:t>
            </w:r>
          </w:p>
        </w:tc>
        <w:tc>
          <w:tcPr>
            <w:tcW w:w="1590" w:type="dxa"/>
            <w:gridSpan w:val="2"/>
            <w:tcBorders>
              <w:top w:val="single" w:sz="4" w:space="0" w:color="auto"/>
              <w:left w:val="nil"/>
              <w:bottom w:val="single" w:sz="8" w:space="0" w:color="auto"/>
              <w:right w:val="single" w:sz="8" w:space="0" w:color="000000"/>
            </w:tcBorders>
            <w:vAlign w:val="bottom"/>
          </w:tcPr>
          <w:p w14:paraId="6B6AA559" w14:textId="77777777" w:rsidR="0080445C" w:rsidRPr="00E55747" w:rsidRDefault="0080445C" w:rsidP="0080445C">
            <w:pPr>
              <w:spacing w:after="0"/>
              <w:jc w:val="center"/>
              <w:rPr>
                <w:rFonts w:eastAsia="Times New Roman" w:cs="Times New Roman"/>
                <w:b/>
                <w:bCs/>
                <w:color w:val="000000"/>
                <w:sz w:val="20"/>
                <w:lang w:val="nl-NL" w:eastAsia="nl-NL"/>
              </w:rPr>
            </w:pPr>
            <w:r w:rsidRPr="00CA35AA">
              <w:rPr>
                <w:rFonts w:eastAsia="Calibri" w:cs="Times New Roman"/>
                <w:sz w:val="20"/>
                <w:lang w:val="en-GB"/>
              </w:rPr>
              <w:t>2.02 ± 0.52</w:t>
            </w:r>
          </w:p>
        </w:tc>
        <w:tc>
          <w:tcPr>
            <w:tcW w:w="1590" w:type="dxa"/>
            <w:tcBorders>
              <w:top w:val="single" w:sz="4" w:space="0" w:color="auto"/>
              <w:left w:val="nil"/>
              <w:bottom w:val="single" w:sz="8" w:space="0" w:color="auto"/>
              <w:right w:val="single" w:sz="8" w:space="0" w:color="000000"/>
            </w:tcBorders>
            <w:vAlign w:val="bottom"/>
          </w:tcPr>
          <w:p w14:paraId="75562836" w14:textId="0E4970AE" w:rsidR="0080445C" w:rsidRPr="00E55747" w:rsidRDefault="0080445C" w:rsidP="0080445C">
            <w:pPr>
              <w:spacing w:after="0"/>
              <w:jc w:val="center"/>
              <w:rPr>
                <w:rFonts w:eastAsia="Times New Roman" w:cs="Times New Roman"/>
                <w:b/>
                <w:bCs/>
                <w:color w:val="000000"/>
                <w:sz w:val="20"/>
                <w:lang w:val="nl-NL" w:eastAsia="nl-NL"/>
              </w:rPr>
            </w:pPr>
            <w:r w:rsidRPr="00CA35AA">
              <w:rPr>
                <w:rFonts w:eastAsia="Calibri" w:cs="Times New Roman"/>
                <w:sz w:val="20"/>
                <w:lang w:val="en-GB"/>
              </w:rPr>
              <w:t>103.00 ± 11.1</w:t>
            </w:r>
            <w:r w:rsidR="00B00BC4">
              <w:rPr>
                <w:rFonts w:eastAsia="Calibri" w:cs="Times New Roman"/>
                <w:sz w:val="20"/>
                <w:lang w:val="en-GB"/>
              </w:rPr>
              <w:t>0</w:t>
            </w:r>
          </w:p>
        </w:tc>
        <w:tc>
          <w:tcPr>
            <w:tcW w:w="1590" w:type="dxa"/>
            <w:gridSpan w:val="2"/>
            <w:tcBorders>
              <w:top w:val="single" w:sz="4" w:space="0" w:color="auto"/>
              <w:left w:val="nil"/>
              <w:bottom w:val="single" w:sz="8" w:space="0" w:color="auto"/>
              <w:right w:val="single" w:sz="8" w:space="0" w:color="000000"/>
            </w:tcBorders>
            <w:vAlign w:val="bottom"/>
          </w:tcPr>
          <w:p w14:paraId="05519A94" w14:textId="77777777" w:rsidR="0080445C" w:rsidRPr="00E55747" w:rsidRDefault="0080445C" w:rsidP="0080445C">
            <w:pPr>
              <w:spacing w:after="0"/>
              <w:jc w:val="center"/>
              <w:rPr>
                <w:rFonts w:eastAsia="Times New Roman" w:cs="Times New Roman"/>
                <w:b/>
                <w:bCs/>
                <w:color w:val="000000"/>
                <w:sz w:val="20"/>
                <w:lang w:val="nl-NL" w:eastAsia="nl-NL"/>
              </w:rPr>
            </w:pPr>
            <w:r w:rsidRPr="00CA35AA">
              <w:rPr>
                <w:rFonts w:eastAsia="Calibri" w:cs="Times New Roman"/>
                <w:sz w:val="20"/>
                <w:lang w:val="en-GB"/>
              </w:rPr>
              <w:t>1.93 ± 0.26</w:t>
            </w:r>
          </w:p>
        </w:tc>
        <w:tc>
          <w:tcPr>
            <w:tcW w:w="1590" w:type="dxa"/>
            <w:tcBorders>
              <w:top w:val="single" w:sz="4" w:space="0" w:color="auto"/>
              <w:left w:val="nil"/>
              <w:bottom w:val="single" w:sz="8" w:space="0" w:color="auto"/>
              <w:right w:val="single" w:sz="8" w:space="0" w:color="000000"/>
            </w:tcBorders>
            <w:vAlign w:val="bottom"/>
          </w:tcPr>
          <w:p w14:paraId="26A3D617" w14:textId="77777777" w:rsidR="0080445C" w:rsidRPr="00E55747" w:rsidRDefault="0080445C" w:rsidP="0080445C">
            <w:pPr>
              <w:spacing w:after="0"/>
              <w:jc w:val="center"/>
              <w:rPr>
                <w:rFonts w:eastAsia="Times New Roman" w:cs="Times New Roman"/>
                <w:b/>
                <w:bCs/>
                <w:color w:val="000000"/>
                <w:sz w:val="20"/>
                <w:lang w:val="nl-NL" w:eastAsia="nl-NL"/>
              </w:rPr>
            </w:pPr>
            <w:r w:rsidRPr="00CA35AA">
              <w:rPr>
                <w:rFonts w:eastAsia="Calibri" w:cs="Times New Roman"/>
                <w:sz w:val="20"/>
                <w:lang w:val="en-GB"/>
              </w:rPr>
              <w:t>7.34 ± 1.16</w:t>
            </w:r>
          </w:p>
        </w:tc>
      </w:tr>
      <w:tr w:rsidR="0080445C" w:rsidRPr="00E55747" w14:paraId="4E0D4DB7" w14:textId="77777777" w:rsidTr="0080445C">
        <w:trPr>
          <w:trHeight w:val="300"/>
        </w:trPr>
        <w:tc>
          <w:tcPr>
            <w:tcW w:w="2967" w:type="dxa"/>
            <w:tcBorders>
              <w:top w:val="single" w:sz="4" w:space="0" w:color="auto"/>
              <w:left w:val="single" w:sz="8" w:space="0" w:color="auto"/>
              <w:bottom w:val="nil"/>
              <w:right w:val="single" w:sz="8" w:space="0" w:color="auto"/>
            </w:tcBorders>
            <w:noWrap/>
            <w:vAlign w:val="bottom"/>
          </w:tcPr>
          <w:p w14:paraId="4F1FE666" w14:textId="77777777" w:rsidR="0080445C" w:rsidRPr="00E55747" w:rsidRDefault="0080445C" w:rsidP="0080445C">
            <w:pPr>
              <w:spacing w:after="0"/>
              <w:jc w:val="center"/>
              <w:rPr>
                <w:rFonts w:eastAsia="Times New Roman" w:cs="Times New Roman"/>
                <w:b/>
                <w:bCs/>
                <w:color w:val="000000"/>
                <w:sz w:val="20"/>
                <w:lang w:val="nl-NL" w:eastAsia="nl-NL"/>
              </w:rPr>
            </w:pPr>
            <w:proofErr w:type="spellStart"/>
            <w:r>
              <w:rPr>
                <w:rFonts w:eastAsia="Times New Roman" w:cs="Times New Roman"/>
                <w:b/>
                <w:bCs/>
                <w:color w:val="000000"/>
                <w:sz w:val="20"/>
                <w:lang w:val="nl-NL" w:eastAsia="nl-NL"/>
              </w:rPr>
              <w:t>June</w:t>
            </w:r>
            <w:proofErr w:type="spellEnd"/>
            <w:r>
              <w:rPr>
                <w:rFonts w:eastAsia="Times New Roman" w:cs="Times New Roman"/>
                <w:b/>
                <w:bCs/>
                <w:color w:val="000000"/>
                <w:sz w:val="20"/>
                <w:lang w:val="nl-NL" w:eastAsia="nl-NL"/>
              </w:rPr>
              <w:t>, Basalt treatment</w:t>
            </w:r>
          </w:p>
        </w:tc>
        <w:tc>
          <w:tcPr>
            <w:tcW w:w="1658" w:type="dxa"/>
            <w:tcBorders>
              <w:top w:val="single" w:sz="4" w:space="0" w:color="auto"/>
              <w:left w:val="nil"/>
              <w:bottom w:val="single" w:sz="8" w:space="0" w:color="auto"/>
              <w:right w:val="single" w:sz="8" w:space="0" w:color="000000"/>
            </w:tcBorders>
            <w:noWrap/>
            <w:vAlign w:val="bottom"/>
          </w:tcPr>
          <w:p w14:paraId="15D6B398" w14:textId="63F377D7" w:rsidR="0080445C" w:rsidRPr="00E55747" w:rsidRDefault="0080445C" w:rsidP="0080445C">
            <w:pPr>
              <w:spacing w:after="0"/>
              <w:jc w:val="center"/>
              <w:rPr>
                <w:rFonts w:eastAsia="Times New Roman" w:cs="Times New Roman"/>
                <w:b/>
                <w:bCs/>
                <w:color w:val="000000"/>
                <w:sz w:val="20"/>
                <w:lang w:val="nl-NL" w:eastAsia="nl-NL"/>
              </w:rPr>
            </w:pPr>
            <w:r w:rsidRPr="00CA35AA">
              <w:rPr>
                <w:rFonts w:eastAsia="Calibri" w:cs="Times New Roman"/>
                <w:sz w:val="20"/>
                <w:lang w:val="en-GB"/>
              </w:rPr>
              <w:t>112.00 ± 28.4</w:t>
            </w:r>
            <w:r w:rsidR="00B00BC4">
              <w:rPr>
                <w:rFonts w:eastAsia="Calibri" w:cs="Times New Roman"/>
                <w:sz w:val="20"/>
                <w:lang w:val="en-GB"/>
              </w:rPr>
              <w:t>0</w:t>
            </w:r>
          </w:p>
        </w:tc>
        <w:tc>
          <w:tcPr>
            <w:tcW w:w="1590" w:type="dxa"/>
            <w:gridSpan w:val="2"/>
            <w:tcBorders>
              <w:top w:val="single" w:sz="4" w:space="0" w:color="auto"/>
              <w:left w:val="nil"/>
              <w:bottom w:val="single" w:sz="8" w:space="0" w:color="auto"/>
              <w:right w:val="single" w:sz="8" w:space="0" w:color="000000"/>
            </w:tcBorders>
            <w:vAlign w:val="bottom"/>
          </w:tcPr>
          <w:p w14:paraId="68B48E35" w14:textId="77777777" w:rsidR="0080445C" w:rsidRPr="00E55747" w:rsidRDefault="0080445C" w:rsidP="0080445C">
            <w:pPr>
              <w:spacing w:after="0"/>
              <w:jc w:val="center"/>
              <w:rPr>
                <w:rFonts w:eastAsia="Times New Roman" w:cs="Times New Roman"/>
                <w:b/>
                <w:bCs/>
                <w:color w:val="000000"/>
                <w:sz w:val="20"/>
                <w:lang w:val="nl-NL" w:eastAsia="nl-NL"/>
              </w:rPr>
            </w:pPr>
            <w:r w:rsidRPr="00CA35AA">
              <w:rPr>
                <w:rFonts w:eastAsia="Calibri" w:cs="Times New Roman"/>
                <w:sz w:val="20"/>
                <w:lang w:val="en-GB"/>
              </w:rPr>
              <w:t>1.51 ± 0.32</w:t>
            </w:r>
          </w:p>
        </w:tc>
        <w:tc>
          <w:tcPr>
            <w:tcW w:w="1590" w:type="dxa"/>
            <w:tcBorders>
              <w:top w:val="single" w:sz="4" w:space="0" w:color="auto"/>
              <w:left w:val="nil"/>
              <w:bottom w:val="single" w:sz="8" w:space="0" w:color="auto"/>
              <w:right w:val="single" w:sz="8" w:space="0" w:color="000000"/>
            </w:tcBorders>
            <w:vAlign w:val="bottom"/>
          </w:tcPr>
          <w:p w14:paraId="71C065BC" w14:textId="327477E3" w:rsidR="0080445C" w:rsidRPr="00E55747" w:rsidRDefault="0080445C" w:rsidP="0080445C">
            <w:pPr>
              <w:spacing w:after="0"/>
              <w:jc w:val="center"/>
              <w:rPr>
                <w:rFonts w:eastAsia="Times New Roman" w:cs="Times New Roman"/>
                <w:b/>
                <w:bCs/>
                <w:color w:val="000000"/>
                <w:sz w:val="20"/>
                <w:lang w:val="nl-NL" w:eastAsia="nl-NL"/>
              </w:rPr>
            </w:pPr>
            <w:r w:rsidRPr="00CA35AA">
              <w:rPr>
                <w:rFonts w:eastAsia="Calibri" w:cs="Times New Roman"/>
                <w:sz w:val="20"/>
                <w:lang w:val="en-GB"/>
              </w:rPr>
              <w:t>114.00 ± 28.3</w:t>
            </w:r>
            <w:r w:rsidR="00B00BC4">
              <w:rPr>
                <w:rFonts w:eastAsia="Calibri" w:cs="Times New Roman"/>
                <w:sz w:val="20"/>
                <w:lang w:val="en-GB"/>
              </w:rPr>
              <w:t>0</w:t>
            </w:r>
          </w:p>
        </w:tc>
        <w:tc>
          <w:tcPr>
            <w:tcW w:w="1590" w:type="dxa"/>
            <w:gridSpan w:val="2"/>
            <w:tcBorders>
              <w:top w:val="single" w:sz="4" w:space="0" w:color="auto"/>
              <w:left w:val="nil"/>
              <w:bottom w:val="single" w:sz="8" w:space="0" w:color="auto"/>
              <w:right w:val="single" w:sz="8" w:space="0" w:color="000000"/>
            </w:tcBorders>
            <w:vAlign w:val="bottom"/>
          </w:tcPr>
          <w:p w14:paraId="7D0BDF5E" w14:textId="77777777" w:rsidR="0080445C" w:rsidRPr="00E55747" w:rsidRDefault="0080445C" w:rsidP="0080445C">
            <w:pPr>
              <w:spacing w:after="0"/>
              <w:jc w:val="center"/>
              <w:rPr>
                <w:rFonts w:eastAsia="Times New Roman" w:cs="Times New Roman"/>
                <w:b/>
                <w:bCs/>
                <w:color w:val="000000"/>
                <w:sz w:val="20"/>
                <w:lang w:val="nl-NL" w:eastAsia="nl-NL"/>
              </w:rPr>
            </w:pPr>
            <w:r w:rsidRPr="00CA35AA">
              <w:rPr>
                <w:rFonts w:eastAsia="Calibri" w:cs="Times New Roman"/>
                <w:sz w:val="20"/>
                <w:lang w:val="en-GB"/>
              </w:rPr>
              <w:t>1.84 ± 0.27</w:t>
            </w:r>
          </w:p>
        </w:tc>
        <w:tc>
          <w:tcPr>
            <w:tcW w:w="1590" w:type="dxa"/>
            <w:tcBorders>
              <w:top w:val="single" w:sz="4" w:space="0" w:color="auto"/>
              <w:left w:val="nil"/>
              <w:bottom w:val="single" w:sz="8" w:space="0" w:color="auto"/>
              <w:right w:val="single" w:sz="8" w:space="0" w:color="000000"/>
            </w:tcBorders>
            <w:vAlign w:val="bottom"/>
          </w:tcPr>
          <w:p w14:paraId="4B8525F0" w14:textId="77777777" w:rsidR="0080445C" w:rsidRPr="00E55747" w:rsidRDefault="0080445C" w:rsidP="0080445C">
            <w:pPr>
              <w:spacing w:after="0"/>
              <w:jc w:val="center"/>
              <w:rPr>
                <w:rFonts w:eastAsia="Times New Roman" w:cs="Times New Roman"/>
                <w:b/>
                <w:bCs/>
                <w:color w:val="000000"/>
                <w:sz w:val="20"/>
                <w:lang w:val="nl-NL" w:eastAsia="nl-NL"/>
              </w:rPr>
            </w:pPr>
            <w:r w:rsidRPr="00CA35AA">
              <w:rPr>
                <w:rFonts w:eastAsia="Calibri" w:cs="Times New Roman"/>
                <w:sz w:val="20"/>
                <w:lang w:val="en-GB"/>
              </w:rPr>
              <w:t>7.26 ±1.69</w:t>
            </w:r>
          </w:p>
        </w:tc>
      </w:tr>
      <w:tr w:rsidR="0080445C" w:rsidRPr="00E55747" w14:paraId="1570AB85" w14:textId="77777777" w:rsidTr="0080445C">
        <w:trPr>
          <w:trHeight w:val="300"/>
        </w:trPr>
        <w:tc>
          <w:tcPr>
            <w:tcW w:w="2967" w:type="dxa"/>
            <w:tcBorders>
              <w:top w:val="single" w:sz="4" w:space="0" w:color="auto"/>
              <w:left w:val="single" w:sz="8" w:space="0" w:color="auto"/>
              <w:bottom w:val="nil"/>
              <w:right w:val="single" w:sz="8" w:space="0" w:color="auto"/>
            </w:tcBorders>
            <w:noWrap/>
            <w:vAlign w:val="bottom"/>
          </w:tcPr>
          <w:p w14:paraId="6F6B440A" w14:textId="77777777" w:rsidR="0080445C" w:rsidRPr="00E55747" w:rsidRDefault="0080445C" w:rsidP="0080445C">
            <w:pPr>
              <w:spacing w:after="0"/>
              <w:jc w:val="center"/>
              <w:rPr>
                <w:rFonts w:eastAsia="Times New Roman" w:cs="Times New Roman"/>
                <w:b/>
                <w:bCs/>
                <w:color w:val="000000"/>
                <w:sz w:val="20"/>
                <w:lang w:val="nl-NL" w:eastAsia="nl-NL"/>
              </w:rPr>
            </w:pPr>
            <w:r>
              <w:rPr>
                <w:rFonts w:eastAsia="Times New Roman" w:cs="Times New Roman"/>
                <w:b/>
                <w:bCs/>
                <w:color w:val="000000"/>
                <w:sz w:val="20"/>
                <w:lang w:val="nl-NL" w:eastAsia="nl-NL"/>
              </w:rPr>
              <w:t>August, Control treatment</w:t>
            </w:r>
          </w:p>
        </w:tc>
        <w:tc>
          <w:tcPr>
            <w:tcW w:w="1658" w:type="dxa"/>
            <w:tcBorders>
              <w:top w:val="single" w:sz="4" w:space="0" w:color="auto"/>
              <w:left w:val="nil"/>
              <w:bottom w:val="single" w:sz="8" w:space="0" w:color="auto"/>
              <w:right w:val="single" w:sz="8" w:space="0" w:color="000000"/>
            </w:tcBorders>
            <w:noWrap/>
            <w:vAlign w:val="bottom"/>
          </w:tcPr>
          <w:p w14:paraId="011E1651" w14:textId="77777777" w:rsidR="0080445C" w:rsidRPr="00E55747" w:rsidRDefault="0080445C" w:rsidP="0080445C">
            <w:pPr>
              <w:spacing w:after="0"/>
              <w:jc w:val="center"/>
              <w:rPr>
                <w:rFonts w:eastAsia="Times New Roman" w:cs="Times New Roman"/>
                <w:b/>
                <w:bCs/>
                <w:color w:val="000000"/>
                <w:sz w:val="20"/>
                <w:lang w:val="nl-NL" w:eastAsia="nl-NL"/>
              </w:rPr>
            </w:pPr>
            <w:r w:rsidRPr="00D6174A">
              <w:rPr>
                <w:rFonts w:eastAsia="Calibri" w:cs="Times New Roman"/>
                <w:sz w:val="18"/>
                <w:szCs w:val="18"/>
                <w:lang w:val="en-GB"/>
              </w:rPr>
              <w:t>29.30 ± 4.41</w:t>
            </w:r>
          </w:p>
        </w:tc>
        <w:tc>
          <w:tcPr>
            <w:tcW w:w="1590" w:type="dxa"/>
            <w:gridSpan w:val="2"/>
            <w:tcBorders>
              <w:top w:val="single" w:sz="4" w:space="0" w:color="auto"/>
              <w:left w:val="nil"/>
              <w:bottom w:val="single" w:sz="8" w:space="0" w:color="auto"/>
              <w:right w:val="single" w:sz="8" w:space="0" w:color="000000"/>
            </w:tcBorders>
            <w:vAlign w:val="bottom"/>
          </w:tcPr>
          <w:p w14:paraId="7A4ADD71" w14:textId="77777777" w:rsidR="0080445C" w:rsidRPr="00E55747" w:rsidRDefault="0080445C" w:rsidP="0080445C">
            <w:pPr>
              <w:spacing w:after="0"/>
              <w:jc w:val="center"/>
              <w:rPr>
                <w:rFonts w:eastAsia="Times New Roman" w:cs="Times New Roman"/>
                <w:b/>
                <w:bCs/>
                <w:color w:val="000000"/>
                <w:sz w:val="20"/>
                <w:lang w:val="nl-NL" w:eastAsia="nl-NL"/>
              </w:rPr>
            </w:pPr>
            <w:r w:rsidRPr="00D6174A">
              <w:rPr>
                <w:rFonts w:eastAsia="Calibri" w:cs="Times New Roman"/>
                <w:sz w:val="18"/>
                <w:szCs w:val="18"/>
                <w:lang w:val="en-GB"/>
              </w:rPr>
              <w:t xml:space="preserve">0.96 ± </w:t>
            </w:r>
            <w:r>
              <w:rPr>
                <w:rFonts w:eastAsia="Calibri" w:cs="Times New Roman"/>
                <w:sz w:val="18"/>
                <w:szCs w:val="18"/>
                <w:lang w:val="en-GB"/>
              </w:rPr>
              <w:t>0.</w:t>
            </w:r>
            <w:r w:rsidRPr="00D6174A">
              <w:rPr>
                <w:rFonts w:eastAsia="Calibri" w:cs="Times New Roman"/>
                <w:sz w:val="18"/>
                <w:szCs w:val="18"/>
                <w:lang w:val="en-GB"/>
              </w:rPr>
              <w:t>20</w:t>
            </w:r>
          </w:p>
        </w:tc>
        <w:tc>
          <w:tcPr>
            <w:tcW w:w="1590" w:type="dxa"/>
            <w:tcBorders>
              <w:top w:val="single" w:sz="4" w:space="0" w:color="auto"/>
              <w:left w:val="nil"/>
              <w:bottom w:val="single" w:sz="8" w:space="0" w:color="auto"/>
              <w:right w:val="single" w:sz="8" w:space="0" w:color="000000"/>
            </w:tcBorders>
          </w:tcPr>
          <w:p w14:paraId="251E24DA" w14:textId="77777777" w:rsidR="0080445C" w:rsidRPr="00E55747" w:rsidRDefault="0080445C" w:rsidP="0080445C">
            <w:pPr>
              <w:spacing w:after="0"/>
              <w:jc w:val="center"/>
              <w:rPr>
                <w:rFonts w:eastAsia="Times New Roman" w:cs="Times New Roman"/>
                <w:b/>
                <w:bCs/>
                <w:color w:val="000000"/>
                <w:sz w:val="20"/>
                <w:lang w:val="nl-NL" w:eastAsia="nl-NL"/>
              </w:rPr>
            </w:pPr>
            <w:r w:rsidRPr="00D6174A">
              <w:rPr>
                <w:rFonts w:eastAsia="Calibri" w:cs="Times New Roman"/>
                <w:sz w:val="18"/>
                <w:szCs w:val="18"/>
                <w:lang w:val="en-GB"/>
              </w:rPr>
              <w:t>30.30 ± 4.31</w:t>
            </w:r>
          </w:p>
        </w:tc>
        <w:tc>
          <w:tcPr>
            <w:tcW w:w="1590" w:type="dxa"/>
            <w:gridSpan w:val="2"/>
            <w:tcBorders>
              <w:top w:val="single" w:sz="4" w:space="0" w:color="auto"/>
              <w:left w:val="nil"/>
              <w:bottom w:val="single" w:sz="8" w:space="0" w:color="auto"/>
              <w:right w:val="single" w:sz="8" w:space="0" w:color="000000"/>
            </w:tcBorders>
            <w:vAlign w:val="bottom"/>
          </w:tcPr>
          <w:p w14:paraId="10787453" w14:textId="77777777" w:rsidR="0080445C" w:rsidRPr="00E55747" w:rsidRDefault="0080445C" w:rsidP="0080445C">
            <w:pPr>
              <w:spacing w:after="0"/>
              <w:jc w:val="center"/>
              <w:rPr>
                <w:rFonts w:eastAsia="Times New Roman" w:cs="Times New Roman"/>
                <w:b/>
                <w:bCs/>
                <w:color w:val="000000"/>
                <w:sz w:val="20"/>
                <w:lang w:val="nl-NL" w:eastAsia="nl-NL"/>
              </w:rPr>
            </w:pPr>
            <w:r w:rsidRPr="00D6174A">
              <w:rPr>
                <w:rFonts w:eastAsia="Calibri" w:cs="Times New Roman"/>
                <w:sz w:val="18"/>
                <w:szCs w:val="18"/>
                <w:lang w:val="en-GB"/>
              </w:rPr>
              <w:t>5.94  ± 0.40</w:t>
            </w:r>
          </w:p>
        </w:tc>
        <w:tc>
          <w:tcPr>
            <w:tcW w:w="1590" w:type="dxa"/>
            <w:tcBorders>
              <w:top w:val="single" w:sz="4" w:space="0" w:color="auto"/>
              <w:left w:val="nil"/>
              <w:bottom w:val="single" w:sz="8" w:space="0" w:color="auto"/>
              <w:right w:val="single" w:sz="8" w:space="0" w:color="000000"/>
            </w:tcBorders>
            <w:vAlign w:val="bottom"/>
          </w:tcPr>
          <w:p w14:paraId="78133F4F" w14:textId="77777777" w:rsidR="0080445C" w:rsidRPr="00E55747" w:rsidRDefault="0080445C" w:rsidP="0080445C">
            <w:pPr>
              <w:spacing w:after="0"/>
              <w:jc w:val="center"/>
              <w:rPr>
                <w:rFonts w:eastAsia="Times New Roman" w:cs="Times New Roman"/>
                <w:b/>
                <w:bCs/>
                <w:color w:val="000000"/>
                <w:sz w:val="20"/>
                <w:lang w:val="nl-NL" w:eastAsia="nl-NL"/>
              </w:rPr>
            </w:pPr>
            <w:r w:rsidRPr="00D6174A">
              <w:rPr>
                <w:rFonts w:eastAsia="Calibri" w:cs="Times New Roman"/>
                <w:sz w:val="18"/>
                <w:szCs w:val="18"/>
                <w:lang w:val="en-GB"/>
              </w:rPr>
              <w:t>24.50  ± 2.39</w:t>
            </w:r>
          </w:p>
        </w:tc>
      </w:tr>
      <w:tr w:rsidR="0080445C" w:rsidRPr="00E55747" w14:paraId="0760C547" w14:textId="77777777" w:rsidTr="0080445C">
        <w:trPr>
          <w:trHeight w:val="300"/>
        </w:trPr>
        <w:tc>
          <w:tcPr>
            <w:tcW w:w="2967" w:type="dxa"/>
            <w:tcBorders>
              <w:top w:val="single" w:sz="4" w:space="0" w:color="auto"/>
              <w:left w:val="single" w:sz="8" w:space="0" w:color="auto"/>
              <w:bottom w:val="nil"/>
              <w:right w:val="single" w:sz="8" w:space="0" w:color="auto"/>
            </w:tcBorders>
            <w:noWrap/>
            <w:vAlign w:val="bottom"/>
          </w:tcPr>
          <w:p w14:paraId="1E70BD7F" w14:textId="77777777" w:rsidR="0080445C" w:rsidRPr="00E55747" w:rsidRDefault="0080445C" w:rsidP="0080445C">
            <w:pPr>
              <w:spacing w:after="0"/>
              <w:jc w:val="center"/>
              <w:rPr>
                <w:rFonts w:eastAsia="Times New Roman" w:cs="Times New Roman"/>
                <w:b/>
                <w:bCs/>
                <w:color w:val="000000"/>
                <w:sz w:val="20"/>
                <w:lang w:val="nl-NL" w:eastAsia="nl-NL"/>
              </w:rPr>
            </w:pPr>
            <w:r>
              <w:rPr>
                <w:rFonts w:eastAsia="Times New Roman" w:cs="Times New Roman"/>
                <w:b/>
                <w:bCs/>
                <w:color w:val="000000"/>
                <w:sz w:val="20"/>
                <w:lang w:val="nl-NL" w:eastAsia="nl-NL"/>
              </w:rPr>
              <w:t>August, Basalt treatment</w:t>
            </w:r>
          </w:p>
        </w:tc>
        <w:tc>
          <w:tcPr>
            <w:tcW w:w="1658" w:type="dxa"/>
            <w:tcBorders>
              <w:top w:val="single" w:sz="4" w:space="0" w:color="auto"/>
              <w:left w:val="nil"/>
              <w:bottom w:val="single" w:sz="8" w:space="0" w:color="auto"/>
              <w:right w:val="single" w:sz="8" w:space="0" w:color="000000"/>
            </w:tcBorders>
            <w:noWrap/>
            <w:vAlign w:val="bottom"/>
          </w:tcPr>
          <w:p w14:paraId="6622831B" w14:textId="77777777" w:rsidR="0080445C" w:rsidRPr="00E55747" w:rsidRDefault="0080445C" w:rsidP="0080445C">
            <w:pPr>
              <w:spacing w:after="0"/>
              <w:jc w:val="center"/>
              <w:rPr>
                <w:rFonts w:eastAsia="Times New Roman" w:cs="Times New Roman"/>
                <w:b/>
                <w:bCs/>
                <w:color w:val="000000"/>
                <w:sz w:val="20"/>
                <w:lang w:val="nl-NL" w:eastAsia="nl-NL"/>
              </w:rPr>
            </w:pPr>
            <w:r w:rsidRPr="00D6174A">
              <w:rPr>
                <w:rFonts w:eastAsia="Calibri" w:cs="Times New Roman"/>
                <w:sz w:val="18"/>
                <w:szCs w:val="18"/>
                <w:lang w:val="en-GB"/>
              </w:rPr>
              <w:t>24.30 ± 5.62</w:t>
            </w:r>
          </w:p>
        </w:tc>
        <w:tc>
          <w:tcPr>
            <w:tcW w:w="1590" w:type="dxa"/>
            <w:gridSpan w:val="2"/>
            <w:tcBorders>
              <w:top w:val="single" w:sz="4" w:space="0" w:color="auto"/>
              <w:left w:val="nil"/>
              <w:bottom w:val="single" w:sz="8" w:space="0" w:color="auto"/>
              <w:right w:val="single" w:sz="8" w:space="0" w:color="000000"/>
            </w:tcBorders>
            <w:vAlign w:val="bottom"/>
          </w:tcPr>
          <w:p w14:paraId="550C9812" w14:textId="77777777" w:rsidR="0080445C" w:rsidRPr="00E55747" w:rsidRDefault="0080445C" w:rsidP="0080445C">
            <w:pPr>
              <w:spacing w:after="0"/>
              <w:jc w:val="center"/>
              <w:rPr>
                <w:rFonts w:eastAsia="Times New Roman" w:cs="Times New Roman"/>
                <w:b/>
                <w:bCs/>
                <w:color w:val="000000"/>
                <w:sz w:val="20"/>
                <w:lang w:val="nl-NL" w:eastAsia="nl-NL"/>
              </w:rPr>
            </w:pPr>
            <w:r w:rsidRPr="00D6174A">
              <w:rPr>
                <w:rFonts w:eastAsia="Calibri" w:cs="Times New Roman"/>
                <w:sz w:val="18"/>
                <w:szCs w:val="18"/>
                <w:lang w:val="en-GB"/>
              </w:rPr>
              <w:t>2.61 ± 0.63</w:t>
            </w:r>
          </w:p>
        </w:tc>
        <w:tc>
          <w:tcPr>
            <w:tcW w:w="1590" w:type="dxa"/>
            <w:tcBorders>
              <w:top w:val="single" w:sz="4" w:space="0" w:color="auto"/>
              <w:left w:val="nil"/>
              <w:bottom w:val="single" w:sz="8" w:space="0" w:color="auto"/>
              <w:right w:val="single" w:sz="8" w:space="0" w:color="000000"/>
            </w:tcBorders>
            <w:vAlign w:val="bottom"/>
          </w:tcPr>
          <w:p w14:paraId="5F32CEA4" w14:textId="77777777" w:rsidR="0080445C" w:rsidRPr="00E55747" w:rsidRDefault="0080445C" w:rsidP="0080445C">
            <w:pPr>
              <w:spacing w:after="0"/>
              <w:jc w:val="center"/>
              <w:rPr>
                <w:rFonts w:eastAsia="Times New Roman" w:cs="Times New Roman"/>
                <w:b/>
                <w:bCs/>
                <w:color w:val="000000"/>
                <w:sz w:val="20"/>
                <w:lang w:val="nl-NL" w:eastAsia="nl-NL"/>
              </w:rPr>
            </w:pPr>
            <w:r w:rsidRPr="00D6174A">
              <w:rPr>
                <w:rFonts w:eastAsia="Calibri" w:cs="Times New Roman"/>
                <w:sz w:val="18"/>
                <w:szCs w:val="18"/>
                <w:lang w:val="en-GB"/>
              </w:rPr>
              <w:t>26.90 ± 2.95</w:t>
            </w:r>
          </w:p>
        </w:tc>
        <w:tc>
          <w:tcPr>
            <w:tcW w:w="1590" w:type="dxa"/>
            <w:gridSpan w:val="2"/>
            <w:tcBorders>
              <w:top w:val="single" w:sz="4" w:space="0" w:color="auto"/>
              <w:left w:val="nil"/>
              <w:bottom w:val="single" w:sz="8" w:space="0" w:color="auto"/>
              <w:right w:val="single" w:sz="8" w:space="0" w:color="000000"/>
            </w:tcBorders>
            <w:vAlign w:val="bottom"/>
          </w:tcPr>
          <w:p w14:paraId="3B2E5D31" w14:textId="77777777" w:rsidR="0080445C" w:rsidRPr="00E55747" w:rsidRDefault="0080445C" w:rsidP="0080445C">
            <w:pPr>
              <w:spacing w:after="0"/>
              <w:jc w:val="center"/>
              <w:rPr>
                <w:rFonts w:eastAsia="Times New Roman" w:cs="Times New Roman"/>
                <w:b/>
                <w:bCs/>
                <w:color w:val="000000"/>
                <w:sz w:val="20"/>
                <w:lang w:val="nl-NL" w:eastAsia="nl-NL"/>
              </w:rPr>
            </w:pPr>
            <w:r w:rsidRPr="00D6174A">
              <w:rPr>
                <w:rFonts w:eastAsia="Calibri" w:cs="Times New Roman"/>
                <w:sz w:val="18"/>
                <w:szCs w:val="18"/>
                <w:lang w:val="en-GB"/>
              </w:rPr>
              <w:t>5.39 ± 0.49</w:t>
            </w:r>
          </w:p>
        </w:tc>
        <w:tc>
          <w:tcPr>
            <w:tcW w:w="1590" w:type="dxa"/>
            <w:tcBorders>
              <w:top w:val="single" w:sz="4" w:space="0" w:color="auto"/>
              <w:left w:val="nil"/>
              <w:bottom w:val="single" w:sz="8" w:space="0" w:color="auto"/>
              <w:right w:val="single" w:sz="8" w:space="0" w:color="000000"/>
            </w:tcBorders>
            <w:vAlign w:val="bottom"/>
          </w:tcPr>
          <w:p w14:paraId="7CBA050D" w14:textId="77777777" w:rsidR="0080445C" w:rsidRPr="00E55747" w:rsidRDefault="0080445C" w:rsidP="0080445C">
            <w:pPr>
              <w:spacing w:after="0"/>
              <w:jc w:val="center"/>
              <w:rPr>
                <w:rFonts w:eastAsia="Times New Roman" w:cs="Times New Roman"/>
                <w:b/>
                <w:bCs/>
                <w:color w:val="000000"/>
                <w:sz w:val="20"/>
                <w:lang w:val="nl-NL" w:eastAsia="nl-NL"/>
              </w:rPr>
            </w:pPr>
            <w:r w:rsidRPr="00D6174A">
              <w:rPr>
                <w:rFonts w:eastAsia="Calibri" w:cs="Times New Roman"/>
                <w:sz w:val="18"/>
                <w:szCs w:val="18"/>
                <w:lang w:val="en-GB"/>
              </w:rPr>
              <w:t>24.50  ± 1.93</w:t>
            </w:r>
          </w:p>
        </w:tc>
      </w:tr>
      <w:tr w:rsidR="0080445C" w:rsidRPr="00A7339A" w14:paraId="7F054B9D" w14:textId="77777777" w:rsidTr="0080445C">
        <w:trPr>
          <w:trHeight w:val="300"/>
        </w:trPr>
        <w:tc>
          <w:tcPr>
            <w:tcW w:w="2967" w:type="dxa"/>
            <w:tcBorders>
              <w:top w:val="single" w:sz="4" w:space="0" w:color="auto"/>
              <w:left w:val="single" w:sz="8" w:space="0" w:color="auto"/>
              <w:bottom w:val="nil"/>
              <w:right w:val="single" w:sz="8" w:space="0" w:color="auto"/>
            </w:tcBorders>
            <w:noWrap/>
            <w:vAlign w:val="bottom"/>
          </w:tcPr>
          <w:p w14:paraId="267CEA85" w14:textId="77777777" w:rsidR="0080445C" w:rsidRPr="00E55747" w:rsidRDefault="0080445C" w:rsidP="0080445C">
            <w:pPr>
              <w:spacing w:after="0"/>
              <w:jc w:val="center"/>
              <w:rPr>
                <w:rFonts w:eastAsia="Times New Roman" w:cs="Times New Roman"/>
                <w:b/>
                <w:bCs/>
                <w:color w:val="000000"/>
                <w:sz w:val="20"/>
                <w:lang w:val="nl-NL" w:eastAsia="nl-NL"/>
              </w:rPr>
            </w:pPr>
            <w:r>
              <w:rPr>
                <w:rFonts w:eastAsia="Times New Roman" w:cs="Times New Roman"/>
                <w:b/>
                <w:bCs/>
                <w:color w:val="000000"/>
                <w:sz w:val="20"/>
                <w:lang w:val="nl-NL" w:eastAsia="nl-NL"/>
              </w:rPr>
              <w:t xml:space="preserve">Basalt effect </w:t>
            </w:r>
          </w:p>
        </w:tc>
        <w:tc>
          <w:tcPr>
            <w:tcW w:w="1658" w:type="dxa"/>
            <w:tcBorders>
              <w:top w:val="single" w:sz="4" w:space="0" w:color="auto"/>
              <w:left w:val="nil"/>
              <w:bottom w:val="single" w:sz="8" w:space="0" w:color="auto"/>
              <w:right w:val="single" w:sz="8" w:space="0" w:color="000000"/>
            </w:tcBorders>
            <w:noWrap/>
            <w:vAlign w:val="bottom"/>
          </w:tcPr>
          <w:p w14:paraId="213DACDC" w14:textId="6816C51D" w:rsidR="0080445C" w:rsidRPr="00A7339A" w:rsidRDefault="0080445C" w:rsidP="0080445C">
            <w:pPr>
              <w:spacing w:after="0"/>
              <w:jc w:val="center"/>
              <w:rPr>
                <w:rFonts w:eastAsia="Times New Roman" w:cs="Times New Roman"/>
                <w:color w:val="000000"/>
                <w:sz w:val="20"/>
                <w:lang w:val="nl-NL" w:eastAsia="nl-NL"/>
              </w:rPr>
            </w:pPr>
            <w:r>
              <w:rPr>
                <w:rFonts w:eastAsia="Times New Roman" w:cs="Times New Roman"/>
                <w:color w:val="000000"/>
                <w:sz w:val="20"/>
                <w:lang w:val="nl-NL" w:eastAsia="nl-NL"/>
              </w:rPr>
              <w:t>p=</w:t>
            </w:r>
            <w:r w:rsidRPr="00A7339A">
              <w:rPr>
                <w:rFonts w:eastAsia="Times New Roman" w:cs="Times New Roman"/>
                <w:color w:val="000000"/>
                <w:sz w:val="20"/>
                <w:lang w:val="nl-NL" w:eastAsia="nl-NL"/>
              </w:rPr>
              <w:t>0.</w:t>
            </w:r>
            <w:r w:rsidR="003F66A4">
              <w:rPr>
                <w:rFonts w:eastAsia="Times New Roman" w:cs="Times New Roman"/>
                <w:color w:val="000000"/>
                <w:sz w:val="20"/>
                <w:lang w:val="nl-NL" w:eastAsia="nl-NL"/>
              </w:rPr>
              <w:t>59</w:t>
            </w:r>
          </w:p>
        </w:tc>
        <w:tc>
          <w:tcPr>
            <w:tcW w:w="1590" w:type="dxa"/>
            <w:gridSpan w:val="2"/>
            <w:tcBorders>
              <w:top w:val="single" w:sz="4" w:space="0" w:color="auto"/>
              <w:left w:val="nil"/>
              <w:bottom w:val="single" w:sz="8" w:space="0" w:color="auto"/>
              <w:right w:val="single" w:sz="8" w:space="0" w:color="000000"/>
            </w:tcBorders>
            <w:vAlign w:val="bottom"/>
          </w:tcPr>
          <w:p w14:paraId="561D44C5" w14:textId="6368B033" w:rsidR="0080445C" w:rsidRPr="00A7339A" w:rsidRDefault="0080445C" w:rsidP="0080445C">
            <w:pPr>
              <w:spacing w:after="0"/>
              <w:jc w:val="center"/>
              <w:rPr>
                <w:rFonts w:eastAsia="Times New Roman" w:cs="Times New Roman"/>
                <w:color w:val="000000"/>
                <w:sz w:val="20"/>
                <w:lang w:val="nl-NL" w:eastAsia="nl-NL"/>
              </w:rPr>
            </w:pPr>
            <w:r>
              <w:rPr>
                <w:rFonts w:eastAsia="Times New Roman" w:cs="Times New Roman"/>
                <w:color w:val="000000"/>
                <w:sz w:val="20"/>
                <w:lang w:val="nl-NL" w:eastAsia="nl-NL"/>
              </w:rPr>
              <w:t>p=</w:t>
            </w:r>
            <w:r w:rsidRPr="00A7339A">
              <w:rPr>
                <w:rFonts w:eastAsia="Times New Roman" w:cs="Times New Roman"/>
                <w:color w:val="000000"/>
                <w:sz w:val="20"/>
                <w:lang w:val="nl-NL" w:eastAsia="nl-NL"/>
              </w:rPr>
              <w:t>0.2</w:t>
            </w:r>
            <w:r w:rsidR="003F66A4">
              <w:rPr>
                <w:rFonts w:eastAsia="Times New Roman" w:cs="Times New Roman"/>
                <w:color w:val="000000"/>
                <w:sz w:val="20"/>
                <w:lang w:val="nl-NL" w:eastAsia="nl-NL"/>
              </w:rPr>
              <w:t>3</w:t>
            </w:r>
          </w:p>
        </w:tc>
        <w:tc>
          <w:tcPr>
            <w:tcW w:w="1590" w:type="dxa"/>
            <w:tcBorders>
              <w:top w:val="single" w:sz="4" w:space="0" w:color="auto"/>
              <w:left w:val="nil"/>
              <w:bottom w:val="single" w:sz="8" w:space="0" w:color="auto"/>
              <w:right w:val="single" w:sz="8" w:space="0" w:color="000000"/>
            </w:tcBorders>
            <w:vAlign w:val="bottom"/>
          </w:tcPr>
          <w:p w14:paraId="3BE41308" w14:textId="1B0AD036" w:rsidR="0080445C" w:rsidRPr="00A7339A" w:rsidRDefault="0080445C" w:rsidP="0080445C">
            <w:pPr>
              <w:spacing w:after="0"/>
              <w:jc w:val="center"/>
              <w:rPr>
                <w:rFonts w:eastAsia="Times New Roman" w:cs="Times New Roman"/>
                <w:color w:val="000000"/>
                <w:sz w:val="20"/>
                <w:lang w:val="nl-NL" w:eastAsia="nl-NL"/>
              </w:rPr>
            </w:pPr>
            <w:r>
              <w:rPr>
                <w:rFonts w:eastAsia="Times New Roman" w:cs="Times New Roman"/>
                <w:color w:val="000000"/>
                <w:sz w:val="20"/>
                <w:lang w:val="nl-NL" w:eastAsia="nl-NL"/>
              </w:rPr>
              <w:t>p=</w:t>
            </w:r>
            <w:r w:rsidRPr="00A7339A">
              <w:rPr>
                <w:rFonts w:eastAsia="Times New Roman" w:cs="Times New Roman"/>
                <w:color w:val="000000"/>
                <w:sz w:val="20"/>
                <w:lang w:val="nl-NL" w:eastAsia="nl-NL"/>
              </w:rPr>
              <w:t>0.</w:t>
            </w:r>
            <w:r w:rsidR="003F66A4">
              <w:rPr>
                <w:rFonts w:eastAsia="Times New Roman" w:cs="Times New Roman"/>
                <w:color w:val="000000"/>
                <w:sz w:val="20"/>
                <w:lang w:val="nl-NL" w:eastAsia="nl-NL"/>
              </w:rPr>
              <w:t>71</w:t>
            </w:r>
          </w:p>
        </w:tc>
        <w:tc>
          <w:tcPr>
            <w:tcW w:w="1590" w:type="dxa"/>
            <w:gridSpan w:val="2"/>
            <w:tcBorders>
              <w:top w:val="single" w:sz="4" w:space="0" w:color="auto"/>
              <w:left w:val="nil"/>
              <w:bottom w:val="single" w:sz="8" w:space="0" w:color="auto"/>
              <w:right w:val="single" w:sz="8" w:space="0" w:color="000000"/>
            </w:tcBorders>
            <w:vAlign w:val="bottom"/>
          </w:tcPr>
          <w:p w14:paraId="37BAEF1A" w14:textId="77777777" w:rsidR="0080445C" w:rsidRPr="00A7339A" w:rsidRDefault="0080445C" w:rsidP="0080445C">
            <w:pPr>
              <w:spacing w:after="0"/>
              <w:jc w:val="center"/>
              <w:rPr>
                <w:rFonts w:eastAsia="Times New Roman" w:cs="Times New Roman"/>
                <w:color w:val="000000"/>
                <w:sz w:val="20"/>
                <w:lang w:val="nl-NL" w:eastAsia="nl-NL"/>
              </w:rPr>
            </w:pPr>
            <w:r>
              <w:rPr>
                <w:rFonts w:eastAsia="Times New Roman" w:cs="Times New Roman"/>
                <w:color w:val="000000"/>
                <w:sz w:val="20"/>
                <w:lang w:val="nl-NL" w:eastAsia="nl-NL"/>
              </w:rPr>
              <w:t>p=</w:t>
            </w:r>
            <w:r w:rsidRPr="00A7339A">
              <w:rPr>
                <w:rFonts w:eastAsia="Times New Roman" w:cs="Times New Roman"/>
                <w:color w:val="000000"/>
                <w:sz w:val="20"/>
                <w:lang w:val="nl-NL" w:eastAsia="nl-NL"/>
              </w:rPr>
              <w:t>0.38</w:t>
            </w:r>
          </w:p>
        </w:tc>
        <w:tc>
          <w:tcPr>
            <w:tcW w:w="1590" w:type="dxa"/>
            <w:tcBorders>
              <w:top w:val="single" w:sz="4" w:space="0" w:color="auto"/>
              <w:left w:val="nil"/>
              <w:bottom w:val="single" w:sz="8" w:space="0" w:color="auto"/>
              <w:right w:val="single" w:sz="8" w:space="0" w:color="000000"/>
            </w:tcBorders>
            <w:vAlign w:val="bottom"/>
          </w:tcPr>
          <w:p w14:paraId="19738014" w14:textId="77777777" w:rsidR="0080445C" w:rsidRPr="00A7339A" w:rsidRDefault="0080445C" w:rsidP="0080445C">
            <w:pPr>
              <w:spacing w:after="0"/>
              <w:jc w:val="center"/>
              <w:rPr>
                <w:rFonts w:eastAsia="Times New Roman" w:cs="Times New Roman"/>
                <w:color w:val="000000"/>
                <w:sz w:val="20"/>
                <w:lang w:val="nl-NL" w:eastAsia="nl-NL"/>
              </w:rPr>
            </w:pPr>
            <w:r>
              <w:rPr>
                <w:rFonts w:eastAsia="Times New Roman" w:cs="Times New Roman"/>
                <w:color w:val="000000"/>
                <w:sz w:val="20"/>
                <w:lang w:val="nl-NL" w:eastAsia="nl-NL"/>
              </w:rPr>
              <w:t>p=</w:t>
            </w:r>
            <w:r w:rsidRPr="00A7339A">
              <w:rPr>
                <w:rFonts w:eastAsia="Times New Roman" w:cs="Times New Roman"/>
                <w:color w:val="000000"/>
                <w:sz w:val="20"/>
                <w:lang w:val="nl-NL" w:eastAsia="nl-NL"/>
              </w:rPr>
              <w:t>0.99</w:t>
            </w:r>
          </w:p>
        </w:tc>
      </w:tr>
      <w:tr w:rsidR="0080445C" w:rsidRPr="00A7339A" w14:paraId="1CBF61C2" w14:textId="77777777" w:rsidTr="0080445C">
        <w:trPr>
          <w:trHeight w:val="300"/>
        </w:trPr>
        <w:tc>
          <w:tcPr>
            <w:tcW w:w="2967" w:type="dxa"/>
            <w:tcBorders>
              <w:top w:val="single" w:sz="4" w:space="0" w:color="auto"/>
              <w:left w:val="single" w:sz="8" w:space="0" w:color="auto"/>
              <w:bottom w:val="single" w:sz="4" w:space="0" w:color="auto"/>
              <w:right w:val="single" w:sz="8" w:space="0" w:color="auto"/>
            </w:tcBorders>
            <w:noWrap/>
            <w:vAlign w:val="bottom"/>
          </w:tcPr>
          <w:p w14:paraId="0932C9C3" w14:textId="77777777" w:rsidR="0080445C" w:rsidRPr="00E55747" w:rsidRDefault="0080445C" w:rsidP="0080445C">
            <w:pPr>
              <w:spacing w:after="0"/>
              <w:jc w:val="center"/>
              <w:rPr>
                <w:rFonts w:eastAsia="Times New Roman" w:cs="Times New Roman"/>
                <w:b/>
                <w:bCs/>
                <w:color w:val="000000"/>
                <w:sz w:val="20"/>
                <w:lang w:val="nl-NL" w:eastAsia="nl-NL"/>
              </w:rPr>
            </w:pPr>
            <w:r>
              <w:rPr>
                <w:rFonts w:eastAsia="Times New Roman" w:cs="Times New Roman"/>
                <w:b/>
                <w:bCs/>
                <w:color w:val="000000"/>
                <w:sz w:val="20"/>
                <w:lang w:val="nl-NL" w:eastAsia="nl-NL"/>
              </w:rPr>
              <w:t>Time effect</w:t>
            </w:r>
          </w:p>
        </w:tc>
        <w:tc>
          <w:tcPr>
            <w:tcW w:w="1658" w:type="dxa"/>
            <w:tcBorders>
              <w:top w:val="single" w:sz="4" w:space="0" w:color="auto"/>
              <w:left w:val="nil"/>
              <w:bottom w:val="single" w:sz="8" w:space="0" w:color="auto"/>
              <w:right w:val="single" w:sz="8" w:space="0" w:color="000000"/>
            </w:tcBorders>
            <w:noWrap/>
            <w:vAlign w:val="bottom"/>
          </w:tcPr>
          <w:p w14:paraId="7C72FDE6" w14:textId="0DB69CED" w:rsidR="0080445C" w:rsidRPr="00A7339A" w:rsidRDefault="00405D78" w:rsidP="0080445C">
            <w:pPr>
              <w:spacing w:after="0"/>
              <w:jc w:val="center"/>
              <w:rPr>
                <w:rFonts w:eastAsia="Times New Roman" w:cs="Times New Roman"/>
                <w:color w:val="000000"/>
                <w:sz w:val="20"/>
                <w:lang w:val="nl-NL" w:eastAsia="nl-NL"/>
              </w:rPr>
            </w:pPr>
            <w:r w:rsidRPr="00405D78">
              <w:rPr>
                <w:rFonts w:eastAsia="Times New Roman" w:cs="Times New Roman"/>
                <w:b/>
                <w:bCs/>
                <w:color w:val="000000"/>
                <w:sz w:val="20"/>
                <w:lang w:val="nl-NL" w:eastAsia="nl-NL"/>
              </w:rPr>
              <w:t>P&lt;0.001***</w:t>
            </w:r>
          </w:p>
        </w:tc>
        <w:tc>
          <w:tcPr>
            <w:tcW w:w="1590" w:type="dxa"/>
            <w:gridSpan w:val="2"/>
            <w:tcBorders>
              <w:top w:val="single" w:sz="4" w:space="0" w:color="auto"/>
              <w:left w:val="nil"/>
              <w:bottom w:val="single" w:sz="8" w:space="0" w:color="auto"/>
              <w:right w:val="single" w:sz="8" w:space="0" w:color="000000"/>
            </w:tcBorders>
            <w:vAlign w:val="bottom"/>
          </w:tcPr>
          <w:p w14:paraId="62836C5E" w14:textId="05D8205B" w:rsidR="0080445C" w:rsidRPr="00A7339A" w:rsidRDefault="0080445C" w:rsidP="0080445C">
            <w:pPr>
              <w:spacing w:after="0"/>
              <w:jc w:val="center"/>
              <w:rPr>
                <w:rFonts w:eastAsia="Times New Roman" w:cs="Times New Roman"/>
                <w:color w:val="000000"/>
                <w:sz w:val="20"/>
                <w:lang w:val="nl-NL" w:eastAsia="nl-NL"/>
              </w:rPr>
            </w:pPr>
            <w:r>
              <w:rPr>
                <w:rFonts w:eastAsia="Times New Roman" w:cs="Times New Roman"/>
                <w:color w:val="000000"/>
                <w:sz w:val="20"/>
                <w:lang w:val="nl-NL" w:eastAsia="nl-NL"/>
              </w:rPr>
              <w:t>p=</w:t>
            </w:r>
            <w:r w:rsidRPr="00A7339A">
              <w:rPr>
                <w:rFonts w:eastAsia="Times New Roman" w:cs="Times New Roman"/>
                <w:color w:val="000000"/>
                <w:sz w:val="20"/>
                <w:lang w:val="nl-NL" w:eastAsia="nl-NL"/>
              </w:rPr>
              <w:t>0.9</w:t>
            </w:r>
            <w:r w:rsidR="003F66A4">
              <w:rPr>
                <w:rFonts w:eastAsia="Times New Roman" w:cs="Times New Roman"/>
                <w:color w:val="000000"/>
                <w:sz w:val="20"/>
                <w:lang w:val="nl-NL" w:eastAsia="nl-NL"/>
              </w:rPr>
              <w:t>6</w:t>
            </w:r>
          </w:p>
        </w:tc>
        <w:tc>
          <w:tcPr>
            <w:tcW w:w="1590" w:type="dxa"/>
            <w:tcBorders>
              <w:top w:val="single" w:sz="4" w:space="0" w:color="auto"/>
              <w:left w:val="nil"/>
              <w:bottom w:val="single" w:sz="8" w:space="0" w:color="auto"/>
              <w:right w:val="single" w:sz="8" w:space="0" w:color="000000"/>
            </w:tcBorders>
            <w:vAlign w:val="bottom"/>
          </w:tcPr>
          <w:p w14:paraId="66E15040" w14:textId="49B0B259" w:rsidR="0080445C" w:rsidRPr="00A7339A" w:rsidRDefault="00405D78" w:rsidP="0080445C">
            <w:pPr>
              <w:spacing w:after="0"/>
              <w:jc w:val="center"/>
              <w:rPr>
                <w:rFonts w:eastAsia="Times New Roman" w:cs="Times New Roman"/>
                <w:color w:val="000000"/>
                <w:sz w:val="20"/>
                <w:lang w:val="nl-NL" w:eastAsia="nl-NL"/>
              </w:rPr>
            </w:pPr>
            <w:r w:rsidRPr="00405D78">
              <w:rPr>
                <w:rFonts w:eastAsia="Times New Roman" w:cs="Times New Roman"/>
                <w:b/>
                <w:bCs/>
                <w:color w:val="000000"/>
                <w:sz w:val="20"/>
                <w:lang w:val="nl-NL" w:eastAsia="nl-NL"/>
              </w:rPr>
              <w:t>P&lt;0.001***</w:t>
            </w:r>
          </w:p>
        </w:tc>
        <w:tc>
          <w:tcPr>
            <w:tcW w:w="1590" w:type="dxa"/>
            <w:gridSpan w:val="2"/>
            <w:tcBorders>
              <w:top w:val="single" w:sz="4" w:space="0" w:color="auto"/>
              <w:left w:val="nil"/>
              <w:bottom w:val="single" w:sz="8" w:space="0" w:color="auto"/>
              <w:right w:val="single" w:sz="8" w:space="0" w:color="000000"/>
            </w:tcBorders>
            <w:vAlign w:val="bottom"/>
          </w:tcPr>
          <w:p w14:paraId="6CD09BFC" w14:textId="174902ED" w:rsidR="0080445C" w:rsidRPr="00A7339A" w:rsidRDefault="00405D78" w:rsidP="0080445C">
            <w:pPr>
              <w:spacing w:after="0"/>
              <w:jc w:val="center"/>
              <w:rPr>
                <w:rFonts w:eastAsia="Times New Roman" w:cs="Times New Roman"/>
                <w:color w:val="000000"/>
                <w:sz w:val="20"/>
                <w:lang w:val="nl-NL" w:eastAsia="nl-NL"/>
              </w:rPr>
            </w:pPr>
            <w:r w:rsidRPr="00405D78">
              <w:rPr>
                <w:rFonts w:eastAsia="Times New Roman" w:cs="Times New Roman"/>
                <w:b/>
                <w:bCs/>
                <w:color w:val="000000"/>
                <w:sz w:val="20"/>
                <w:lang w:val="nl-NL" w:eastAsia="nl-NL"/>
              </w:rPr>
              <w:t>P&lt;0.001***</w:t>
            </w:r>
          </w:p>
        </w:tc>
        <w:tc>
          <w:tcPr>
            <w:tcW w:w="1590" w:type="dxa"/>
            <w:tcBorders>
              <w:top w:val="single" w:sz="4" w:space="0" w:color="auto"/>
              <w:left w:val="nil"/>
              <w:bottom w:val="single" w:sz="8" w:space="0" w:color="auto"/>
              <w:right w:val="single" w:sz="8" w:space="0" w:color="000000"/>
            </w:tcBorders>
            <w:vAlign w:val="bottom"/>
          </w:tcPr>
          <w:p w14:paraId="19FD129A" w14:textId="501C0BE5" w:rsidR="0080445C" w:rsidRPr="00A7339A" w:rsidRDefault="00405D78" w:rsidP="0080445C">
            <w:pPr>
              <w:spacing w:after="0"/>
              <w:jc w:val="center"/>
              <w:rPr>
                <w:rFonts w:eastAsia="Times New Roman" w:cs="Times New Roman"/>
                <w:color w:val="000000"/>
                <w:sz w:val="20"/>
                <w:lang w:val="nl-NL" w:eastAsia="nl-NL"/>
              </w:rPr>
            </w:pPr>
            <w:r w:rsidRPr="00405D78">
              <w:rPr>
                <w:rFonts w:eastAsia="Times New Roman" w:cs="Times New Roman"/>
                <w:b/>
                <w:bCs/>
                <w:color w:val="000000"/>
                <w:sz w:val="20"/>
                <w:lang w:val="nl-NL" w:eastAsia="nl-NL"/>
              </w:rPr>
              <w:t>P&lt;0.001***</w:t>
            </w:r>
          </w:p>
        </w:tc>
      </w:tr>
      <w:tr w:rsidR="0080445C" w:rsidRPr="00E55747" w14:paraId="33BC47DF" w14:textId="77777777" w:rsidTr="0080445C">
        <w:trPr>
          <w:trHeight w:val="300"/>
        </w:trPr>
        <w:tc>
          <w:tcPr>
            <w:tcW w:w="2967" w:type="dxa"/>
            <w:tcBorders>
              <w:top w:val="single" w:sz="4" w:space="0" w:color="auto"/>
              <w:left w:val="single" w:sz="8" w:space="0" w:color="auto"/>
              <w:bottom w:val="single" w:sz="4" w:space="0" w:color="auto"/>
              <w:right w:val="single" w:sz="8" w:space="0" w:color="auto"/>
            </w:tcBorders>
            <w:noWrap/>
            <w:vAlign w:val="bottom"/>
          </w:tcPr>
          <w:p w14:paraId="751611B6" w14:textId="77777777" w:rsidR="0080445C" w:rsidRPr="00E55747" w:rsidRDefault="0080445C" w:rsidP="0080445C">
            <w:pPr>
              <w:spacing w:after="0"/>
              <w:jc w:val="center"/>
              <w:rPr>
                <w:rFonts w:eastAsia="Times New Roman" w:cs="Times New Roman"/>
                <w:b/>
                <w:bCs/>
                <w:color w:val="000000"/>
                <w:sz w:val="20"/>
                <w:lang w:val="nl-NL" w:eastAsia="nl-NL"/>
              </w:rPr>
            </w:pPr>
            <w:r>
              <w:rPr>
                <w:rFonts w:eastAsia="Times New Roman" w:cs="Times New Roman"/>
                <w:b/>
                <w:bCs/>
                <w:color w:val="000000"/>
                <w:sz w:val="20"/>
                <w:lang w:val="nl-NL" w:eastAsia="nl-NL"/>
              </w:rPr>
              <w:lastRenderedPageBreak/>
              <w:t>Time x Basalt effect</w:t>
            </w:r>
          </w:p>
        </w:tc>
        <w:tc>
          <w:tcPr>
            <w:tcW w:w="1658" w:type="dxa"/>
            <w:tcBorders>
              <w:top w:val="single" w:sz="4" w:space="0" w:color="auto"/>
              <w:left w:val="nil"/>
              <w:bottom w:val="single" w:sz="4" w:space="0" w:color="auto"/>
              <w:right w:val="single" w:sz="8" w:space="0" w:color="000000"/>
            </w:tcBorders>
            <w:noWrap/>
            <w:vAlign w:val="bottom"/>
          </w:tcPr>
          <w:p w14:paraId="6AB262D5" w14:textId="77777777" w:rsidR="0080445C" w:rsidRPr="009D09A0" w:rsidRDefault="0080445C" w:rsidP="0080445C">
            <w:pPr>
              <w:spacing w:after="0"/>
              <w:jc w:val="center"/>
              <w:rPr>
                <w:rFonts w:eastAsia="Times New Roman" w:cs="Times New Roman"/>
                <w:color w:val="000000"/>
                <w:sz w:val="20"/>
                <w:lang w:val="nl-NL" w:eastAsia="nl-NL"/>
              </w:rPr>
            </w:pPr>
            <w:r w:rsidRPr="009D09A0">
              <w:rPr>
                <w:rFonts w:eastAsia="Times New Roman" w:cs="Times New Roman"/>
                <w:color w:val="000000"/>
                <w:sz w:val="20"/>
                <w:lang w:val="nl-NL" w:eastAsia="nl-NL"/>
              </w:rPr>
              <w:t>N.S.</w:t>
            </w:r>
          </w:p>
        </w:tc>
        <w:tc>
          <w:tcPr>
            <w:tcW w:w="1590" w:type="dxa"/>
            <w:gridSpan w:val="2"/>
            <w:tcBorders>
              <w:top w:val="single" w:sz="4" w:space="0" w:color="auto"/>
              <w:left w:val="nil"/>
              <w:bottom w:val="single" w:sz="4" w:space="0" w:color="auto"/>
              <w:right w:val="single" w:sz="8" w:space="0" w:color="000000"/>
            </w:tcBorders>
            <w:vAlign w:val="bottom"/>
          </w:tcPr>
          <w:p w14:paraId="58867EFD" w14:textId="207EDCD8" w:rsidR="0080445C" w:rsidRPr="00405D78" w:rsidRDefault="00405D78" w:rsidP="0080445C">
            <w:pPr>
              <w:spacing w:after="0"/>
              <w:jc w:val="center"/>
              <w:rPr>
                <w:rFonts w:eastAsia="Times New Roman" w:cs="Times New Roman"/>
                <w:b/>
                <w:bCs/>
                <w:color w:val="000000"/>
                <w:sz w:val="20"/>
                <w:lang w:val="nl-NL" w:eastAsia="nl-NL"/>
              </w:rPr>
            </w:pPr>
            <w:r w:rsidRPr="00405D78">
              <w:rPr>
                <w:rFonts w:eastAsia="Times New Roman" w:cs="Times New Roman"/>
                <w:b/>
                <w:bCs/>
                <w:color w:val="000000"/>
                <w:sz w:val="20"/>
                <w:lang w:val="nl-NL" w:eastAsia="nl-NL"/>
              </w:rPr>
              <w:t>P&lt;0.01**</w:t>
            </w:r>
          </w:p>
        </w:tc>
        <w:tc>
          <w:tcPr>
            <w:tcW w:w="1590" w:type="dxa"/>
            <w:tcBorders>
              <w:top w:val="single" w:sz="4" w:space="0" w:color="auto"/>
              <w:left w:val="nil"/>
              <w:bottom w:val="single" w:sz="4" w:space="0" w:color="auto"/>
              <w:right w:val="single" w:sz="8" w:space="0" w:color="000000"/>
            </w:tcBorders>
            <w:vAlign w:val="bottom"/>
          </w:tcPr>
          <w:p w14:paraId="3AC2822F" w14:textId="77777777" w:rsidR="0080445C" w:rsidRPr="009D09A0" w:rsidRDefault="0080445C" w:rsidP="0080445C">
            <w:pPr>
              <w:spacing w:after="0"/>
              <w:jc w:val="center"/>
              <w:rPr>
                <w:rFonts w:eastAsia="Times New Roman" w:cs="Times New Roman"/>
                <w:color w:val="000000"/>
                <w:sz w:val="20"/>
                <w:lang w:val="nl-NL" w:eastAsia="nl-NL"/>
              </w:rPr>
            </w:pPr>
            <w:r w:rsidRPr="009D09A0">
              <w:rPr>
                <w:rFonts w:eastAsia="Times New Roman" w:cs="Times New Roman"/>
                <w:color w:val="000000"/>
                <w:sz w:val="20"/>
                <w:lang w:val="nl-NL" w:eastAsia="nl-NL"/>
              </w:rPr>
              <w:t>N.S.</w:t>
            </w:r>
          </w:p>
        </w:tc>
        <w:tc>
          <w:tcPr>
            <w:tcW w:w="1590" w:type="dxa"/>
            <w:gridSpan w:val="2"/>
            <w:tcBorders>
              <w:top w:val="single" w:sz="4" w:space="0" w:color="auto"/>
              <w:left w:val="nil"/>
              <w:bottom w:val="single" w:sz="4" w:space="0" w:color="auto"/>
              <w:right w:val="single" w:sz="8" w:space="0" w:color="000000"/>
            </w:tcBorders>
            <w:vAlign w:val="bottom"/>
          </w:tcPr>
          <w:p w14:paraId="5309097C" w14:textId="77777777" w:rsidR="0080445C" w:rsidRPr="009D09A0" w:rsidRDefault="0080445C" w:rsidP="0080445C">
            <w:pPr>
              <w:spacing w:after="0"/>
              <w:jc w:val="center"/>
              <w:rPr>
                <w:rFonts w:eastAsia="Times New Roman" w:cs="Times New Roman"/>
                <w:color w:val="000000"/>
                <w:sz w:val="20"/>
                <w:lang w:val="nl-NL" w:eastAsia="nl-NL"/>
              </w:rPr>
            </w:pPr>
            <w:r w:rsidRPr="009D09A0">
              <w:rPr>
                <w:rFonts w:eastAsia="Times New Roman" w:cs="Times New Roman"/>
                <w:color w:val="000000"/>
                <w:sz w:val="20"/>
                <w:lang w:val="nl-NL" w:eastAsia="nl-NL"/>
              </w:rPr>
              <w:t>N.S.</w:t>
            </w:r>
          </w:p>
        </w:tc>
        <w:tc>
          <w:tcPr>
            <w:tcW w:w="1590" w:type="dxa"/>
            <w:tcBorders>
              <w:top w:val="single" w:sz="4" w:space="0" w:color="auto"/>
              <w:left w:val="nil"/>
              <w:bottom w:val="single" w:sz="4" w:space="0" w:color="auto"/>
              <w:right w:val="single" w:sz="8" w:space="0" w:color="000000"/>
            </w:tcBorders>
            <w:vAlign w:val="bottom"/>
          </w:tcPr>
          <w:p w14:paraId="1CBDADAB" w14:textId="77777777" w:rsidR="0080445C" w:rsidRPr="009D09A0" w:rsidRDefault="0080445C" w:rsidP="0080445C">
            <w:pPr>
              <w:spacing w:after="0"/>
              <w:jc w:val="center"/>
              <w:rPr>
                <w:rFonts w:eastAsia="Times New Roman" w:cs="Times New Roman"/>
                <w:color w:val="000000"/>
                <w:sz w:val="20"/>
                <w:lang w:val="nl-NL" w:eastAsia="nl-NL"/>
              </w:rPr>
            </w:pPr>
            <w:r w:rsidRPr="009D09A0">
              <w:rPr>
                <w:rFonts w:eastAsia="Times New Roman" w:cs="Times New Roman"/>
                <w:color w:val="000000"/>
                <w:sz w:val="20"/>
                <w:lang w:val="nl-NL" w:eastAsia="nl-NL"/>
              </w:rPr>
              <w:t>N.S.</w:t>
            </w:r>
          </w:p>
        </w:tc>
      </w:tr>
      <w:tr w:rsidR="0080445C" w14:paraId="7A4EAC64" w14:textId="77777777" w:rsidTr="0080445C">
        <w:trPr>
          <w:trHeight w:val="300"/>
        </w:trPr>
        <w:tc>
          <w:tcPr>
            <w:tcW w:w="2967" w:type="dxa"/>
            <w:tcBorders>
              <w:top w:val="single" w:sz="4" w:space="0" w:color="auto"/>
              <w:left w:val="single" w:sz="8" w:space="0" w:color="auto"/>
              <w:bottom w:val="single" w:sz="4" w:space="0" w:color="auto"/>
              <w:right w:val="single" w:sz="8" w:space="0" w:color="auto"/>
            </w:tcBorders>
            <w:noWrap/>
            <w:vAlign w:val="bottom"/>
          </w:tcPr>
          <w:p w14:paraId="591E0C2E" w14:textId="77777777" w:rsidR="0080445C" w:rsidRDefault="0080445C" w:rsidP="0080445C">
            <w:pPr>
              <w:spacing w:after="0"/>
              <w:jc w:val="center"/>
              <w:rPr>
                <w:rFonts w:eastAsia="Times New Roman" w:cs="Times New Roman"/>
                <w:b/>
                <w:bCs/>
                <w:color w:val="000000"/>
                <w:sz w:val="20"/>
                <w:lang w:val="nl-NL" w:eastAsia="nl-NL"/>
              </w:rPr>
            </w:pPr>
          </w:p>
        </w:tc>
        <w:tc>
          <w:tcPr>
            <w:tcW w:w="8018" w:type="dxa"/>
            <w:gridSpan w:val="7"/>
            <w:tcBorders>
              <w:top w:val="single" w:sz="4" w:space="0" w:color="auto"/>
              <w:left w:val="nil"/>
              <w:bottom w:val="single" w:sz="4" w:space="0" w:color="auto"/>
              <w:right w:val="single" w:sz="4" w:space="0" w:color="auto"/>
            </w:tcBorders>
            <w:noWrap/>
            <w:vAlign w:val="bottom"/>
          </w:tcPr>
          <w:p w14:paraId="70C61634" w14:textId="77777777" w:rsidR="0080445C" w:rsidRDefault="0080445C" w:rsidP="0080445C">
            <w:pPr>
              <w:spacing w:after="0"/>
              <w:jc w:val="center"/>
              <w:rPr>
                <w:rFonts w:eastAsia="Times New Roman" w:cs="Times New Roman"/>
                <w:b/>
                <w:bCs/>
                <w:color w:val="000000"/>
                <w:sz w:val="20"/>
                <w:lang w:val="nl-NL" w:eastAsia="nl-NL"/>
              </w:rPr>
            </w:pPr>
            <w:r w:rsidRPr="00E55747">
              <w:rPr>
                <w:rFonts w:eastAsia="Times New Roman" w:cs="Times New Roman"/>
                <w:b/>
                <w:bCs/>
                <w:color w:val="000000"/>
                <w:sz w:val="20"/>
                <w:lang w:val="nl-NL" w:eastAsia="nl-NL"/>
              </w:rPr>
              <w:t xml:space="preserve">µg element/10cm²/7 </w:t>
            </w:r>
            <w:proofErr w:type="spellStart"/>
            <w:r w:rsidRPr="00E55747">
              <w:rPr>
                <w:rFonts w:eastAsia="Times New Roman" w:cs="Times New Roman"/>
                <w:b/>
                <w:bCs/>
                <w:color w:val="000000"/>
                <w:sz w:val="20"/>
                <w:lang w:val="nl-NL" w:eastAsia="nl-NL"/>
              </w:rPr>
              <w:t>days</w:t>
            </w:r>
            <w:proofErr w:type="spellEnd"/>
          </w:p>
        </w:tc>
      </w:tr>
      <w:tr w:rsidR="0080445C" w14:paraId="6C97F742" w14:textId="77777777" w:rsidTr="0080445C">
        <w:trPr>
          <w:trHeight w:val="300"/>
        </w:trPr>
        <w:tc>
          <w:tcPr>
            <w:tcW w:w="2967" w:type="dxa"/>
            <w:tcBorders>
              <w:top w:val="single" w:sz="4" w:space="0" w:color="auto"/>
              <w:left w:val="single" w:sz="8" w:space="0" w:color="auto"/>
              <w:bottom w:val="single" w:sz="4" w:space="0" w:color="auto"/>
              <w:right w:val="single" w:sz="8" w:space="0" w:color="auto"/>
            </w:tcBorders>
            <w:noWrap/>
            <w:vAlign w:val="bottom"/>
          </w:tcPr>
          <w:p w14:paraId="373880EC" w14:textId="77777777" w:rsidR="0080445C" w:rsidRDefault="0080445C" w:rsidP="0080445C">
            <w:pPr>
              <w:spacing w:after="0"/>
              <w:jc w:val="center"/>
              <w:rPr>
                <w:rFonts w:eastAsia="Times New Roman" w:cs="Times New Roman"/>
                <w:b/>
                <w:bCs/>
                <w:color w:val="000000"/>
                <w:sz w:val="20"/>
                <w:lang w:val="nl-NL" w:eastAsia="nl-NL"/>
              </w:rPr>
            </w:pPr>
          </w:p>
        </w:tc>
        <w:tc>
          <w:tcPr>
            <w:tcW w:w="2672" w:type="dxa"/>
            <w:gridSpan w:val="2"/>
            <w:tcBorders>
              <w:top w:val="single" w:sz="4" w:space="0" w:color="auto"/>
              <w:left w:val="nil"/>
              <w:bottom w:val="single" w:sz="4" w:space="0" w:color="auto"/>
              <w:right w:val="single" w:sz="8" w:space="0" w:color="000000"/>
            </w:tcBorders>
            <w:noWrap/>
            <w:vAlign w:val="bottom"/>
          </w:tcPr>
          <w:p w14:paraId="0DB6BCAC" w14:textId="77777777" w:rsidR="0080445C" w:rsidRDefault="0080445C" w:rsidP="0080445C">
            <w:pPr>
              <w:spacing w:after="0"/>
              <w:jc w:val="center"/>
              <w:rPr>
                <w:rFonts w:eastAsia="Times New Roman" w:cs="Times New Roman"/>
                <w:b/>
                <w:bCs/>
                <w:color w:val="000000"/>
                <w:sz w:val="20"/>
                <w:lang w:val="nl-NL" w:eastAsia="nl-NL"/>
              </w:rPr>
            </w:pPr>
            <w:r>
              <w:rPr>
                <w:rFonts w:eastAsia="Times New Roman" w:cs="Times New Roman"/>
                <w:b/>
                <w:bCs/>
                <w:color w:val="000000"/>
                <w:sz w:val="20"/>
                <w:lang w:val="nl-NL" w:eastAsia="nl-NL"/>
              </w:rPr>
              <w:t xml:space="preserve">Cu </w:t>
            </w:r>
          </w:p>
        </w:tc>
        <w:tc>
          <w:tcPr>
            <w:tcW w:w="2673" w:type="dxa"/>
            <w:gridSpan w:val="3"/>
            <w:tcBorders>
              <w:top w:val="single" w:sz="4" w:space="0" w:color="auto"/>
              <w:left w:val="nil"/>
              <w:bottom w:val="single" w:sz="4" w:space="0" w:color="auto"/>
              <w:right w:val="single" w:sz="8" w:space="0" w:color="000000"/>
            </w:tcBorders>
            <w:vAlign w:val="bottom"/>
          </w:tcPr>
          <w:p w14:paraId="3670CB48" w14:textId="77777777" w:rsidR="0080445C" w:rsidRDefault="0080445C" w:rsidP="0080445C">
            <w:pPr>
              <w:spacing w:after="0"/>
              <w:jc w:val="center"/>
              <w:rPr>
                <w:rFonts w:eastAsia="Times New Roman" w:cs="Times New Roman"/>
                <w:b/>
                <w:bCs/>
                <w:color w:val="000000"/>
                <w:sz w:val="20"/>
                <w:lang w:val="nl-NL" w:eastAsia="nl-NL"/>
              </w:rPr>
            </w:pPr>
            <w:r>
              <w:rPr>
                <w:rFonts w:eastAsia="Times New Roman" w:cs="Times New Roman"/>
                <w:b/>
                <w:bCs/>
                <w:color w:val="000000"/>
                <w:sz w:val="20"/>
                <w:lang w:val="nl-NL" w:eastAsia="nl-NL"/>
              </w:rPr>
              <w:t xml:space="preserve">Mn </w:t>
            </w:r>
          </w:p>
        </w:tc>
        <w:tc>
          <w:tcPr>
            <w:tcW w:w="2673" w:type="dxa"/>
            <w:gridSpan w:val="2"/>
            <w:tcBorders>
              <w:top w:val="single" w:sz="4" w:space="0" w:color="auto"/>
              <w:left w:val="nil"/>
              <w:bottom w:val="single" w:sz="4" w:space="0" w:color="auto"/>
              <w:right w:val="single" w:sz="8" w:space="0" w:color="000000"/>
            </w:tcBorders>
            <w:vAlign w:val="bottom"/>
          </w:tcPr>
          <w:p w14:paraId="203356DC" w14:textId="77777777" w:rsidR="0080445C" w:rsidRDefault="0080445C" w:rsidP="0080445C">
            <w:pPr>
              <w:spacing w:after="0"/>
              <w:jc w:val="center"/>
              <w:rPr>
                <w:rFonts w:eastAsia="Times New Roman" w:cs="Times New Roman"/>
                <w:b/>
                <w:bCs/>
                <w:color w:val="000000"/>
                <w:sz w:val="20"/>
                <w:lang w:val="nl-NL" w:eastAsia="nl-NL"/>
              </w:rPr>
            </w:pPr>
            <w:r>
              <w:rPr>
                <w:rFonts w:eastAsia="Times New Roman" w:cs="Times New Roman"/>
                <w:b/>
                <w:bCs/>
                <w:color w:val="000000"/>
                <w:sz w:val="20"/>
                <w:lang w:val="nl-NL" w:eastAsia="nl-NL"/>
              </w:rPr>
              <w:t>Pb</w:t>
            </w:r>
          </w:p>
        </w:tc>
      </w:tr>
      <w:tr w:rsidR="0080445C" w14:paraId="53EC9A54" w14:textId="77777777" w:rsidTr="0080445C">
        <w:trPr>
          <w:trHeight w:val="300"/>
        </w:trPr>
        <w:tc>
          <w:tcPr>
            <w:tcW w:w="2967" w:type="dxa"/>
            <w:tcBorders>
              <w:top w:val="single" w:sz="4" w:space="0" w:color="auto"/>
              <w:left w:val="single" w:sz="8" w:space="0" w:color="auto"/>
              <w:bottom w:val="single" w:sz="4" w:space="0" w:color="auto"/>
              <w:right w:val="single" w:sz="8" w:space="0" w:color="auto"/>
            </w:tcBorders>
            <w:noWrap/>
            <w:vAlign w:val="bottom"/>
          </w:tcPr>
          <w:p w14:paraId="1CF587CE" w14:textId="77777777" w:rsidR="0080445C" w:rsidRDefault="0080445C" w:rsidP="0080445C">
            <w:pPr>
              <w:spacing w:after="0"/>
              <w:jc w:val="center"/>
              <w:rPr>
                <w:rFonts w:eastAsia="Times New Roman" w:cs="Times New Roman"/>
                <w:b/>
                <w:bCs/>
                <w:color w:val="000000"/>
                <w:sz w:val="20"/>
                <w:lang w:val="nl-NL" w:eastAsia="nl-NL"/>
              </w:rPr>
            </w:pPr>
            <w:proofErr w:type="spellStart"/>
            <w:r>
              <w:rPr>
                <w:rFonts w:eastAsia="Times New Roman" w:cs="Times New Roman"/>
                <w:b/>
                <w:bCs/>
                <w:color w:val="000000"/>
                <w:sz w:val="20"/>
                <w:lang w:val="nl-NL" w:eastAsia="nl-NL"/>
              </w:rPr>
              <w:t>June</w:t>
            </w:r>
            <w:proofErr w:type="spellEnd"/>
            <w:r>
              <w:rPr>
                <w:rFonts w:eastAsia="Times New Roman" w:cs="Times New Roman"/>
                <w:b/>
                <w:bCs/>
                <w:color w:val="000000"/>
                <w:sz w:val="20"/>
                <w:lang w:val="nl-NL" w:eastAsia="nl-NL"/>
              </w:rPr>
              <w:t>, Control treatment</w:t>
            </w:r>
          </w:p>
        </w:tc>
        <w:tc>
          <w:tcPr>
            <w:tcW w:w="2672" w:type="dxa"/>
            <w:gridSpan w:val="2"/>
            <w:tcBorders>
              <w:top w:val="single" w:sz="4" w:space="0" w:color="auto"/>
              <w:left w:val="nil"/>
              <w:right w:val="single" w:sz="8" w:space="0" w:color="000000"/>
            </w:tcBorders>
            <w:noWrap/>
            <w:vAlign w:val="bottom"/>
          </w:tcPr>
          <w:p w14:paraId="1267A1CF" w14:textId="77777777" w:rsidR="0080445C" w:rsidRDefault="0080445C" w:rsidP="0080445C">
            <w:pPr>
              <w:spacing w:after="0"/>
              <w:jc w:val="center"/>
              <w:rPr>
                <w:rFonts w:eastAsia="Times New Roman" w:cs="Times New Roman"/>
                <w:b/>
                <w:bCs/>
                <w:color w:val="000000"/>
                <w:sz w:val="20"/>
                <w:lang w:val="nl-NL" w:eastAsia="nl-NL"/>
              </w:rPr>
            </w:pPr>
            <w:r w:rsidRPr="00CA35AA">
              <w:rPr>
                <w:rFonts w:eastAsia="Calibri" w:cs="Times New Roman"/>
                <w:sz w:val="20"/>
                <w:lang w:val="en-GB"/>
              </w:rPr>
              <w:t>0.78 ± 0.11</w:t>
            </w:r>
          </w:p>
        </w:tc>
        <w:tc>
          <w:tcPr>
            <w:tcW w:w="2673" w:type="dxa"/>
            <w:gridSpan w:val="3"/>
            <w:tcBorders>
              <w:top w:val="single" w:sz="4" w:space="0" w:color="auto"/>
              <w:left w:val="nil"/>
              <w:right w:val="single" w:sz="8" w:space="0" w:color="000000"/>
            </w:tcBorders>
          </w:tcPr>
          <w:p w14:paraId="2CB74FFA" w14:textId="77777777" w:rsidR="0080445C" w:rsidRDefault="0080445C" w:rsidP="0080445C">
            <w:pPr>
              <w:spacing w:after="0"/>
              <w:jc w:val="center"/>
              <w:rPr>
                <w:rFonts w:eastAsia="Times New Roman" w:cs="Times New Roman"/>
                <w:b/>
                <w:bCs/>
                <w:color w:val="000000"/>
                <w:sz w:val="20"/>
                <w:lang w:val="nl-NL" w:eastAsia="nl-NL"/>
              </w:rPr>
            </w:pPr>
            <w:r w:rsidRPr="00CA35AA">
              <w:rPr>
                <w:rFonts w:eastAsia="Calibri" w:cs="Times New Roman"/>
                <w:sz w:val="20"/>
                <w:lang w:val="en-GB"/>
              </w:rPr>
              <w:t>0.43 ± 0.09</w:t>
            </w:r>
          </w:p>
        </w:tc>
        <w:tc>
          <w:tcPr>
            <w:tcW w:w="2673" w:type="dxa"/>
            <w:gridSpan w:val="2"/>
            <w:tcBorders>
              <w:top w:val="single" w:sz="4" w:space="0" w:color="auto"/>
              <w:left w:val="nil"/>
              <w:right w:val="single" w:sz="8" w:space="0" w:color="000000"/>
            </w:tcBorders>
            <w:vAlign w:val="bottom"/>
          </w:tcPr>
          <w:p w14:paraId="0F83F221" w14:textId="77777777" w:rsidR="0080445C" w:rsidRDefault="0080445C" w:rsidP="0080445C">
            <w:pPr>
              <w:spacing w:after="0"/>
              <w:jc w:val="center"/>
              <w:rPr>
                <w:rFonts w:eastAsia="Times New Roman" w:cs="Times New Roman"/>
                <w:b/>
                <w:bCs/>
                <w:color w:val="000000"/>
                <w:sz w:val="20"/>
                <w:lang w:val="nl-NL" w:eastAsia="nl-NL"/>
              </w:rPr>
            </w:pPr>
            <w:r w:rsidRPr="00CA35AA">
              <w:rPr>
                <w:rFonts w:eastAsia="Calibri" w:cs="Times New Roman"/>
                <w:sz w:val="20"/>
                <w:lang w:val="en-GB"/>
              </w:rPr>
              <w:t>2.61  ± 0.35</w:t>
            </w:r>
          </w:p>
        </w:tc>
      </w:tr>
      <w:tr w:rsidR="0080445C" w14:paraId="04860F9C" w14:textId="77777777" w:rsidTr="0080445C">
        <w:trPr>
          <w:trHeight w:val="300"/>
        </w:trPr>
        <w:tc>
          <w:tcPr>
            <w:tcW w:w="2967" w:type="dxa"/>
            <w:tcBorders>
              <w:top w:val="single" w:sz="4" w:space="0" w:color="auto"/>
              <w:left w:val="single" w:sz="8" w:space="0" w:color="auto"/>
              <w:bottom w:val="single" w:sz="4" w:space="0" w:color="auto"/>
              <w:right w:val="single" w:sz="8" w:space="0" w:color="auto"/>
            </w:tcBorders>
            <w:noWrap/>
            <w:vAlign w:val="bottom"/>
          </w:tcPr>
          <w:p w14:paraId="36E96727" w14:textId="77777777" w:rsidR="0080445C" w:rsidRDefault="0080445C" w:rsidP="0080445C">
            <w:pPr>
              <w:spacing w:after="0"/>
              <w:jc w:val="center"/>
              <w:rPr>
                <w:rFonts w:eastAsia="Times New Roman" w:cs="Times New Roman"/>
                <w:b/>
                <w:bCs/>
                <w:color w:val="000000"/>
                <w:sz w:val="20"/>
                <w:lang w:val="nl-NL" w:eastAsia="nl-NL"/>
              </w:rPr>
            </w:pPr>
            <w:proofErr w:type="spellStart"/>
            <w:r>
              <w:rPr>
                <w:rFonts w:eastAsia="Times New Roman" w:cs="Times New Roman"/>
                <w:b/>
                <w:bCs/>
                <w:color w:val="000000"/>
                <w:sz w:val="20"/>
                <w:lang w:val="nl-NL" w:eastAsia="nl-NL"/>
              </w:rPr>
              <w:t>June</w:t>
            </w:r>
            <w:proofErr w:type="spellEnd"/>
            <w:r>
              <w:rPr>
                <w:rFonts w:eastAsia="Times New Roman" w:cs="Times New Roman"/>
                <w:b/>
                <w:bCs/>
                <w:color w:val="000000"/>
                <w:sz w:val="20"/>
                <w:lang w:val="nl-NL" w:eastAsia="nl-NL"/>
              </w:rPr>
              <w:t>, Basalt treatment</w:t>
            </w:r>
          </w:p>
        </w:tc>
        <w:tc>
          <w:tcPr>
            <w:tcW w:w="2672" w:type="dxa"/>
            <w:gridSpan w:val="2"/>
            <w:tcBorders>
              <w:left w:val="nil"/>
              <w:right w:val="single" w:sz="8" w:space="0" w:color="000000"/>
            </w:tcBorders>
            <w:noWrap/>
          </w:tcPr>
          <w:p w14:paraId="33270674" w14:textId="77777777" w:rsidR="0080445C" w:rsidRDefault="0080445C" w:rsidP="0080445C">
            <w:pPr>
              <w:spacing w:after="0"/>
              <w:jc w:val="center"/>
              <w:rPr>
                <w:rFonts w:eastAsia="Times New Roman" w:cs="Times New Roman"/>
                <w:b/>
                <w:bCs/>
                <w:color w:val="000000"/>
                <w:sz w:val="20"/>
                <w:lang w:val="nl-NL" w:eastAsia="nl-NL"/>
              </w:rPr>
            </w:pPr>
            <w:r w:rsidRPr="00CA35AA">
              <w:rPr>
                <w:rFonts w:eastAsia="Calibri" w:cs="Times New Roman"/>
                <w:sz w:val="20"/>
                <w:lang w:val="en-GB"/>
              </w:rPr>
              <w:t>0.84 ± 0.17</w:t>
            </w:r>
          </w:p>
        </w:tc>
        <w:tc>
          <w:tcPr>
            <w:tcW w:w="2673" w:type="dxa"/>
            <w:gridSpan w:val="3"/>
            <w:tcBorders>
              <w:left w:val="nil"/>
              <w:right w:val="single" w:sz="8" w:space="0" w:color="000000"/>
            </w:tcBorders>
            <w:vAlign w:val="bottom"/>
          </w:tcPr>
          <w:p w14:paraId="7B2F6E52" w14:textId="77777777" w:rsidR="0080445C" w:rsidRDefault="0080445C" w:rsidP="0080445C">
            <w:pPr>
              <w:spacing w:after="0"/>
              <w:jc w:val="center"/>
              <w:rPr>
                <w:rFonts w:eastAsia="Times New Roman" w:cs="Times New Roman"/>
                <w:b/>
                <w:bCs/>
                <w:color w:val="000000"/>
                <w:sz w:val="20"/>
                <w:lang w:val="nl-NL" w:eastAsia="nl-NL"/>
              </w:rPr>
            </w:pPr>
            <w:r w:rsidRPr="00CA35AA">
              <w:rPr>
                <w:rFonts w:eastAsia="Calibri" w:cs="Times New Roman"/>
                <w:sz w:val="20"/>
                <w:lang w:val="en-GB"/>
              </w:rPr>
              <w:t>0.35 ± 0.10</w:t>
            </w:r>
          </w:p>
        </w:tc>
        <w:tc>
          <w:tcPr>
            <w:tcW w:w="2673" w:type="dxa"/>
            <w:gridSpan w:val="2"/>
            <w:tcBorders>
              <w:left w:val="nil"/>
              <w:right w:val="single" w:sz="8" w:space="0" w:color="000000"/>
            </w:tcBorders>
          </w:tcPr>
          <w:p w14:paraId="65A84C5A" w14:textId="77777777" w:rsidR="0080445C" w:rsidRDefault="0080445C" w:rsidP="0080445C">
            <w:pPr>
              <w:spacing w:after="0"/>
              <w:jc w:val="center"/>
              <w:rPr>
                <w:rFonts w:eastAsia="Times New Roman" w:cs="Times New Roman"/>
                <w:b/>
                <w:bCs/>
                <w:color w:val="000000"/>
                <w:sz w:val="20"/>
                <w:lang w:val="nl-NL" w:eastAsia="nl-NL"/>
              </w:rPr>
            </w:pPr>
            <w:r w:rsidRPr="00CA35AA">
              <w:rPr>
                <w:rFonts w:eastAsia="Calibri" w:cs="Times New Roman"/>
                <w:sz w:val="20"/>
                <w:lang w:val="en-GB"/>
              </w:rPr>
              <w:t>2.94 ± 0.81</w:t>
            </w:r>
          </w:p>
        </w:tc>
      </w:tr>
      <w:tr w:rsidR="0080445C" w14:paraId="48958189" w14:textId="77777777" w:rsidTr="0080445C">
        <w:trPr>
          <w:trHeight w:val="300"/>
        </w:trPr>
        <w:tc>
          <w:tcPr>
            <w:tcW w:w="2967" w:type="dxa"/>
            <w:tcBorders>
              <w:top w:val="single" w:sz="4" w:space="0" w:color="auto"/>
              <w:left w:val="single" w:sz="8" w:space="0" w:color="auto"/>
              <w:bottom w:val="single" w:sz="4" w:space="0" w:color="auto"/>
              <w:right w:val="single" w:sz="8" w:space="0" w:color="auto"/>
            </w:tcBorders>
            <w:noWrap/>
            <w:vAlign w:val="bottom"/>
          </w:tcPr>
          <w:p w14:paraId="26119144" w14:textId="77777777" w:rsidR="0080445C" w:rsidRDefault="0080445C" w:rsidP="0080445C">
            <w:pPr>
              <w:spacing w:after="0"/>
              <w:jc w:val="center"/>
              <w:rPr>
                <w:rFonts w:eastAsia="Times New Roman" w:cs="Times New Roman"/>
                <w:b/>
                <w:bCs/>
                <w:color w:val="000000"/>
                <w:sz w:val="20"/>
                <w:lang w:val="nl-NL" w:eastAsia="nl-NL"/>
              </w:rPr>
            </w:pPr>
            <w:r>
              <w:rPr>
                <w:rFonts w:eastAsia="Times New Roman" w:cs="Times New Roman"/>
                <w:b/>
                <w:bCs/>
                <w:color w:val="000000"/>
                <w:sz w:val="20"/>
                <w:lang w:val="nl-NL" w:eastAsia="nl-NL"/>
              </w:rPr>
              <w:t>August, Control treatment</w:t>
            </w:r>
          </w:p>
        </w:tc>
        <w:tc>
          <w:tcPr>
            <w:tcW w:w="2672" w:type="dxa"/>
            <w:gridSpan w:val="2"/>
            <w:tcBorders>
              <w:left w:val="nil"/>
              <w:right w:val="single" w:sz="8" w:space="0" w:color="000000"/>
            </w:tcBorders>
            <w:noWrap/>
            <w:vAlign w:val="bottom"/>
          </w:tcPr>
          <w:p w14:paraId="0AFE9D05" w14:textId="77777777" w:rsidR="0080445C" w:rsidRDefault="0080445C" w:rsidP="0080445C">
            <w:pPr>
              <w:spacing w:after="0"/>
              <w:jc w:val="center"/>
              <w:rPr>
                <w:rFonts w:eastAsia="Times New Roman" w:cs="Times New Roman"/>
                <w:b/>
                <w:bCs/>
                <w:color w:val="000000"/>
                <w:sz w:val="20"/>
                <w:lang w:val="nl-NL" w:eastAsia="nl-NL"/>
              </w:rPr>
            </w:pPr>
            <w:r w:rsidRPr="00D6174A">
              <w:rPr>
                <w:rFonts w:eastAsia="Calibri" w:cs="Times New Roman"/>
                <w:sz w:val="18"/>
                <w:szCs w:val="18"/>
                <w:lang w:val="en-GB"/>
              </w:rPr>
              <w:t>2.94 ± 0.26</w:t>
            </w:r>
          </w:p>
        </w:tc>
        <w:tc>
          <w:tcPr>
            <w:tcW w:w="2673" w:type="dxa"/>
            <w:gridSpan w:val="3"/>
            <w:tcBorders>
              <w:left w:val="nil"/>
              <w:right w:val="single" w:sz="8" w:space="0" w:color="000000"/>
            </w:tcBorders>
            <w:vAlign w:val="bottom"/>
          </w:tcPr>
          <w:p w14:paraId="64DA8EF3" w14:textId="77777777" w:rsidR="0080445C" w:rsidRDefault="0080445C" w:rsidP="0080445C">
            <w:pPr>
              <w:spacing w:after="0"/>
              <w:jc w:val="center"/>
              <w:rPr>
                <w:rFonts w:eastAsia="Times New Roman" w:cs="Times New Roman"/>
                <w:b/>
                <w:bCs/>
                <w:color w:val="000000"/>
                <w:sz w:val="20"/>
                <w:lang w:val="nl-NL" w:eastAsia="nl-NL"/>
              </w:rPr>
            </w:pPr>
            <w:r w:rsidRPr="00D6174A">
              <w:rPr>
                <w:rFonts w:eastAsia="Calibri" w:cs="Times New Roman"/>
                <w:sz w:val="18"/>
                <w:szCs w:val="18"/>
                <w:lang w:val="en-GB"/>
              </w:rPr>
              <w:t>1.05  ± 0.22</w:t>
            </w:r>
          </w:p>
        </w:tc>
        <w:tc>
          <w:tcPr>
            <w:tcW w:w="2673" w:type="dxa"/>
            <w:gridSpan w:val="2"/>
            <w:tcBorders>
              <w:left w:val="nil"/>
              <w:right w:val="single" w:sz="8" w:space="0" w:color="000000"/>
            </w:tcBorders>
            <w:vAlign w:val="bottom"/>
          </w:tcPr>
          <w:p w14:paraId="2FAADAB8" w14:textId="77777777" w:rsidR="0080445C" w:rsidRDefault="0080445C" w:rsidP="0080445C">
            <w:pPr>
              <w:spacing w:after="0"/>
              <w:jc w:val="center"/>
              <w:rPr>
                <w:rFonts w:eastAsia="Times New Roman" w:cs="Times New Roman"/>
                <w:b/>
                <w:bCs/>
                <w:color w:val="000000"/>
                <w:sz w:val="20"/>
                <w:lang w:val="nl-NL" w:eastAsia="nl-NL"/>
              </w:rPr>
            </w:pPr>
            <w:r w:rsidRPr="00D6174A">
              <w:rPr>
                <w:rFonts w:eastAsia="Calibri" w:cs="Times New Roman"/>
                <w:sz w:val="18"/>
                <w:szCs w:val="18"/>
                <w:lang w:val="en-GB"/>
              </w:rPr>
              <w:t>11.60  ± 0.96</w:t>
            </w:r>
          </w:p>
        </w:tc>
      </w:tr>
      <w:tr w:rsidR="0080445C" w14:paraId="36F6B669" w14:textId="77777777" w:rsidTr="0080445C">
        <w:trPr>
          <w:trHeight w:val="300"/>
        </w:trPr>
        <w:tc>
          <w:tcPr>
            <w:tcW w:w="2967" w:type="dxa"/>
            <w:tcBorders>
              <w:top w:val="single" w:sz="4" w:space="0" w:color="auto"/>
              <w:left w:val="single" w:sz="8" w:space="0" w:color="auto"/>
              <w:bottom w:val="single" w:sz="4" w:space="0" w:color="auto"/>
              <w:right w:val="single" w:sz="8" w:space="0" w:color="auto"/>
            </w:tcBorders>
            <w:noWrap/>
            <w:vAlign w:val="bottom"/>
          </w:tcPr>
          <w:p w14:paraId="2A97438E" w14:textId="77777777" w:rsidR="0080445C" w:rsidRDefault="0080445C" w:rsidP="0080445C">
            <w:pPr>
              <w:spacing w:after="0"/>
              <w:jc w:val="center"/>
              <w:rPr>
                <w:rFonts w:eastAsia="Times New Roman" w:cs="Times New Roman"/>
                <w:b/>
                <w:bCs/>
                <w:color w:val="000000"/>
                <w:sz w:val="20"/>
                <w:lang w:val="nl-NL" w:eastAsia="nl-NL"/>
              </w:rPr>
            </w:pPr>
            <w:r>
              <w:rPr>
                <w:rFonts w:eastAsia="Times New Roman" w:cs="Times New Roman"/>
                <w:b/>
                <w:bCs/>
                <w:color w:val="000000"/>
                <w:sz w:val="20"/>
                <w:lang w:val="nl-NL" w:eastAsia="nl-NL"/>
              </w:rPr>
              <w:t>August, Basalt treatment</w:t>
            </w:r>
          </w:p>
        </w:tc>
        <w:tc>
          <w:tcPr>
            <w:tcW w:w="2672" w:type="dxa"/>
            <w:gridSpan w:val="2"/>
            <w:tcBorders>
              <w:left w:val="nil"/>
              <w:right w:val="single" w:sz="8" w:space="0" w:color="000000"/>
            </w:tcBorders>
            <w:noWrap/>
            <w:vAlign w:val="bottom"/>
          </w:tcPr>
          <w:p w14:paraId="08076FD0" w14:textId="77777777" w:rsidR="0080445C" w:rsidRDefault="0080445C" w:rsidP="0080445C">
            <w:pPr>
              <w:spacing w:after="0"/>
              <w:jc w:val="center"/>
              <w:rPr>
                <w:rFonts w:eastAsia="Times New Roman" w:cs="Times New Roman"/>
                <w:b/>
                <w:bCs/>
                <w:color w:val="000000"/>
                <w:sz w:val="20"/>
                <w:lang w:val="nl-NL" w:eastAsia="nl-NL"/>
              </w:rPr>
            </w:pPr>
            <w:r w:rsidRPr="00D6174A">
              <w:rPr>
                <w:rFonts w:eastAsia="Calibri" w:cs="Times New Roman"/>
                <w:sz w:val="18"/>
                <w:szCs w:val="18"/>
                <w:lang w:val="en-GB"/>
              </w:rPr>
              <w:t>3.20 ± 0.30</w:t>
            </w:r>
          </w:p>
        </w:tc>
        <w:tc>
          <w:tcPr>
            <w:tcW w:w="2673" w:type="dxa"/>
            <w:gridSpan w:val="3"/>
            <w:tcBorders>
              <w:left w:val="nil"/>
              <w:right w:val="single" w:sz="8" w:space="0" w:color="000000"/>
            </w:tcBorders>
            <w:vAlign w:val="bottom"/>
          </w:tcPr>
          <w:p w14:paraId="20592E25" w14:textId="77777777" w:rsidR="0080445C" w:rsidRDefault="0080445C" w:rsidP="0080445C">
            <w:pPr>
              <w:spacing w:after="0"/>
              <w:jc w:val="center"/>
              <w:rPr>
                <w:rFonts w:eastAsia="Times New Roman" w:cs="Times New Roman"/>
                <w:b/>
                <w:bCs/>
                <w:color w:val="000000"/>
                <w:sz w:val="20"/>
                <w:lang w:val="nl-NL" w:eastAsia="nl-NL"/>
              </w:rPr>
            </w:pPr>
            <w:r w:rsidRPr="00D6174A">
              <w:rPr>
                <w:rFonts w:eastAsia="Calibri" w:cs="Times New Roman"/>
                <w:sz w:val="18"/>
                <w:szCs w:val="18"/>
                <w:lang w:val="en-GB"/>
              </w:rPr>
              <w:t>0.75 ± 0.04</w:t>
            </w:r>
          </w:p>
        </w:tc>
        <w:tc>
          <w:tcPr>
            <w:tcW w:w="2673" w:type="dxa"/>
            <w:gridSpan w:val="2"/>
            <w:tcBorders>
              <w:left w:val="nil"/>
              <w:right w:val="single" w:sz="8" w:space="0" w:color="000000"/>
            </w:tcBorders>
            <w:vAlign w:val="bottom"/>
          </w:tcPr>
          <w:p w14:paraId="184C0208" w14:textId="77777777" w:rsidR="0080445C" w:rsidRDefault="0080445C" w:rsidP="0080445C">
            <w:pPr>
              <w:spacing w:after="0"/>
              <w:jc w:val="center"/>
              <w:rPr>
                <w:rFonts w:eastAsia="Times New Roman" w:cs="Times New Roman"/>
                <w:b/>
                <w:bCs/>
                <w:color w:val="000000"/>
                <w:sz w:val="20"/>
                <w:lang w:val="nl-NL" w:eastAsia="nl-NL"/>
              </w:rPr>
            </w:pPr>
            <w:r w:rsidRPr="00D6174A">
              <w:rPr>
                <w:rFonts w:eastAsia="Calibri" w:cs="Times New Roman"/>
                <w:sz w:val="18"/>
                <w:szCs w:val="18"/>
                <w:lang w:val="en-GB"/>
              </w:rPr>
              <w:t>11.60   ± 1.00</w:t>
            </w:r>
          </w:p>
        </w:tc>
      </w:tr>
      <w:tr w:rsidR="0080445C" w14:paraId="67833E39" w14:textId="77777777" w:rsidTr="0080445C">
        <w:trPr>
          <w:trHeight w:val="118"/>
        </w:trPr>
        <w:tc>
          <w:tcPr>
            <w:tcW w:w="2967" w:type="dxa"/>
            <w:tcBorders>
              <w:top w:val="single" w:sz="4" w:space="0" w:color="auto"/>
              <w:left w:val="single" w:sz="8" w:space="0" w:color="auto"/>
              <w:bottom w:val="single" w:sz="4" w:space="0" w:color="auto"/>
              <w:right w:val="single" w:sz="8" w:space="0" w:color="auto"/>
            </w:tcBorders>
            <w:noWrap/>
            <w:vAlign w:val="bottom"/>
          </w:tcPr>
          <w:p w14:paraId="31C0BB41" w14:textId="77777777" w:rsidR="0080445C" w:rsidRDefault="0080445C" w:rsidP="0080445C">
            <w:pPr>
              <w:spacing w:after="0"/>
              <w:jc w:val="center"/>
              <w:rPr>
                <w:rFonts w:eastAsia="Times New Roman" w:cs="Times New Roman"/>
                <w:b/>
                <w:bCs/>
                <w:color w:val="000000"/>
                <w:sz w:val="20"/>
                <w:lang w:val="nl-NL" w:eastAsia="nl-NL"/>
              </w:rPr>
            </w:pPr>
            <w:r>
              <w:rPr>
                <w:rFonts w:eastAsia="Times New Roman" w:cs="Times New Roman"/>
                <w:b/>
                <w:bCs/>
                <w:color w:val="000000"/>
                <w:sz w:val="20"/>
                <w:lang w:val="nl-NL" w:eastAsia="nl-NL"/>
              </w:rPr>
              <w:t xml:space="preserve">Basalt effect </w:t>
            </w:r>
          </w:p>
        </w:tc>
        <w:tc>
          <w:tcPr>
            <w:tcW w:w="2672" w:type="dxa"/>
            <w:gridSpan w:val="2"/>
            <w:tcBorders>
              <w:left w:val="nil"/>
              <w:right w:val="single" w:sz="8" w:space="0" w:color="000000"/>
            </w:tcBorders>
            <w:noWrap/>
            <w:vAlign w:val="bottom"/>
          </w:tcPr>
          <w:p w14:paraId="49DC6FAD" w14:textId="77777777" w:rsidR="0080445C" w:rsidRDefault="0080445C" w:rsidP="0080445C">
            <w:pPr>
              <w:spacing w:after="0"/>
              <w:jc w:val="center"/>
              <w:rPr>
                <w:rFonts w:eastAsia="Times New Roman" w:cs="Times New Roman"/>
                <w:b/>
                <w:bCs/>
                <w:color w:val="000000"/>
                <w:sz w:val="20"/>
                <w:lang w:val="nl-NL" w:eastAsia="nl-NL"/>
              </w:rPr>
            </w:pPr>
            <w:r>
              <w:rPr>
                <w:rFonts w:eastAsia="Times New Roman" w:cs="Times New Roman"/>
                <w:color w:val="000000"/>
                <w:sz w:val="20"/>
                <w:lang w:val="nl-NL" w:eastAsia="nl-NL"/>
              </w:rPr>
              <w:t>p=0.45</w:t>
            </w:r>
          </w:p>
        </w:tc>
        <w:tc>
          <w:tcPr>
            <w:tcW w:w="2673" w:type="dxa"/>
            <w:gridSpan w:val="3"/>
            <w:tcBorders>
              <w:left w:val="nil"/>
              <w:right w:val="single" w:sz="8" w:space="0" w:color="000000"/>
            </w:tcBorders>
            <w:vAlign w:val="bottom"/>
          </w:tcPr>
          <w:p w14:paraId="28B50921" w14:textId="72067445" w:rsidR="0080445C" w:rsidRDefault="0080445C" w:rsidP="0080445C">
            <w:pPr>
              <w:spacing w:after="0"/>
              <w:jc w:val="center"/>
              <w:rPr>
                <w:rFonts w:eastAsia="Times New Roman" w:cs="Times New Roman"/>
                <w:b/>
                <w:bCs/>
                <w:color w:val="000000"/>
                <w:sz w:val="20"/>
                <w:lang w:val="nl-NL" w:eastAsia="nl-NL"/>
              </w:rPr>
            </w:pPr>
            <w:r>
              <w:rPr>
                <w:rFonts w:eastAsia="Times New Roman" w:cs="Times New Roman"/>
                <w:color w:val="000000"/>
                <w:sz w:val="20"/>
                <w:lang w:val="nl-NL" w:eastAsia="nl-NL"/>
              </w:rPr>
              <w:t>p=0.1</w:t>
            </w:r>
            <w:r w:rsidR="003F66A4">
              <w:rPr>
                <w:rFonts w:eastAsia="Times New Roman" w:cs="Times New Roman"/>
                <w:color w:val="000000"/>
                <w:sz w:val="20"/>
                <w:lang w:val="nl-NL" w:eastAsia="nl-NL"/>
              </w:rPr>
              <w:t>8</w:t>
            </w:r>
          </w:p>
        </w:tc>
        <w:tc>
          <w:tcPr>
            <w:tcW w:w="2673" w:type="dxa"/>
            <w:gridSpan w:val="2"/>
            <w:tcBorders>
              <w:left w:val="nil"/>
              <w:right w:val="single" w:sz="8" w:space="0" w:color="000000"/>
            </w:tcBorders>
            <w:vAlign w:val="bottom"/>
          </w:tcPr>
          <w:p w14:paraId="442C0331" w14:textId="77777777" w:rsidR="0080445C" w:rsidRDefault="0080445C" w:rsidP="0080445C">
            <w:pPr>
              <w:spacing w:after="0"/>
              <w:jc w:val="center"/>
              <w:rPr>
                <w:rFonts w:eastAsia="Times New Roman" w:cs="Times New Roman"/>
                <w:b/>
                <w:bCs/>
                <w:color w:val="000000"/>
                <w:sz w:val="20"/>
                <w:lang w:val="nl-NL" w:eastAsia="nl-NL"/>
              </w:rPr>
            </w:pPr>
            <w:r>
              <w:rPr>
                <w:rFonts w:eastAsia="Times New Roman" w:cs="Times New Roman"/>
                <w:color w:val="000000"/>
                <w:sz w:val="20"/>
                <w:lang w:val="nl-NL" w:eastAsia="nl-NL"/>
              </w:rPr>
              <w:t>p=0.83</w:t>
            </w:r>
          </w:p>
        </w:tc>
      </w:tr>
      <w:tr w:rsidR="0080445C" w14:paraId="4F3050D6" w14:textId="77777777" w:rsidTr="0080445C">
        <w:trPr>
          <w:trHeight w:val="300"/>
        </w:trPr>
        <w:tc>
          <w:tcPr>
            <w:tcW w:w="2967" w:type="dxa"/>
            <w:tcBorders>
              <w:top w:val="single" w:sz="4" w:space="0" w:color="auto"/>
              <w:left w:val="single" w:sz="8" w:space="0" w:color="auto"/>
              <w:bottom w:val="single" w:sz="4" w:space="0" w:color="auto"/>
              <w:right w:val="single" w:sz="8" w:space="0" w:color="auto"/>
            </w:tcBorders>
            <w:noWrap/>
            <w:vAlign w:val="bottom"/>
          </w:tcPr>
          <w:p w14:paraId="30F6FF3A" w14:textId="77777777" w:rsidR="0080445C" w:rsidRDefault="0080445C" w:rsidP="0080445C">
            <w:pPr>
              <w:spacing w:after="0"/>
              <w:jc w:val="center"/>
              <w:rPr>
                <w:rFonts w:eastAsia="Times New Roman" w:cs="Times New Roman"/>
                <w:b/>
                <w:bCs/>
                <w:color w:val="000000"/>
                <w:sz w:val="20"/>
                <w:lang w:val="nl-NL" w:eastAsia="nl-NL"/>
              </w:rPr>
            </w:pPr>
            <w:r>
              <w:rPr>
                <w:rFonts w:eastAsia="Times New Roman" w:cs="Times New Roman"/>
                <w:b/>
                <w:bCs/>
                <w:color w:val="000000"/>
                <w:sz w:val="20"/>
                <w:lang w:val="nl-NL" w:eastAsia="nl-NL"/>
              </w:rPr>
              <w:t>Time effect</w:t>
            </w:r>
          </w:p>
        </w:tc>
        <w:tc>
          <w:tcPr>
            <w:tcW w:w="2672" w:type="dxa"/>
            <w:gridSpan w:val="2"/>
            <w:tcBorders>
              <w:left w:val="nil"/>
              <w:right w:val="single" w:sz="8" w:space="0" w:color="000000"/>
            </w:tcBorders>
            <w:noWrap/>
            <w:vAlign w:val="bottom"/>
          </w:tcPr>
          <w:p w14:paraId="0EAA2AD7" w14:textId="1B37D6A2" w:rsidR="0080445C" w:rsidRPr="00405D78" w:rsidRDefault="00405D78" w:rsidP="0080445C">
            <w:pPr>
              <w:spacing w:after="0"/>
              <w:jc w:val="center"/>
              <w:rPr>
                <w:rFonts w:eastAsia="Times New Roman" w:cs="Times New Roman"/>
                <w:b/>
                <w:bCs/>
                <w:color w:val="000000"/>
                <w:sz w:val="20"/>
                <w:lang w:val="nl-NL" w:eastAsia="nl-NL"/>
              </w:rPr>
            </w:pPr>
            <w:r w:rsidRPr="00405D78">
              <w:rPr>
                <w:rFonts w:eastAsia="Times New Roman" w:cs="Times New Roman"/>
                <w:b/>
                <w:bCs/>
                <w:color w:val="000000"/>
                <w:sz w:val="20"/>
                <w:lang w:val="nl-NL" w:eastAsia="nl-NL"/>
              </w:rPr>
              <w:t>P&lt;0.001***</w:t>
            </w:r>
          </w:p>
        </w:tc>
        <w:tc>
          <w:tcPr>
            <w:tcW w:w="2673" w:type="dxa"/>
            <w:gridSpan w:val="3"/>
            <w:tcBorders>
              <w:left w:val="nil"/>
              <w:right w:val="single" w:sz="8" w:space="0" w:color="000000"/>
            </w:tcBorders>
            <w:vAlign w:val="bottom"/>
          </w:tcPr>
          <w:p w14:paraId="313A3A9F" w14:textId="135DB253" w:rsidR="0080445C" w:rsidRDefault="00405D78" w:rsidP="0080445C">
            <w:pPr>
              <w:spacing w:after="0"/>
              <w:jc w:val="center"/>
              <w:rPr>
                <w:rFonts w:eastAsia="Times New Roman" w:cs="Times New Roman"/>
                <w:b/>
                <w:bCs/>
                <w:color w:val="000000"/>
                <w:sz w:val="20"/>
                <w:lang w:val="nl-NL" w:eastAsia="nl-NL"/>
              </w:rPr>
            </w:pPr>
            <w:r w:rsidRPr="00405D78">
              <w:rPr>
                <w:rFonts w:eastAsia="Times New Roman" w:cs="Times New Roman"/>
                <w:b/>
                <w:bCs/>
                <w:color w:val="000000"/>
                <w:sz w:val="20"/>
                <w:lang w:val="nl-NL" w:eastAsia="nl-NL"/>
              </w:rPr>
              <w:t>P&lt;0.001***</w:t>
            </w:r>
          </w:p>
        </w:tc>
        <w:tc>
          <w:tcPr>
            <w:tcW w:w="2673" w:type="dxa"/>
            <w:gridSpan w:val="2"/>
            <w:tcBorders>
              <w:left w:val="nil"/>
              <w:right w:val="single" w:sz="8" w:space="0" w:color="000000"/>
            </w:tcBorders>
            <w:vAlign w:val="bottom"/>
          </w:tcPr>
          <w:p w14:paraId="21E7A84D" w14:textId="5FE04F39" w:rsidR="0080445C" w:rsidRDefault="00405D78" w:rsidP="0080445C">
            <w:pPr>
              <w:spacing w:after="0"/>
              <w:jc w:val="center"/>
              <w:rPr>
                <w:rFonts w:eastAsia="Times New Roman" w:cs="Times New Roman"/>
                <w:b/>
                <w:bCs/>
                <w:color w:val="000000"/>
                <w:sz w:val="20"/>
                <w:lang w:val="nl-NL" w:eastAsia="nl-NL"/>
              </w:rPr>
            </w:pPr>
            <w:r w:rsidRPr="00405D78">
              <w:rPr>
                <w:rFonts w:eastAsia="Times New Roman" w:cs="Times New Roman"/>
                <w:b/>
                <w:bCs/>
                <w:color w:val="000000"/>
                <w:sz w:val="20"/>
                <w:lang w:val="nl-NL" w:eastAsia="nl-NL"/>
              </w:rPr>
              <w:t>P&lt;0.001***</w:t>
            </w:r>
          </w:p>
        </w:tc>
      </w:tr>
      <w:tr w:rsidR="0080445C" w14:paraId="03EE6E41" w14:textId="77777777" w:rsidTr="0080445C">
        <w:trPr>
          <w:trHeight w:val="300"/>
        </w:trPr>
        <w:tc>
          <w:tcPr>
            <w:tcW w:w="2967" w:type="dxa"/>
            <w:tcBorders>
              <w:top w:val="single" w:sz="4" w:space="0" w:color="auto"/>
              <w:left w:val="single" w:sz="8" w:space="0" w:color="auto"/>
              <w:bottom w:val="single" w:sz="4" w:space="0" w:color="auto"/>
              <w:right w:val="single" w:sz="8" w:space="0" w:color="auto"/>
            </w:tcBorders>
            <w:noWrap/>
            <w:vAlign w:val="bottom"/>
          </w:tcPr>
          <w:p w14:paraId="0B9A0ACC" w14:textId="77777777" w:rsidR="0080445C" w:rsidRDefault="0080445C" w:rsidP="0080445C">
            <w:pPr>
              <w:spacing w:after="0"/>
              <w:jc w:val="center"/>
              <w:rPr>
                <w:rFonts w:eastAsia="Times New Roman" w:cs="Times New Roman"/>
                <w:b/>
                <w:bCs/>
                <w:color w:val="000000"/>
                <w:sz w:val="20"/>
                <w:lang w:val="nl-NL" w:eastAsia="nl-NL"/>
              </w:rPr>
            </w:pPr>
            <w:r>
              <w:rPr>
                <w:rFonts w:eastAsia="Times New Roman" w:cs="Times New Roman"/>
                <w:b/>
                <w:bCs/>
                <w:color w:val="000000"/>
                <w:sz w:val="20"/>
                <w:lang w:val="nl-NL" w:eastAsia="nl-NL"/>
              </w:rPr>
              <w:t>Time x Basalt effect</w:t>
            </w:r>
          </w:p>
        </w:tc>
        <w:tc>
          <w:tcPr>
            <w:tcW w:w="2672" w:type="dxa"/>
            <w:gridSpan w:val="2"/>
            <w:tcBorders>
              <w:left w:val="nil"/>
              <w:bottom w:val="single" w:sz="8" w:space="0" w:color="auto"/>
              <w:right w:val="single" w:sz="8" w:space="0" w:color="000000"/>
            </w:tcBorders>
            <w:noWrap/>
            <w:vAlign w:val="bottom"/>
          </w:tcPr>
          <w:p w14:paraId="2F9CDA8D" w14:textId="77777777" w:rsidR="0080445C" w:rsidRDefault="0080445C" w:rsidP="0080445C">
            <w:pPr>
              <w:spacing w:after="0"/>
              <w:jc w:val="center"/>
              <w:rPr>
                <w:rFonts w:eastAsia="Times New Roman" w:cs="Times New Roman"/>
                <w:b/>
                <w:bCs/>
                <w:color w:val="000000"/>
                <w:sz w:val="20"/>
                <w:lang w:val="nl-NL" w:eastAsia="nl-NL"/>
              </w:rPr>
            </w:pPr>
            <w:r w:rsidRPr="00A7339A">
              <w:rPr>
                <w:rFonts w:eastAsia="Times New Roman" w:cs="Times New Roman"/>
                <w:color w:val="000000"/>
                <w:sz w:val="20"/>
                <w:lang w:val="nl-NL" w:eastAsia="nl-NL"/>
              </w:rPr>
              <w:t>N.S.</w:t>
            </w:r>
          </w:p>
        </w:tc>
        <w:tc>
          <w:tcPr>
            <w:tcW w:w="2673" w:type="dxa"/>
            <w:gridSpan w:val="3"/>
            <w:tcBorders>
              <w:left w:val="nil"/>
              <w:bottom w:val="single" w:sz="8" w:space="0" w:color="auto"/>
              <w:right w:val="single" w:sz="8" w:space="0" w:color="000000"/>
            </w:tcBorders>
            <w:vAlign w:val="bottom"/>
          </w:tcPr>
          <w:p w14:paraId="2F790DAB" w14:textId="77777777" w:rsidR="0080445C" w:rsidRDefault="0080445C" w:rsidP="0080445C">
            <w:pPr>
              <w:spacing w:after="0"/>
              <w:jc w:val="center"/>
              <w:rPr>
                <w:rFonts w:eastAsia="Times New Roman" w:cs="Times New Roman"/>
                <w:b/>
                <w:bCs/>
                <w:color w:val="000000"/>
                <w:sz w:val="20"/>
                <w:lang w:val="nl-NL" w:eastAsia="nl-NL"/>
              </w:rPr>
            </w:pPr>
            <w:r w:rsidRPr="00A7339A">
              <w:rPr>
                <w:rFonts w:eastAsia="Times New Roman" w:cs="Times New Roman"/>
                <w:color w:val="000000"/>
                <w:sz w:val="20"/>
                <w:lang w:val="nl-NL" w:eastAsia="nl-NL"/>
              </w:rPr>
              <w:t>N.S.</w:t>
            </w:r>
          </w:p>
        </w:tc>
        <w:tc>
          <w:tcPr>
            <w:tcW w:w="2673" w:type="dxa"/>
            <w:gridSpan w:val="2"/>
            <w:tcBorders>
              <w:left w:val="nil"/>
              <w:bottom w:val="single" w:sz="8" w:space="0" w:color="auto"/>
              <w:right w:val="single" w:sz="8" w:space="0" w:color="000000"/>
            </w:tcBorders>
            <w:vAlign w:val="bottom"/>
          </w:tcPr>
          <w:p w14:paraId="520E26AC" w14:textId="77777777" w:rsidR="0080445C" w:rsidRDefault="0080445C" w:rsidP="0080445C">
            <w:pPr>
              <w:spacing w:after="0"/>
              <w:jc w:val="center"/>
              <w:rPr>
                <w:rFonts w:eastAsia="Times New Roman" w:cs="Times New Roman"/>
                <w:b/>
                <w:bCs/>
                <w:color w:val="000000"/>
                <w:sz w:val="20"/>
                <w:lang w:val="nl-NL" w:eastAsia="nl-NL"/>
              </w:rPr>
            </w:pPr>
            <w:r w:rsidRPr="00A7339A">
              <w:rPr>
                <w:rFonts w:eastAsia="Times New Roman" w:cs="Times New Roman"/>
                <w:color w:val="000000"/>
                <w:sz w:val="20"/>
                <w:lang w:val="nl-NL" w:eastAsia="nl-NL"/>
              </w:rPr>
              <w:t>N.S.</w:t>
            </w:r>
          </w:p>
        </w:tc>
      </w:tr>
    </w:tbl>
    <w:p w14:paraId="4CE26A53" w14:textId="5E16E530" w:rsidR="00D6174A" w:rsidRPr="008C242A" w:rsidRDefault="0080445C" w:rsidP="008C242A">
      <w:pPr>
        <w:spacing w:before="240"/>
        <w:rPr>
          <w:lang w:val="en-GB"/>
        </w:rPr>
      </w:pPr>
      <w:r>
        <w:rPr>
          <w:lang w:val="en-GB"/>
        </w:rPr>
        <w:t>N.S. = Not significant</w:t>
      </w:r>
    </w:p>
    <w:p w14:paraId="4EB2F2CB" w14:textId="0D7092F6" w:rsidR="00D6174A" w:rsidRPr="00CA35AA" w:rsidRDefault="00695865" w:rsidP="00D6174A">
      <w:pPr>
        <w:jc w:val="center"/>
        <w:rPr>
          <w:lang w:val="en-GB"/>
        </w:rPr>
      </w:pPr>
      <w:r>
        <w:rPr>
          <w:b/>
          <w:bCs/>
        </w:rPr>
        <w:t xml:space="preserve">Table </w:t>
      </w:r>
      <w:r w:rsidR="003970A5">
        <w:rPr>
          <w:b/>
          <w:bCs/>
        </w:rPr>
        <w:t xml:space="preserve">ST5: </w:t>
      </w:r>
      <w:r w:rsidR="00D6174A" w:rsidRPr="00CA35AA">
        <w:rPr>
          <w:lang w:val="en-GB"/>
        </w:rPr>
        <w:t xml:space="preserve">Overview of elements contributing to CEC (in </w:t>
      </w:r>
      <w:proofErr w:type="spellStart"/>
      <w:r w:rsidR="00D6174A" w:rsidRPr="00CA35AA">
        <w:rPr>
          <w:lang w:val="en-GB"/>
        </w:rPr>
        <w:t>mE</w:t>
      </w:r>
      <w:r w:rsidR="008D7A3D">
        <w:rPr>
          <w:lang w:val="en-GB"/>
        </w:rPr>
        <w:t>q</w:t>
      </w:r>
      <w:proofErr w:type="spellEnd"/>
      <w:r w:rsidR="00D6174A" w:rsidRPr="00CA35AA">
        <w:rPr>
          <w:lang w:val="en-GB"/>
        </w:rPr>
        <w:t xml:space="preserve">/100g soil)  </w:t>
      </w:r>
      <w:r w:rsidR="00D6174A">
        <w:rPr>
          <w:lang w:val="en-GB"/>
        </w:rPr>
        <w:br/>
      </w:r>
      <w:r w:rsidR="00D6174A" w:rsidRPr="00CA35AA">
        <w:rPr>
          <w:shd w:val="clear" w:color="auto" w:fill="FFFFFF"/>
          <w:lang w:val="en-GB"/>
        </w:rPr>
        <w:t xml:space="preserve">± standard error (se) </w:t>
      </w:r>
      <w:r w:rsidR="00D6174A" w:rsidRPr="00CA35AA">
        <w:rPr>
          <w:lang w:val="en-GB"/>
        </w:rPr>
        <w:t>for different depths (0-20cm), (20-30 cm) and (30-50cm)</w:t>
      </w:r>
      <w:r w:rsidR="00D6174A">
        <w:rPr>
          <w:lang w:val="en-GB"/>
        </w:rPr>
        <w:t>.</w:t>
      </w:r>
      <w:r>
        <w:rPr>
          <w:lang w:val="en-GB"/>
        </w:rPr>
        <w:br/>
        <w:t xml:space="preserve">One-way </w:t>
      </w:r>
      <w:proofErr w:type="spellStart"/>
      <w:r>
        <w:rPr>
          <w:lang w:val="en-GB"/>
        </w:rPr>
        <w:t>anova</w:t>
      </w:r>
      <w:proofErr w:type="spellEnd"/>
      <w:r>
        <w:rPr>
          <w:lang w:val="en-GB"/>
        </w:rPr>
        <w:t xml:space="preserve"> was utilized for determining basalt effects.</w:t>
      </w:r>
    </w:p>
    <w:tbl>
      <w:tblPr>
        <w:tblStyle w:val="Tabelraster4"/>
        <w:tblpPr w:leftFromText="141" w:rightFromText="141" w:vertAnchor="text" w:horzAnchor="margin" w:tblpY="35"/>
        <w:tblW w:w="0" w:type="auto"/>
        <w:tblLook w:val="04A0" w:firstRow="1" w:lastRow="0" w:firstColumn="1" w:lastColumn="0" w:noHBand="0" w:noVBand="1"/>
      </w:tblPr>
      <w:tblGrid>
        <w:gridCol w:w="2265"/>
        <w:gridCol w:w="2265"/>
        <w:gridCol w:w="2266"/>
        <w:gridCol w:w="2266"/>
      </w:tblGrid>
      <w:tr w:rsidR="00F83E8C" w:rsidRPr="00CA35AA" w14:paraId="78F52B2B" w14:textId="77777777" w:rsidTr="00FE035C">
        <w:tc>
          <w:tcPr>
            <w:tcW w:w="2265" w:type="dxa"/>
          </w:tcPr>
          <w:p w14:paraId="44ADADA1"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b/>
                <w:bCs/>
                <w:sz w:val="20"/>
                <w:lang w:val="en-GB"/>
              </w:rPr>
              <w:t>Depth 0-20 cm</w:t>
            </w:r>
          </w:p>
        </w:tc>
        <w:tc>
          <w:tcPr>
            <w:tcW w:w="2265" w:type="dxa"/>
          </w:tcPr>
          <w:p w14:paraId="55EAC132"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b/>
                <w:bCs/>
                <w:sz w:val="20"/>
                <w:lang w:val="en-GB"/>
              </w:rPr>
              <w:t>Control</w:t>
            </w:r>
          </w:p>
        </w:tc>
        <w:tc>
          <w:tcPr>
            <w:tcW w:w="2266" w:type="dxa"/>
          </w:tcPr>
          <w:p w14:paraId="2A026E7C"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b/>
                <w:bCs/>
                <w:sz w:val="20"/>
                <w:lang w:val="en-GB"/>
              </w:rPr>
              <w:t>Basalt</w:t>
            </w:r>
          </w:p>
        </w:tc>
        <w:tc>
          <w:tcPr>
            <w:tcW w:w="2266" w:type="dxa"/>
          </w:tcPr>
          <w:p w14:paraId="3A55644A"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b/>
                <w:bCs/>
                <w:sz w:val="20"/>
                <w:lang w:val="en-GB"/>
              </w:rPr>
              <w:t>p value</w:t>
            </w:r>
          </w:p>
        </w:tc>
      </w:tr>
      <w:tr w:rsidR="00F83E8C" w:rsidRPr="00CA35AA" w14:paraId="26FE0B46" w14:textId="77777777" w:rsidTr="00FE035C">
        <w:tc>
          <w:tcPr>
            <w:tcW w:w="2265" w:type="dxa"/>
          </w:tcPr>
          <w:p w14:paraId="70860AFA"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Al</w:t>
            </w:r>
          </w:p>
        </w:tc>
        <w:tc>
          <w:tcPr>
            <w:tcW w:w="2265" w:type="dxa"/>
          </w:tcPr>
          <w:p w14:paraId="61600A7C"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0.006  ± 0.001</w:t>
            </w:r>
          </w:p>
        </w:tc>
        <w:tc>
          <w:tcPr>
            <w:tcW w:w="2266" w:type="dxa"/>
          </w:tcPr>
          <w:p w14:paraId="3C7F2604"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0.012 ±0.001</w:t>
            </w:r>
          </w:p>
        </w:tc>
        <w:tc>
          <w:tcPr>
            <w:tcW w:w="2266" w:type="dxa"/>
          </w:tcPr>
          <w:p w14:paraId="74E241AA" w14:textId="77777777" w:rsidR="00F83E8C" w:rsidRPr="00CA35AA" w:rsidRDefault="00F83E8C" w:rsidP="00FE035C">
            <w:pPr>
              <w:spacing w:before="0" w:after="0"/>
              <w:jc w:val="center"/>
              <w:rPr>
                <w:rFonts w:eastAsia="Calibri" w:cs="Times New Roman"/>
                <w:b/>
                <w:bCs/>
                <w:sz w:val="20"/>
                <w:lang w:val="en-GB"/>
              </w:rPr>
            </w:pPr>
            <w:r w:rsidRPr="00CA35AA">
              <w:rPr>
                <w:rFonts w:eastAsia="Calibri" w:cs="Times New Roman"/>
                <w:b/>
                <w:bCs/>
                <w:sz w:val="20"/>
                <w:lang w:val="en-GB"/>
              </w:rPr>
              <w:t>&lt;0.01**</w:t>
            </w:r>
          </w:p>
        </w:tc>
      </w:tr>
      <w:tr w:rsidR="00F83E8C" w:rsidRPr="00CA35AA" w14:paraId="6584C4A4" w14:textId="77777777" w:rsidTr="00FE035C">
        <w:tc>
          <w:tcPr>
            <w:tcW w:w="2265" w:type="dxa"/>
          </w:tcPr>
          <w:p w14:paraId="7B034149"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Ca</w:t>
            </w:r>
          </w:p>
        </w:tc>
        <w:tc>
          <w:tcPr>
            <w:tcW w:w="2265" w:type="dxa"/>
          </w:tcPr>
          <w:p w14:paraId="46EC8AF3"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4.939 ± 0.358</w:t>
            </w:r>
          </w:p>
        </w:tc>
        <w:tc>
          <w:tcPr>
            <w:tcW w:w="2266" w:type="dxa"/>
          </w:tcPr>
          <w:p w14:paraId="7B9B68CF"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5.571 ±0.241</w:t>
            </w:r>
          </w:p>
        </w:tc>
        <w:tc>
          <w:tcPr>
            <w:tcW w:w="2266" w:type="dxa"/>
          </w:tcPr>
          <w:p w14:paraId="1410D9EB"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0.18</w:t>
            </w:r>
          </w:p>
        </w:tc>
      </w:tr>
      <w:tr w:rsidR="00F83E8C" w:rsidRPr="00CA35AA" w14:paraId="6E33A6E9" w14:textId="77777777" w:rsidTr="00FE035C">
        <w:tc>
          <w:tcPr>
            <w:tcW w:w="2265" w:type="dxa"/>
          </w:tcPr>
          <w:p w14:paraId="3178B13A"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Mg</w:t>
            </w:r>
          </w:p>
        </w:tc>
        <w:tc>
          <w:tcPr>
            <w:tcW w:w="2265" w:type="dxa"/>
          </w:tcPr>
          <w:p w14:paraId="7E33DC40"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0.396 ± 0.022</w:t>
            </w:r>
          </w:p>
        </w:tc>
        <w:tc>
          <w:tcPr>
            <w:tcW w:w="2266" w:type="dxa"/>
          </w:tcPr>
          <w:p w14:paraId="26958FD1"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0.553 ±</w:t>
            </w:r>
            <w:r>
              <w:rPr>
                <w:rFonts w:eastAsia="Calibri" w:cs="Times New Roman"/>
                <w:sz w:val="20"/>
                <w:lang w:val="en-GB"/>
              </w:rPr>
              <w:t xml:space="preserve"> </w:t>
            </w:r>
            <w:r w:rsidRPr="00CA35AA">
              <w:rPr>
                <w:rFonts w:eastAsia="Calibri" w:cs="Times New Roman"/>
                <w:sz w:val="20"/>
                <w:lang w:val="en-GB"/>
              </w:rPr>
              <w:t>0.017</w:t>
            </w:r>
          </w:p>
        </w:tc>
        <w:tc>
          <w:tcPr>
            <w:tcW w:w="2266" w:type="dxa"/>
          </w:tcPr>
          <w:p w14:paraId="52BB1579" w14:textId="77777777" w:rsidR="00F83E8C" w:rsidRPr="00CA35AA" w:rsidRDefault="00F83E8C" w:rsidP="00FE035C">
            <w:pPr>
              <w:spacing w:before="0" w:after="0"/>
              <w:jc w:val="center"/>
              <w:rPr>
                <w:rFonts w:eastAsia="Calibri" w:cs="Times New Roman"/>
                <w:b/>
                <w:bCs/>
                <w:sz w:val="20"/>
                <w:lang w:val="en-GB"/>
              </w:rPr>
            </w:pPr>
            <w:r w:rsidRPr="00CA35AA">
              <w:rPr>
                <w:rFonts w:eastAsia="Calibri" w:cs="Times New Roman"/>
                <w:b/>
                <w:bCs/>
                <w:sz w:val="20"/>
                <w:lang w:val="en-GB"/>
              </w:rPr>
              <w:t>&lt;0.001***</w:t>
            </w:r>
          </w:p>
        </w:tc>
      </w:tr>
      <w:tr w:rsidR="00F83E8C" w:rsidRPr="00CA35AA" w14:paraId="5A2B866F" w14:textId="77777777" w:rsidTr="00FE035C">
        <w:tc>
          <w:tcPr>
            <w:tcW w:w="2265" w:type="dxa"/>
          </w:tcPr>
          <w:p w14:paraId="4E971E52"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Na</w:t>
            </w:r>
          </w:p>
        </w:tc>
        <w:tc>
          <w:tcPr>
            <w:tcW w:w="2265" w:type="dxa"/>
          </w:tcPr>
          <w:p w14:paraId="16731C5D"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0.124 ± 0.010</w:t>
            </w:r>
          </w:p>
        </w:tc>
        <w:tc>
          <w:tcPr>
            <w:tcW w:w="2266" w:type="dxa"/>
          </w:tcPr>
          <w:p w14:paraId="5913D6D4"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0.162 ±0.006</w:t>
            </w:r>
          </w:p>
        </w:tc>
        <w:tc>
          <w:tcPr>
            <w:tcW w:w="2266" w:type="dxa"/>
          </w:tcPr>
          <w:p w14:paraId="692561F3" w14:textId="77777777" w:rsidR="00F83E8C" w:rsidRPr="00CA35AA" w:rsidRDefault="00F83E8C" w:rsidP="00FE035C">
            <w:pPr>
              <w:spacing w:before="0" w:after="0"/>
              <w:jc w:val="center"/>
              <w:rPr>
                <w:rFonts w:eastAsia="Calibri" w:cs="Times New Roman"/>
                <w:b/>
                <w:bCs/>
                <w:sz w:val="20"/>
                <w:lang w:val="en-GB"/>
              </w:rPr>
            </w:pPr>
            <w:r w:rsidRPr="00CA35AA">
              <w:rPr>
                <w:rFonts w:eastAsia="Calibri" w:cs="Times New Roman"/>
                <w:b/>
                <w:bCs/>
                <w:sz w:val="20"/>
                <w:lang w:val="en-GB"/>
              </w:rPr>
              <w:t>0.01*</w:t>
            </w:r>
          </w:p>
        </w:tc>
      </w:tr>
      <w:tr w:rsidR="00F83E8C" w:rsidRPr="00CA35AA" w14:paraId="3F351423" w14:textId="77777777" w:rsidTr="00FE035C">
        <w:tc>
          <w:tcPr>
            <w:tcW w:w="2265" w:type="dxa"/>
          </w:tcPr>
          <w:p w14:paraId="52D14463"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K</w:t>
            </w:r>
          </w:p>
        </w:tc>
        <w:tc>
          <w:tcPr>
            <w:tcW w:w="2265" w:type="dxa"/>
          </w:tcPr>
          <w:p w14:paraId="413971AA"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0.197 ± 0.010</w:t>
            </w:r>
          </w:p>
        </w:tc>
        <w:tc>
          <w:tcPr>
            <w:tcW w:w="2266" w:type="dxa"/>
          </w:tcPr>
          <w:p w14:paraId="53CA6F95"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0.211 ±0.020</w:t>
            </w:r>
          </w:p>
        </w:tc>
        <w:tc>
          <w:tcPr>
            <w:tcW w:w="2266" w:type="dxa"/>
          </w:tcPr>
          <w:p w14:paraId="18278564"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0.56</w:t>
            </w:r>
          </w:p>
        </w:tc>
      </w:tr>
      <w:tr w:rsidR="00F83E8C" w:rsidRPr="00CA35AA" w14:paraId="0D5ED379" w14:textId="77777777" w:rsidTr="00FE035C">
        <w:tc>
          <w:tcPr>
            <w:tcW w:w="2265" w:type="dxa"/>
          </w:tcPr>
          <w:p w14:paraId="72524F24"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Mn</w:t>
            </w:r>
          </w:p>
        </w:tc>
        <w:tc>
          <w:tcPr>
            <w:tcW w:w="2265" w:type="dxa"/>
          </w:tcPr>
          <w:p w14:paraId="5AB2FC68"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0.021 ±0.003</w:t>
            </w:r>
          </w:p>
        </w:tc>
        <w:tc>
          <w:tcPr>
            <w:tcW w:w="2266" w:type="dxa"/>
          </w:tcPr>
          <w:p w14:paraId="1F8A0404"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0.015 ±0.001</w:t>
            </w:r>
          </w:p>
        </w:tc>
        <w:tc>
          <w:tcPr>
            <w:tcW w:w="2266" w:type="dxa"/>
          </w:tcPr>
          <w:p w14:paraId="0CC8C5F4"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0.13</w:t>
            </w:r>
          </w:p>
        </w:tc>
      </w:tr>
      <w:tr w:rsidR="00F83E8C" w:rsidRPr="00CA35AA" w14:paraId="224949A8" w14:textId="77777777" w:rsidTr="00FE035C">
        <w:tc>
          <w:tcPr>
            <w:tcW w:w="2265" w:type="dxa"/>
          </w:tcPr>
          <w:p w14:paraId="09E3746B"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Fe</w:t>
            </w:r>
          </w:p>
        </w:tc>
        <w:tc>
          <w:tcPr>
            <w:tcW w:w="2265" w:type="dxa"/>
          </w:tcPr>
          <w:p w14:paraId="75F5EDD5"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0.009 ± 0.000</w:t>
            </w:r>
          </w:p>
        </w:tc>
        <w:tc>
          <w:tcPr>
            <w:tcW w:w="2266" w:type="dxa"/>
          </w:tcPr>
          <w:p w14:paraId="76B1F0B9"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0.008 ± 0.000</w:t>
            </w:r>
          </w:p>
        </w:tc>
        <w:tc>
          <w:tcPr>
            <w:tcW w:w="2266" w:type="dxa"/>
          </w:tcPr>
          <w:p w14:paraId="236CDC39"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0.10</w:t>
            </w:r>
          </w:p>
        </w:tc>
      </w:tr>
      <w:tr w:rsidR="00F83E8C" w:rsidRPr="00CA35AA" w14:paraId="2710B51D" w14:textId="77777777" w:rsidTr="00FE035C">
        <w:tc>
          <w:tcPr>
            <w:tcW w:w="2265" w:type="dxa"/>
          </w:tcPr>
          <w:p w14:paraId="709B686D" w14:textId="77777777" w:rsidR="00F83E8C" w:rsidRPr="00CA35AA" w:rsidRDefault="00F83E8C" w:rsidP="00FE035C">
            <w:pPr>
              <w:spacing w:before="0" w:after="0"/>
              <w:jc w:val="center"/>
              <w:rPr>
                <w:rFonts w:eastAsia="Calibri" w:cs="Times New Roman"/>
                <w:b/>
                <w:bCs/>
                <w:sz w:val="20"/>
                <w:lang w:val="en-GB"/>
              </w:rPr>
            </w:pPr>
            <w:r w:rsidRPr="00CA35AA">
              <w:rPr>
                <w:rFonts w:eastAsia="Calibri" w:cs="Times New Roman"/>
                <w:b/>
                <w:bCs/>
                <w:sz w:val="20"/>
                <w:lang w:val="en-GB"/>
              </w:rPr>
              <w:t>Depth 20-30 cm</w:t>
            </w:r>
          </w:p>
        </w:tc>
        <w:tc>
          <w:tcPr>
            <w:tcW w:w="2265" w:type="dxa"/>
          </w:tcPr>
          <w:p w14:paraId="150218DC" w14:textId="77777777" w:rsidR="00F83E8C" w:rsidRPr="00CA35AA" w:rsidRDefault="00F83E8C" w:rsidP="00FE035C">
            <w:pPr>
              <w:spacing w:before="0" w:after="0"/>
              <w:jc w:val="center"/>
              <w:rPr>
                <w:rFonts w:eastAsia="Calibri" w:cs="Times New Roman"/>
                <w:b/>
                <w:bCs/>
                <w:sz w:val="20"/>
                <w:lang w:val="en-GB"/>
              </w:rPr>
            </w:pPr>
            <w:r w:rsidRPr="00CA35AA">
              <w:rPr>
                <w:rFonts w:eastAsia="Calibri" w:cs="Times New Roman"/>
                <w:b/>
                <w:bCs/>
                <w:sz w:val="20"/>
                <w:lang w:val="en-GB"/>
              </w:rPr>
              <w:t>Control</w:t>
            </w:r>
          </w:p>
        </w:tc>
        <w:tc>
          <w:tcPr>
            <w:tcW w:w="2266" w:type="dxa"/>
          </w:tcPr>
          <w:p w14:paraId="0C805BC2" w14:textId="77777777" w:rsidR="00F83E8C" w:rsidRPr="00CA35AA" w:rsidRDefault="00F83E8C" w:rsidP="00FE035C">
            <w:pPr>
              <w:spacing w:before="0" w:after="0"/>
              <w:jc w:val="center"/>
              <w:rPr>
                <w:rFonts w:eastAsia="Calibri" w:cs="Times New Roman"/>
                <w:b/>
                <w:bCs/>
                <w:sz w:val="20"/>
                <w:lang w:val="en-GB"/>
              </w:rPr>
            </w:pPr>
            <w:r w:rsidRPr="00CA35AA">
              <w:rPr>
                <w:rFonts w:eastAsia="Calibri" w:cs="Times New Roman"/>
                <w:b/>
                <w:bCs/>
                <w:sz w:val="20"/>
                <w:lang w:val="en-GB"/>
              </w:rPr>
              <w:t>Basalt</w:t>
            </w:r>
          </w:p>
        </w:tc>
        <w:tc>
          <w:tcPr>
            <w:tcW w:w="2266" w:type="dxa"/>
          </w:tcPr>
          <w:p w14:paraId="334CDEEB" w14:textId="77777777" w:rsidR="00F83E8C" w:rsidRPr="00CA35AA" w:rsidRDefault="00F83E8C" w:rsidP="00FE035C">
            <w:pPr>
              <w:spacing w:before="0" w:after="0"/>
              <w:jc w:val="center"/>
              <w:rPr>
                <w:rFonts w:eastAsia="Calibri" w:cs="Times New Roman"/>
                <w:b/>
                <w:bCs/>
                <w:sz w:val="20"/>
                <w:lang w:val="en-GB"/>
              </w:rPr>
            </w:pPr>
            <w:r w:rsidRPr="00CA35AA">
              <w:rPr>
                <w:rFonts w:eastAsia="Calibri" w:cs="Times New Roman"/>
                <w:b/>
                <w:bCs/>
                <w:sz w:val="20"/>
                <w:lang w:val="en-GB"/>
              </w:rPr>
              <w:t>p value</w:t>
            </w:r>
          </w:p>
        </w:tc>
      </w:tr>
      <w:tr w:rsidR="00F83E8C" w:rsidRPr="00CA35AA" w14:paraId="1FE5E89E" w14:textId="77777777" w:rsidTr="00FE035C">
        <w:tc>
          <w:tcPr>
            <w:tcW w:w="2265" w:type="dxa"/>
          </w:tcPr>
          <w:p w14:paraId="4700E7E9"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Al</w:t>
            </w:r>
          </w:p>
        </w:tc>
        <w:tc>
          <w:tcPr>
            <w:tcW w:w="2265" w:type="dxa"/>
          </w:tcPr>
          <w:p w14:paraId="08CDAF56"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0.007 ±0.002</w:t>
            </w:r>
          </w:p>
        </w:tc>
        <w:tc>
          <w:tcPr>
            <w:tcW w:w="2266" w:type="dxa"/>
          </w:tcPr>
          <w:p w14:paraId="55CC39FA"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0.006 ± 0.002</w:t>
            </w:r>
          </w:p>
        </w:tc>
        <w:tc>
          <w:tcPr>
            <w:tcW w:w="2266" w:type="dxa"/>
          </w:tcPr>
          <w:p w14:paraId="16D90D74"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0.75</w:t>
            </w:r>
          </w:p>
        </w:tc>
      </w:tr>
      <w:tr w:rsidR="00F83E8C" w:rsidRPr="00CA35AA" w14:paraId="58D8F5D0" w14:textId="77777777" w:rsidTr="00FE035C">
        <w:tc>
          <w:tcPr>
            <w:tcW w:w="2265" w:type="dxa"/>
          </w:tcPr>
          <w:p w14:paraId="5219C832"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Ca</w:t>
            </w:r>
          </w:p>
        </w:tc>
        <w:tc>
          <w:tcPr>
            <w:tcW w:w="2265" w:type="dxa"/>
          </w:tcPr>
          <w:p w14:paraId="4221F4FD"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4.194 ± 0.205</w:t>
            </w:r>
          </w:p>
        </w:tc>
        <w:tc>
          <w:tcPr>
            <w:tcW w:w="2266" w:type="dxa"/>
          </w:tcPr>
          <w:p w14:paraId="2BC06B0C"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5.000 ± 0.171</w:t>
            </w:r>
          </w:p>
        </w:tc>
        <w:tc>
          <w:tcPr>
            <w:tcW w:w="2266" w:type="dxa"/>
          </w:tcPr>
          <w:p w14:paraId="0FD77CBC" w14:textId="77777777" w:rsidR="00F83E8C" w:rsidRPr="00CA35AA" w:rsidRDefault="00F83E8C" w:rsidP="00FE035C">
            <w:pPr>
              <w:spacing w:before="0" w:after="0"/>
              <w:jc w:val="center"/>
              <w:rPr>
                <w:rFonts w:eastAsia="Calibri" w:cs="Times New Roman"/>
                <w:b/>
                <w:bCs/>
                <w:sz w:val="20"/>
                <w:lang w:val="en-GB"/>
              </w:rPr>
            </w:pPr>
            <w:r w:rsidRPr="00CA35AA">
              <w:rPr>
                <w:rFonts w:eastAsia="Calibri" w:cs="Times New Roman"/>
                <w:b/>
                <w:bCs/>
                <w:sz w:val="20"/>
                <w:lang w:val="en-GB"/>
              </w:rPr>
              <w:t>0.02*</w:t>
            </w:r>
          </w:p>
        </w:tc>
      </w:tr>
      <w:tr w:rsidR="00F83E8C" w:rsidRPr="00CA35AA" w14:paraId="576EA8C5" w14:textId="77777777" w:rsidTr="00FE035C">
        <w:tc>
          <w:tcPr>
            <w:tcW w:w="2265" w:type="dxa"/>
          </w:tcPr>
          <w:p w14:paraId="165B0B46"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Mg</w:t>
            </w:r>
          </w:p>
        </w:tc>
        <w:tc>
          <w:tcPr>
            <w:tcW w:w="2265" w:type="dxa"/>
          </w:tcPr>
          <w:p w14:paraId="3DCC46AF"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0.317 ± 0.026</w:t>
            </w:r>
          </w:p>
        </w:tc>
        <w:tc>
          <w:tcPr>
            <w:tcW w:w="2266" w:type="dxa"/>
          </w:tcPr>
          <w:p w14:paraId="60C081A3"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0.481 ± 0.031</w:t>
            </w:r>
          </w:p>
        </w:tc>
        <w:tc>
          <w:tcPr>
            <w:tcW w:w="2266" w:type="dxa"/>
          </w:tcPr>
          <w:p w14:paraId="543A30CA" w14:textId="77777777" w:rsidR="00F83E8C" w:rsidRPr="00CA35AA" w:rsidRDefault="00F83E8C" w:rsidP="00FE035C">
            <w:pPr>
              <w:spacing w:before="0" w:after="0"/>
              <w:jc w:val="center"/>
              <w:rPr>
                <w:rFonts w:eastAsia="Calibri" w:cs="Times New Roman"/>
                <w:b/>
                <w:bCs/>
                <w:sz w:val="20"/>
                <w:lang w:val="en-GB"/>
              </w:rPr>
            </w:pPr>
            <w:r w:rsidRPr="00CA35AA">
              <w:rPr>
                <w:rFonts w:eastAsia="Calibri" w:cs="Times New Roman"/>
                <w:b/>
                <w:bCs/>
                <w:sz w:val="20"/>
                <w:lang w:val="en-GB"/>
              </w:rPr>
              <w:t>&lt;0.01**</w:t>
            </w:r>
          </w:p>
        </w:tc>
      </w:tr>
      <w:tr w:rsidR="00F83E8C" w:rsidRPr="00CA35AA" w14:paraId="41DC67BE" w14:textId="77777777" w:rsidTr="00FE035C">
        <w:tc>
          <w:tcPr>
            <w:tcW w:w="2265" w:type="dxa"/>
          </w:tcPr>
          <w:p w14:paraId="4B4D8347"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Na</w:t>
            </w:r>
          </w:p>
        </w:tc>
        <w:tc>
          <w:tcPr>
            <w:tcW w:w="2265" w:type="dxa"/>
          </w:tcPr>
          <w:p w14:paraId="77B22257"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0.100 ± 0.006</w:t>
            </w:r>
          </w:p>
        </w:tc>
        <w:tc>
          <w:tcPr>
            <w:tcW w:w="2266" w:type="dxa"/>
          </w:tcPr>
          <w:p w14:paraId="07DC64DC"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0.136 ± 0.010</w:t>
            </w:r>
          </w:p>
        </w:tc>
        <w:tc>
          <w:tcPr>
            <w:tcW w:w="2266" w:type="dxa"/>
          </w:tcPr>
          <w:p w14:paraId="2D160C23" w14:textId="77777777" w:rsidR="00F83E8C" w:rsidRPr="00CA35AA" w:rsidRDefault="00F83E8C" w:rsidP="00FE035C">
            <w:pPr>
              <w:spacing w:before="0" w:after="0"/>
              <w:jc w:val="center"/>
              <w:rPr>
                <w:rFonts w:eastAsia="Calibri" w:cs="Times New Roman"/>
                <w:b/>
                <w:bCs/>
                <w:sz w:val="20"/>
                <w:lang w:val="en-GB"/>
              </w:rPr>
            </w:pPr>
            <w:r w:rsidRPr="00CA35AA">
              <w:rPr>
                <w:rFonts w:eastAsia="Calibri" w:cs="Times New Roman"/>
                <w:b/>
                <w:bCs/>
                <w:sz w:val="20"/>
                <w:lang w:val="en-GB"/>
              </w:rPr>
              <w:t>0.02*</w:t>
            </w:r>
          </w:p>
        </w:tc>
      </w:tr>
      <w:tr w:rsidR="00F83E8C" w:rsidRPr="00CA35AA" w14:paraId="26417377" w14:textId="77777777" w:rsidTr="00FE035C">
        <w:tc>
          <w:tcPr>
            <w:tcW w:w="2265" w:type="dxa"/>
          </w:tcPr>
          <w:p w14:paraId="3F84B35F"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K</w:t>
            </w:r>
          </w:p>
        </w:tc>
        <w:tc>
          <w:tcPr>
            <w:tcW w:w="2265" w:type="dxa"/>
          </w:tcPr>
          <w:p w14:paraId="60E22B10"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0.204 ± 0.025</w:t>
            </w:r>
          </w:p>
        </w:tc>
        <w:tc>
          <w:tcPr>
            <w:tcW w:w="2266" w:type="dxa"/>
          </w:tcPr>
          <w:p w14:paraId="5F9ADFB3"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0.178 ± 0.015</w:t>
            </w:r>
          </w:p>
        </w:tc>
        <w:tc>
          <w:tcPr>
            <w:tcW w:w="2266" w:type="dxa"/>
          </w:tcPr>
          <w:p w14:paraId="5384BC87"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0.39</w:t>
            </w:r>
          </w:p>
        </w:tc>
      </w:tr>
      <w:tr w:rsidR="00F83E8C" w:rsidRPr="00CA35AA" w14:paraId="29B56F08" w14:textId="77777777" w:rsidTr="00FE035C">
        <w:tc>
          <w:tcPr>
            <w:tcW w:w="2265" w:type="dxa"/>
          </w:tcPr>
          <w:p w14:paraId="37F76FB4"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Mn</w:t>
            </w:r>
          </w:p>
        </w:tc>
        <w:tc>
          <w:tcPr>
            <w:tcW w:w="2265" w:type="dxa"/>
          </w:tcPr>
          <w:p w14:paraId="2A850D35"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0.019 ± 0.001</w:t>
            </w:r>
          </w:p>
        </w:tc>
        <w:tc>
          <w:tcPr>
            <w:tcW w:w="2266" w:type="dxa"/>
          </w:tcPr>
          <w:p w14:paraId="4D58624D"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0.017 ± 0.001</w:t>
            </w:r>
          </w:p>
        </w:tc>
        <w:tc>
          <w:tcPr>
            <w:tcW w:w="2266" w:type="dxa"/>
          </w:tcPr>
          <w:p w14:paraId="52BFF8B7"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0.27</w:t>
            </w:r>
          </w:p>
        </w:tc>
      </w:tr>
      <w:tr w:rsidR="00F83E8C" w:rsidRPr="00CA35AA" w14:paraId="2A58C70E" w14:textId="77777777" w:rsidTr="00FE035C">
        <w:tc>
          <w:tcPr>
            <w:tcW w:w="2265" w:type="dxa"/>
          </w:tcPr>
          <w:p w14:paraId="3071449F"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Fe</w:t>
            </w:r>
          </w:p>
        </w:tc>
        <w:tc>
          <w:tcPr>
            <w:tcW w:w="2265" w:type="dxa"/>
          </w:tcPr>
          <w:p w14:paraId="046262E1"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0.008 ±0.000</w:t>
            </w:r>
          </w:p>
        </w:tc>
        <w:tc>
          <w:tcPr>
            <w:tcW w:w="2266" w:type="dxa"/>
          </w:tcPr>
          <w:p w14:paraId="4D78006B"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0.007 ± 0.000</w:t>
            </w:r>
          </w:p>
        </w:tc>
        <w:tc>
          <w:tcPr>
            <w:tcW w:w="2266" w:type="dxa"/>
          </w:tcPr>
          <w:p w14:paraId="0FB4E8EF"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0.11</w:t>
            </w:r>
          </w:p>
        </w:tc>
      </w:tr>
      <w:tr w:rsidR="00F83E8C" w:rsidRPr="00CA35AA" w14:paraId="64FF1894" w14:textId="77777777" w:rsidTr="00FE035C">
        <w:tc>
          <w:tcPr>
            <w:tcW w:w="2265" w:type="dxa"/>
          </w:tcPr>
          <w:p w14:paraId="2AD940B3" w14:textId="77777777" w:rsidR="00F83E8C" w:rsidRPr="00CA35AA" w:rsidRDefault="00F83E8C" w:rsidP="00FE035C">
            <w:pPr>
              <w:spacing w:before="0" w:after="0"/>
              <w:jc w:val="center"/>
              <w:rPr>
                <w:rFonts w:eastAsia="Calibri" w:cs="Times New Roman"/>
                <w:b/>
                <w:bCs/>
                <w:sz w:val="20"/>
                <w:lang w:val="en-GB"/>
              </w:rPr>
            </w:pPr>
            <w:r w:rsidRPr="00CA35AA">
              <w:rPr>
                <w:rFonts w:eastAsia="Calibri" w:cs="Times New Roman"/>
                <w:b/>
                <w:bCs/>
                <w:sz w:val="20"/>
                <w:lang w:val="en-GB"/>
              </w:rPr>
              <w:t>Depth 30-50 cm</w:t>
            </w:r>
          </w:p>
        </w:tc>
        <w:tc>
          <w:tcPr>
            <w:tcW w:w="2265" w:type="dxa"/>
          </w:tcPr>
          <w:p w14:paraId="6B93D9FB" w14:textId="77777777" w:rsidR="00F83E8C" w:rsidRPr="00CA35AA" w:rsidRDefault="00F83E8C" w:rsidP="00FE035C">
            <w:pPr>
              <w:spacing w:before="0" w:after="0"/>
              <w:jc w:val="center"/>
              <w:rPr>
                <w:rFonts w:eastAsia="Calibri" w:cs="Times New Roman"/>
                <w:b/>
                <w:bCs/>
                <w:sz w:val="20"/>
                <w:lang w:val="en-GB"/>
              </w:rPr>
            </w:pPr>
            <w:r w:rsidRPr="00CA35AA">
              <w:rPr>
                <w:rFonts w:eastAsia="Calibri" w:cs="Times New Roman"/>
                <w:b/>
                <w:bCs/>
                <w:sz w:val="20"/>
                <w:lang w:val="en-GB"/>
              </w:rPr>
              <w:t>Control</w:t>
            </w:r>
          </w:p>
        </w:tc>
        <w:tc>
          <w:tcPr>
            <w:tcW w:w="2266" w:type="dxa"/>
          </w:tcPr>
          <w:p w14:paraId="221E72EA" w14:textId="77777777" w:rsidR="00F83E8C" w:rsidRPr="00CA35AA" w:rsidRDefault="00F83E8C" w:rsidP="00FE035C">
            <w:pPr>
              <w:spacing w:before="0" w:after="0"/>
              <w:jc w:val="center"/>
              <w:rPr>
                <w:rFonts w:eastAsia="Calibri" w:cs="Times New Roman"/>
                <w:b/>
                <w:bCs/>
                <w:sz w:val="20"/>
                <w:lang w:val="en-GB"/>
              </w:rPr>
            </w:pPr>
            <w:r w:rsidRPr="00CA35AA">
              <w:rPr>
                <w:rFonts w:eastAsia="Calibri" w:cs="Times New Roman"/>
                <w:b/>
                <w:bCs/>
                <w:sz w:val="20"/>
                <w:lang w:val="en-GB"/>
              </w:rPr>
              <w:t>Basalt</w:t>
            </w:r>
          </w:p>
        </w:tc>
        <w:tc>
          <w:tcPr>
            <w:tcW w:w="2266" w:type="dxa"/>
          </w:tcPr>
          <w:p w14:paraId="052B30E3" w14:textId="77777777" w:rsidR="00F83E8C" w:rsidRPr="00CA35AA" w:rsidRDefault="00F83E8C" w:rsidP="00FE035C">
            <w:pPr>
              <w:spacing w:before="0" w:after="0"/>
              <w:jc w:val="center"/>
              <w:rPr>
                <w:rFonts w:eastAsia="Calibri" w:cs="Times New Roman"/>
                <w:b/>
                <w:bCs/>
                <w:sz w:val="20"/>
                <w:lang w:val="en-GB"/>
              </w:rPr>
            </w:pPr>
            <w:r w:rsidRPr="00CA35AA">
              <w:rPr>
                <w:rFonts w:eastAsia="Calibri" w:cs="Times New Roman"/>
                <w:b/>
                <w:bCs/>
                <w:sz w:val="20"/>
                <w:lang w:val="en-GB"/>
              </w:rPr>
              <w:t>p value</w:t>
            </w:r>
          </w:p>
        </w:tc>
      </w:tr>
      <w:tr w:rsidR="00F83E8C" w:rsidRPr="00CA35AA" w14:paraId="1BD3574D" w14:textId="77777777" w:rsidTr="00FE035C">
        <w:tc>
          <w:tcPr>
            <w:tcW w:w="2265" w:type="dxa"/>
          </w:tcPr>
          <w:p w14:paraId="295ED4BC"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Al</w:t>
            </w:r>
          </w:p>
        </w:tc>
        <w:tc>
          <w:tcPr>
            <w:tcW w:w="2265" w:type="dxa"/>
          </w:tcPr>
          <w:p w14:paraId="36140A83"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0.009 ±0.002</w:t>
            </w:r>
          </w:p>
        </w:tc>
        <w:tc>
          <w:tcPr>
            <w:tcW w:w="2266" w:type="dxa"/>
          </w:tcPr>
          <w:p w14:paraId="39E411BE"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0.012 ±0.001</w:t>
            </w:r>
          </w:p>
        </w:tc>
        <w:tc>
          <w:tcPr>
            <w:tcW w:w="2266" w:type="dxa"/>
          </w:tcPr>
          <w:p w14:paraId="7D896ACE"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0.28</w:t>
            </w:r>
          </w:p>
        </w:tc>
      </w:tr>
      <w:tr w:rsidR="00F83E8C" w:rsidRPr="00CA35AA" w14:paraId="1CCF00CC" w14:textId="77777777" w:rsidTr="00FE035C">
        <w:tc>
          <w:tcPr>
            <w:tcW w:w="2265" w:type="dxa"/>
          </w:tcPr>
          <w:p w14:paraId="15C8DF32"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Ca</w:t>
            </w:r>
          </w:p>
        </w:tc>
        <w:tc>
          <w:tcPr>
            <w:tcW w:w="2265" w:type="dxa"/>
          </w:tcPr>
          <w:p w14:paraId="562739CF"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5.333 ± 0.368</w:t>
            </w:r>
          </w:p>
        </w:tc>
        <w:tc>
          <w:tcPr>
            <w:tcW w:w="2266" w:type="dxa"/>
          </w:tcPr>
          <w:p w14:paraId="39E1A054"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4.404 ± 0.330</w:t>
            </w:r>
          </w:p>
        </w:tc>
        <w:tc>
          <w:tcPr>
            <w:tcW w:w="2266" w:type="dxa"/>
          </w:tcPr>
          <w:p w14:paraId="1FD08019"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0.10</w:t>
            </w:r>
          </w:p>
        </w:tc>
      </w:tr>
      <w:tr w:rsidR="00F83E8C" w:rsidRPr="00CA35AA" w14:paraId="6B2B2F9D" w14:textId="77777777" w:rsidTr="00FE035C">
        <w:tc>
          <w:tcPr>
            <w:tcW w:w="2265" w:type="dxa"/>
          </w:tcPr>
          <w:p w14:paraId="4C5E510C"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Mg</w:t>
            </w:r>
          </w:p>
        </w:tc>
        <w:tc>
          <w:tcPr>
            <w:tcW w:w="2265" w:type="dxa"/>
          </w:tcPr>
          <w:p w14:paraId="59582960"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0.330 ± 0.012</w:t>
            </w:r>
          </w:p>
        </w:tc>
        <w:tc>
          <w:tcPr>
            <w:tcW w:w="2266" w:type="dxa"/>
          </w:tcPr>
          <w:p w14:paraId="263836EC"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0.306 ± 0.016</w:t>
            </w:r>
          </w:p>
        </w:tc>
        <w:tc>
          <w:tcPr>
            <w:tcW w:w="2266" w:type="dxa"/>
          </w:tcPr>
          <w:p w14:paraId="559FB68D"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0.25</w:t>
            </w:r>
          </w:p>
        </w:tc>
      </w:tr>
      <w:tr w:rsidR="00F83E8C" w:rsidRPr="00CA35AA" w14:paraId="655C2D9E" w14:textId="77777777" w:rsidTr="00FE035C">
        <w:tc>
          <w:tcPr>
            <w:tcW w:w="2265" w:type="dxa"/>
          </w:tcPr>
          <w:p w14:paraId="72CE858E"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Na</w:t>
            </w:r>
          </w:p>
        </w:tc>
        <w:tc>
          <w:tcPr>
            <w:tcW w:w="2265" w:type="dxa"/>
          </w:tcPr>
          <w:p w14:paraId="77E68B99"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0.158 ±0.020</w:t>
            </w:r>
          </w:p>
        </w:tc>
        <w:tc>
          <w:tcPr>
            <w:tcW w:w="2266" w:type="dxa"/>
          </w:tcPr>
          <w:p w14:paraId="628665E4"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0.164 ±0.019</w:t>
            </w:r>
          </w:p>
        </w:tc>
        <w:tc>
          <w:tcPr>
            <w:tcW w:w="2266" w:type="dxa"/>
          </w:tcPr>
          <w:p w14:paraId="58FFB8AA"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0.82</w:t>
            </w:r>
          </w:p>
        </w:tc>
      </w:tr>
      <w:tr w:rsidR="00F83E8C" w:rsidRPr="00CA35AA" w14:paraId="017BBC21" w14:textId="77777777" w:rsidTr="00FE035C">
        <w:tc>
          <w:tcPr>
            <w:tcW w:w="2265" w:type="dxa"/>
          </w:tcPr>
          <w:p w14:paraId="1C4EFAC4"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K</w:t>
            </w:r>
          </w:p>
        </w:tc>
        <w:tc>
          <w:tcPr>
            <w:tcW w:w="2265" w:type="dxa"/>
          </w:tcPr>
          <w:p w14:paraId="1CF6E80E"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0.200 ±  0.059</w:t>
            </w:r>
          </w:p>
        </w:tc>
        <w:tc>
          <w:tcPr>
            <w:tcW w:w="2266" w:type="dxa"/>
          </w:tcPr>
          <w:p w14:paraId="47311310"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0.121 ± 0.007</w:t>
            </w:r>
          </w:p>
        </w:tc>
        <w:tc>
          <w:tcPr>
            <w:tcW w:w="2266" w:type="dxa"/>
          </w:tcPr>
          <w:p w14:paraId="40B52C92"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0.22</w:t>
            </w:r>
          </w:p>
        </w:tc>
      </w:tr>
      <w:tr w:rsidR="00F83E8C" w:rsidRPr="00CA35AA" w14:paraId="6CDD409C" w14:textId="77777777" w:rsidTr="00FE035C">
        <w:tc>
          <w:tcPr>
            <w:tcW w:w="2265" w:type="dxa"/>
          </w:tcPr>
          <w:p w14:paraId="02ECDE5D"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Mn</w:t>
            </w:r>
          </w:p>
        </w:tc>
        <w:tc>
          <w:tcPr>
            <w:tcW w:w="2265" w:type="dxa"/>
          </w:tcPr>
          <w:p w14:paraId="541B34E1"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0.020 ± 0.001</w:t>
            </w:r>
          </w:p>
        </w:tc>
        <w:tc>
          <w:tcPr>
            <w:tcW w:w="2266" w:type="dxa"/>
          </w:tcPr>
          <w:p w14:paraId="32C88FB0"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0.016 ± 0.001</w:t>
            </w:r>
          </w:p>
        </w:tc>
        <w:tc>
          <w:tcPr>
            <w:tcW w:w="2266" w:type="dxa"/>
          </w:tcPr>
          <w:p w14:paraId="533D2C67" w14:textId="77777777" w:rsidR="00F83E8C" w:rsidRPr="00CA35AA" w:rsidRDefault="00F83E8C" w:rsidP="00FE035C">
            <w:pPr>
              <w:spacing w:before="0" w:after="0"/>
              <w:jc w:val="center"/>
              <w:rPr>
                <w:rFonts w:eastAsia="Calibri" w:cs="Times New Roman"/>
                <w:b/>
                <w:bCs/>
                <w:sz w:val="20"/>
                <w:lang w:val="en-GB"/>
              </w:rPr>
            </w:pPr>
            <w:r w:rsidRPr="00CA35AA">
              <w:rPr>
                <w:rFonts w:eastAsia="Calibri" w:cs="Times New Roman"/>
                <w:b/>
                <w:bCs/>
                <w:sz w:val="20"/>
                <w:lang w:val="en-GB"/>
              </w:rPr>
              <w:t>0.02*</w:t>
            </w:r>
          </w:p>
        </w:tc>
      </w:tr>
      <w:tr w:rsidR="00F83E8C" w:rsidRPr="00CA35AA" w14:paraId="5F72A0AB" w14:textId="77777777" w:rsidTr="00FE035C">
        <w:tc>
          <w:tcPr>
            <w:tcW w:w="2265" w:type="dxa"/>
          </w:tcPr>
          <w:p w14:paraId="7F048EAA"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Fe</w:t>
            </w:r>
          </w:p>
        </w:tc>
        <w:tc>
          <w:tcPr>
            <w:tcW w:w="2265" w:type="dxa"/>
          </w:tcPr>
          <w:p w14:paraId="6CE20278"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0.007 ± 0.000</w:t>
            </w:r>
          </w:p>
        </w:tc>
        <w:tc>
          <w:tcPr>
            <w:tcW w:w="2266" w:type="dxa"/>
          </w:tcPr>
          <w:p w14:paraId="3585B965"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0.007 ± 0.000</w:t>
            </w:r>
          </w:p>
        </w:tc>
        <w:tc>
          <w:tcPr>
            <w:tcW w:w="2266" w:type="dxa"/>
          </w:tcPr>
          <w:p w14:paraId="66261EA6" w14:textId="77777777" w:rsidR="00F83E8C" w:rsidRPr="00CA35AA" w:rsidRDefault="00F83E8C" w:rsidP="00FE035C">
            <w:pPr>
              <w:spacing w:before="0" w:after="0"/>
              <w:jc w:val="center"/>
              <w:rPr>
                <w:rFonts w:eastAsia="Calibri" w:cs="Times New Roman"/>
                <w:sz w:val="20"/>
                <w:lang w:val="en-GB"/>
              </w:rPr>
            </w:pPr>
            <w:r w:rsidRPr="00CA35AA">
              <w:rPr>
                <w:rFonts w:eastAsia="Calibri" w:cs="Times New Roman"/>
                <w:sz w:val="20"/>
                <w:lang w:val="en-GB"/>
              </w:rPr>
              <w:t>0.80</w:t>
            </w:r>
          </w:p>
        </w:tc>
      </w:tr>
    </w:tbl>
    <w:p w14:paraId="15BF6EF4" w14:textId="6C104461" w:rsidR="00CA35AA" w:rsidRDefault="00CA35AA" w:rsidP="00654E8F">
      <w:pPr>
        <w:spacing w:before="240"/>
        <w:rPr>
          <w:lang w:val="en-GB"/>
        </w:rPr>
      </w:pPr>
    </w:p>
    <w:p w14:paraId="471C30DA" w14:textId="1F8AFF87" w:rsidR="00CA35AA" w:rsidRDefault="00CA35AA" w:rsidP="00654E8F">
      <w:pPr>
        <w:spacing w:before="240"/>
        <w:rPr>
          <w:lang w:val="en-GB"/>
        </w:rPr>
      </w:pPr>
    </w:p>
    <w:p w14:paraId="327999D6" w14:textId="7E0F7EA1" w:rsidR="00CA35AA" w:rsidRDefault="00CA35AA" w:rsidP="00654E8F">
      <w:pPr>
        <w:spacing w:before="240"/>
        <w:rPr>
          <w:lang w:val="en-GB"/>
        </w:rPr>
      </w:pPr>
    </w:p>
    <w:p w14:paraId="3379E92A" w14:textId="66F2C1B4" w:rsidR="00CA35AA" w:rsidRDefault="00CA35AA" w:rsidP="00654E8F">
      <w:pPr>
        <w:spacing w:before="240"/>
        <w:rPr>
          <w:lang w:val="en-GB"/>
        </w:rPr>
      </w:pPr>
    </w:p>
    <w:p w14:paraId="09FE013E" w14:textId="35B63BEA" w:rsidR="00CA35AA" w:rsidRDefault="00CA35AA" w:rsidP="00654E8F">
      <w:pPr>
        <w:spacing w:before="240"/>
        <w:rPr>
          <w:lang w:val="en-GB"/>
        </w:rPr>
      </w:pPr>
    </w:p>
    <w:p w14:paraId="5212D4BD" w14:textId="0AA1FFE3" w:rsidR="00D6174A" w:rsidRDefault="00D6174A" w:rsidP="00CA35AA">
      <w:pPr>
        <w:jc w:val="both"/>
        <w:rPr>
          <w:b/>
          <w:bCs/>
          <w:noProof/>
        </w:rPr>
      </w:pPr>
    </w:p>
    <w:p w14:paraId="03E25E8B" w14:textId="1E519B04" w:rsidR="00F83E8C" w:rsidRDefault="00F83E8C" w:rsidP="00CA35AA">
      <w:pPr>
        <w:jc w:val="both"/>
        <w:rPr>
          <w:b/>
          <w:bCs/>
          <w:noProof/>
        </w:rPr>
      </w:pPr>
    </w:p>
    <w:p w14:paraId="3BB4BBD9" w14:textId="1F97540B" w:rsidR="00F83E8C" w:rsidRDefault="00F83E8C" w:rsidP="00CA35AA">
      <w:pPr>
        <w:jc w:val="both"/>
        <w:rPr>
          <w:b/>
          <w:bCs/>
          <w:noProof/>
        </w:rPr>
      </w:pPr>
    </w:p>
    <w:p w14:paraId="0B7FE62B" w14:textId="77777777" w:rsidR="00F83E8C" w:rsidRDefault="00F83E8C" w:rsidP="00CA35AA">
      <w:pPr>
        <w:jc w:val="both"/>
        <w:rPr>
          <w:b/>
          <w:bCs/>
          <w:noProof/>
        </w:rPr>
      </w:pPr>
    </w:p>
    <w:p w14:paraId="121C75BF" w14:textId="77777777" w:rsidR="00F83E8C" w:rsidRDefault="00F83E8C" w:rsidP="00CA35AA">
      <w:pPr>
        <w:jc w:val="both"/>
        <w:rPr>
          <w:b/>
          <w:bCs/>
        </w:rPr>
      </w:pPr>
    </w:p>
    <w:p w14:paraId="2107379B" w14:textId="77777777" w:rsidR="00F83E8C" w:rsidRDefault="00F83E8C" w:rsidP="00CA35AA">
      <w:pPr>
        <w:jc w:val="both"/>
        <w:rPr>
          <w:b/>
          <w:bCs/>
        </w:rPr>
      </w:pPr>
    </w:p>
    <w:p w14:paraId="51D3703E" w14:textId="32C2B18C" w:rsidR="00CF0829" w:rsidRDefault="00695865" w:rsidP="00CA35AA">
      <w:pPr>
        <w:jc w:val="both"/>
        <w:rPr>
          <w:noProof/>
        </w:rPr>
      </w:pPr>
      <w:r>
        <w:rPr>
          <w:b/>
          <w:bCs/>
        </w:rPr>
        <w:t xml:space="preserve">Table </w:t>
      </w:r>
      <w:r w:rsidR="003970A5">
        <w:rPr>
          <w:b/>
          <w:bCs/>
        </w:rPr>
        <w:t>ST6</w:t>
      </w:r>
      <w:r w:rsidR="00CA35AA" w:rsidRPr="00CA35AA">
        <w:rPr>
          <w:b/>
          <w:bCs/>
          <w:noProof/>
        </w:rPr>
        <w:t>:</w:t>
      </w:r>
      <w:r w:rsidR="00CA35AA" w:rsidRPr="00F7047D">
        <w:rPr>
          <w:noProof/>
        </w:rPr>
        <w:t xml:space="preserve"> Ca </w:t>
      </w:r>
      <w:r w:rsidR="00CA35AA">
        <w:rPr>
          <w:noProof/>
        </w:rPr>
        <w:t xml:space="preserve">and Mg changes in cell 1 (topsoil 0-5cm pore water) </w:t>
      </w:r>
      <w:r w:rsidR="00CA35AA" w:rsidRPr="00F7047D">
        <w:rPr>
          <w:noProof/>
        </w:rPr>
        <w:t>(mmol Ca</w:t>
      </w:r>
      <w:r w:rsidR="00CA35AA">
        <w:rPr>
          <w:noProof/>
        </w:rPr>
        <w:t xml:space="preserve"> (or Mg)</w:t>
      </w:r>
      <w:r w:rsidR="00CA35AA" w:rsidRPr="00F7047D">
        <w:rPr>
          <w:noProof/>
        </w:rPr>
        <w:t xml:space="preserve">/mesocosm): Ca changes in the different soil-Ca stocks (CaX2, </w:t>
      </w:r>
      <w:r w:rsidR="00CA35AA" w:rsidRPr="003B1372">
        <w:rPr>
          <w:noProof/>
        </w:rPr>
        <w:t>Surf-Ca and calcite-Ca) were simulated for the first 18 days of the growing season. Simulation results represent the outcome of simulation 2.</w:t>
      </w:r>
      <w:r w:rsidR="00F83E8C">
        <w:rPr>
          <w:noProof/>
        </w:rPr>
        <w:t xml:space="preserve"> </w:t>
      </w:r>
      <w:r w:rsidR="00CA35AA" w:rsidRPr="003B1372">
        <w:rPr>
          <w:noProof/>
        </w:rPr>
        <w:t>For</w:t>
      </w:r>
      <w:r w:rsidR="00CA35AA" w:rsidRPr="00F7047D">
        <w:rPr>
          <w:noProof/>
        </w:rPr>
        <w:t xml:space="preserve"> Potato-Ca</w:t>
      </w:r>
      <w:r w:rsidR="00912753">
        <w:rPr>
          <w:noProof/>
        </w:rPr>
        <w:t xml:space="preserve"> and Potato-Mg</w:t>
      </w:r>
      <w:r w:rsidR="00CA35AA" w:rsidRPr="00F7047D">
        <w:rPr>
          <w:noProof/>
        </w:rPr>
        <w:t xml:space="preserve">, experimental data after 99 days </w:t>
      </w:r>
      <w:r w:rsidR="00564753">
        <w:rPr>
          <w:noProof/>
        </w:rPr>
        <w:t xml:space="preserve">are </w:t>
      </w:r>
      <w:r w:rsidR="00912753">
        <w:rPr>
          <w:noProof/>
        </w:rPr>
        <w:t>shown</w:t>
      </w:r>
      <w:r w:rsidR="00CA35AA" w:rsidRPr="00F7047D">
        <w:rPr>
          <w:noProof/>
        </w:rPr>
        <w:t>.</w:t>
      </w:r>
      <w:r w:rsidR="00CA35AA">
        <w:rPr>
          <w:noProof/>
        </w:rPr>
        <w:t xml:space="preserve"> </w:t>
      </w:r>
      <w:r w:rsidR="00F83E8C">
        <w:rPr>
          <w:noProof/>
        </w:rPr>
        <w:t xml:space="preserve"> </w:t>
      </w:r>
    </w:p>
    <w:tbl>
      <w:tblPr>
        <w:tblStyle w:val="Tabelraster"/>
        <w:tblW w:w="97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1"/>
        <w:gridCol w:w="2441"/>
        <w:gridCol w:w="2441"/>
        <w:gridCol w:w="2441"/>
      </w:tblGrid>
      <w:tr w:rsidR="00D6174A" w14:paraId="5D0988D4" w14:textId="77777777" w:rsidTr="00D6174A">
        <w:tc>
          <w:tcPr>
            <w:tcW w:w="2441" w:type="dxa"/>
            <w:tcBorders>
              <w:top w:val="single" w:sz="4" w:space="0" w:color="auto"/>
              <w:bottom w:val="single" w:sz="4" w:space="0" w:color="auto"/>
              <w:right w:val="single" w:sz="4" w:space="0" w:color="auto"/>
            </w:tcBorders>
          </w:tcPr>
          <w:p w14:paraId="6CDBC527" w14:textId="06159A5D" w:rsidR="00D6174A" w:rsidRPr="00695865" w:rsidRDefault="00D6174A" w:rsidP="00D6174A">
            <w:pPr>
              <w:jc w:val="center"/>
              <w:rPr>
                <w:noProof/>
              </w:rPr>
            </w:pPr>
            <w:r w:rsidRPr="00695865">
              <w:rPr>
                <w:noProof/>
              </w:rPr>
              <w:lastRenderedPageBreak/>
              <w:t>Ca (mmoles)</w:t>
            </w:r>
          </w:p>
        </w:tc>
        <w:tc>
          <w:tcPr>
            <w:tcW w:w="2441" w:type="dxa"/>
            <w:tcBorders>
              <w:top w:val="single" w:sz="4" w:space="0" w:color="auto"/>
              <w:left w:val="single" w:sz="4" w:space="0" w:color="auto"/>
              <w:bottom w:val="single" w:sz="4" w:space="0" w:color="auto"/>
            </w:tcBorders>
          </w:tcPr>
          <w:p w14:paraId="4627585D" w14:textId="3EEEFBFA" w:rsidR="00D6174A" w:rsidRPr="00695865" w:rsidRDefault="00D6174A" w:rsidP="00D6174A">
            <w:pPr>
              <w:jc w:val="center"/>
              <w:rPr>
                <w:noProof/>
              </w:rPr>
            </w:pPr>
            <w:r w:rsidRPr="00695865">
              <w:rPr>
                <w:noProof/>
                <w:szCs w:val="24"/>
              </w:rPr>
              <w:t>Control</w:t>
            </w:r>
          </w:p>
        </w:tc>
        <w:tc>
          <w:tcPr>
            <w:tcW w:w="2441" w:type="dxa"/>
            <w:tcBorders>
              <w:top w:val="single" w:sz="4" w:space="0" w:color="auto"/>
              <w:bottom w:val="single" w:sz="4" w:space="0" w:color="auto"/>
            </w:tcBorders>
          </w:tcPr>
          <w:p w14:paraId="6E75B08A" w14:textId="0A0A8714" w:rsidR="00D6174A" w:rsidRPr="00695865" w:rsidRDefault="00D6174A" w:rsidP="00D6174A">
            <w:pPr>
              <w:jc w:val="center"/>
              <w:rPr>
                <w:noProof/>
              </w:rPr>
            </w:pPr>
            <w:r w:rsidRPr="00695865">
              <w:rPr>
                <w:noProof/>
                <w:szCs w:val="24"/>
              </w:rPr>
              <w:t>Basalt</w:t>
            </w:r>
          </w:p>
        </w:tc>
        <w:tc>
          <w:tcPr>
            <w:tcW w:w="2441" w:type="dxa"/>
            <w:tcBorders>
              <w:top w:val="single" w:sz="4" w:space="0" w:color="auto"/>
              <w:bottom w:val="single" w:sz="4" w:space="0" w:color="auto"/>
            </w:tcBorders>
          </w:tcPr>
          <w:p w14:paraId="34028649" w14:textId="5200376D" w:rsidR="00D6174A" w:rsidRPr="00695865" w:rsidRDefault="00D6174A" w:rsidP="00D6174A">
            <w:pPr>
              <w:jc w:val="center"/>
              <w:rPr>
                <w:noProof/>
              </w:rPr>
            </w:pPr>
            <w:r w:rsidRPr="00695865">
              <w:rPr>
                <w:noProof/>
                <w:szCs w:val="24"/>
              </w:rPr>
              <w:t>Basalt-Control</w:t>
            </w:r>
          </w:p>
        </w:tc>
      </w:tr>
      <w:tr w:rsidR="00D6174A" w14:paraId="56B4EC10" w14:textId="77777777" w:rsidTr="00D6174A">
        <w:tc>
          <w:tcPr>
            <w:tcW w:w="2441" w:type="dxa"/>
            <w:tcBorders>
              <w:top w:val="single" w:sz="4" w:space="0" w:color="auto"/>
              <w:right w:val="single" w:sz="4" w:space="0" w:color="auto"/>
            </w:tcBorders>
          </w:tcPr>
          <w:p w14:paraId="24AD553D" w14:textId="6ED2E8C9" w:rsidR="00D6174A" w:rsidRPr="00695865" w:rsidRDefault="00D6174A" w:rsidP="00D6174A">
            <w:pPr>
              <w:jc w:val="center"/>
              <w:rPr>
                <w:noProof/>
              </w:rPr>
            </w:pPr>
            <w:r w:rsidRPr="00695865">
              <w:rPr>
                <w:noProof/>
                <w:sz w:val="22"/>
              </w:rPr>
              <w:t>Calcite-Ca</w:t>
            </w:r>
          </w:p>
        </w:tc>
        <w:tc>
          <w:tcPr>
            <w:tcW w:w="2441" w:type="dxa"/>
            <w:tcBorders>
              <w:top w:val="single" w:sz="4" w:space="0" w:color="auto"/>
              <w:left w:val="single" w:sz="4" w:space="0" w:color="auto"/>
            </w:tcBorders>
          </w:tcPr>
          <w:p w14:paraId="28ABC5FA" w14:textId="2C394F06" w:rsidR="00D6174A" w:rsidRPr="00695865" w:rsidRDefault="00D6174A" w:rsidP="00D6174A">
            <w:pPr>
              <w:jc w:val="center"/>
              <w:rPr>
                <w:noProof/>
              </w:rPr>
            </w:pPr>
            <w:r w:rsidRPr="00695865">
              <w:rPr>
                <w:noProof/>
                <w:szCs w:val="24"/>
              </w:rPr>
              <w:t>-0.65</w:t>
            </w:r>
          </w:p>
        </w:tc>
        <w:tc>
          <w:tcPr>
            <w:tcW w:w="2441" w:type="dxa"/>
            <w:tcBorders>
              <w:top w:val="single" w:sz="4" w:space="0" w:color="auto"/>
            </w:tcBorders>
          </w:tcPr>
          <w:p w14:paraId="60D6BFDD" w14:textId="2D995127" w:rsidR="00D6174A" w:rsidRPr="00695865" w:rsidRDefault="00D6174A" w:rsidP="00D6174A">
            <w:pPr>
              <w:jc w:val="center"/>
              <w:rPr>
                <w:noProof/>
              </w:rPr>
            </w:pPr>
            <w:r w:rsidRPr="00695865">
              <w:rPr>
                <w:noProof/>
                <w:szCs w:val="24"/>
              </w:rPr>
              <w:t>10.43</w:t>
            </w:r>
          </w:p>
        </w:tc>
        <w:tc>
          <w:tcPr>
            <w:tcW w:w="2441" w:type="dxa"/>
            <w:tcBorders>
              <w:top w:val="single" w:sz="4" w:space="0" w:color="auto"/>
            </w:tcBorders>
          </w:tcPr>
          <w:p w14:paraId="298B7C65" w14:textId="6DCB12F1" w:rsidR="00D6174A" w:rsidRPr="00695865" w:rsidRDefault="00D6174A" w:rsidP="00D6174A">
            <w:pPr>
              <w:jc w:val="center"/>
              <w:rPr>
                <w:noProof/>
              </w:rPr>
            </w:pPr>
            <w:r w:rsidRPr="00695865">
              <w:rPr>
                <w:noProof/>
                <w:szCs w:val="24"/>
              </w:rPr>
              <w:t>11.08</w:t>
            </w:r>
          </w:p>
        </w:tc>
      </w:tr>
      <w:tr w:rsidR="00D6174A" w14:paraId="60DF69AA" w14:textId="77777777" w:rsidTr="00D6174A">
        <w:tc>
          <w:tcPr>
            <w:tcW w:w="2441" w:type="dxa"/>
            <w:tcBorders>
              <w:right w:val="single" w:sz="4" w:space="0" w:color="auto"/>
            </w:tcBorders>
          </w:tcPr>
          <w:p w14:paraId="35856074" w14:textId="782BE326" w:rsidR="00D6174A" w:rsidRPr="00695865" w:rsidRDefault="00D6174A" w:rsidP="00D6174A">
            <w:pPr>
              <w:jc w:val="center"/>
              <w:rPr>
                <w:noProof/>
              </w:rPr>
            </w:pPr>
            <w:r w:rsidRPr="00695865">
              <w:rPr>
                <w:noProof/>
                <w:sz w:val="22"/>
              </w:rPr>
              <w:t>CaX2-Ca</w:t>
            </w:r>
            <w:r w:rsidR="00F83E8C" w:rsidRPr="00695865">
              <w:rPr>
                <w:noProof/>
                <w:sz w:val="22"/>
              </w:rPr>
              <w:t>*</w:t>
            </w:r>
          </w:p>
        </w:tc>
        <w:tc>
          <w:tcPr>
            <w:tcW w:w="2441" w:type="dxa"/>
            <w:tcBorders>
              <w:left w:val="single" w:sz="4" w:space="0" w:color="auto"/>
            </w:tcBorders>
          </w:tcPr>
          <w:p w14:paraId="58D21D41" w14:textId="02C708DF" w:rsidR="00D6174A" w:rsidRPr="00695865" w:rsidRDefault="00D6174A" w:rsidP="00D6174A">
            <w:pPr>
              <w:jc w:val="center"/>
              <w:rPr>
                <w:noProof/>
              </w:rPr>
            </w:pPr>
            <w:r w:rsidRPr="00695865">
              <w:rPr>
                <w:noProof/>
                <w:szCs w:val="24"/>
              </w:rPr>
              <w:t>-0.00</w:t>
            </w:r>
          </w:p>
        </w:tc>
        <w:tc>
          <w:tcPr>
            <w:tcW w:w="2441" w:type="dxa"/>
          </w:tcPr>
          <w:p w14:paraId="0FB91BA9" w14:textId="3F08D5DD" w:rsidR="00D6174A" w:rsidRPr="00695865" w:rsidRDefault="00D6174A" w:rsidP="00D6174A">
            <w:pPr>
              <w:jc w:val="center"/>
              <w:rPr>
                <w:noProof/>
              </w:rPr>
            </w:pPr>
            <w:r w:rsidRPr="00695865">
              <w:rPr>
                <w:noProof/>
                <w:szCs w:val="24"/>
              </w:rPr>
              <w:t>-2.37</w:t>
            </w:r>
          </w:p>
        </w:tc>
        <w:tc>
          <w:tcPr>
            <w:tcW w:w="2441" w:type="dxa"/>
          </w:tcPr>
          <w:p w14:paraId="4B66DC17" w14:textId="510164D0" w:rsidR="00D6174A" w:rsidRPr="00695865" w:rsidRDefault="00D6174A" w:rsidP="00D6174A">
            <w:pPr>
              <w:jc w:val="center"/>
              <w:rPr>
                <w:noProof/>
              </w:rPr>
            </w:pPr>
            <w:r w:rsidRPr="00695865">
              <w:rPr>
                <w:noProof/>
                <w:szCs w:val="24"/>
              </w:rPr>
              <w:t>-2.37</w:t>
            </w:r>
          </w:p>
        </w:tc>
      </w:tr>
      <w:tr w:rsidR="00D6174A" w14:paraId="2F9E0D99" w14:textId="77777777" w:rsidTr="00D6174A">
        <w:tc>
          <w:tcPr>
            <w:tcW w:w="2441" w:type="dxa"/>
            <w:tcBorders>
              <w:right w:val="single" w:sz="4" w:space="0" w:color="auto"/>
            </w:tcBorders>
          </w:tcPr>
          <w:p w14:paraId="22AD70E4" w14:textId="12D107FB" w:rsidR="00D6174A" w:rsidRPr="00695865" w:rsidRDefault="00D6174A" w:rsidP="00D6174A">
            <w:pPr>
              <w:jc w:val="center"/>
              <w:rPr>
                <w:noProof/>
              </w:rPr>
            </w:pPr>
            <w:r w:rsidRPr="00695865">
              <w:rPr>
                <w:noProof/>
                <w:sz w:val="22"/>
              </w:rPr>
              <w:t>Surf-Ca</w:t>
            </w:r>
            <w:r w:rsidR="00F83E8C" w:rsidRPr="00695865">
              <w:rPr>
                <w:noProof/>
                <w:sz w:val="22"/>
              </w:rPr>
              <w:t>*</w:t>
            </w:r>
          </w:p>
        </w:tc>
        <w:tc>
          <w:tcPr>
            <w:tcW w:w="2441" w:type="dxa"/>
            <w:tcBorders>
              <w:left w:val="single" w:sz="4" w:space="0" w:color="auto"/>
            </w:tcBorders>
          </w:tcPr>
          <w:p w14:paraId="72D0A1C8" w14:textId="4078ADF1" w:rsidR="00D6174A" w:rsidRPr="00695865" w:rsidRDefault="00D6174A" w:rsidP="00D6174A">
            <w:pPr>
              <w:jc w:val="center"/>
              <w:rPr>
                <w:noProof/>
              </w:rPr>
            </w:pPr>
            <w:r w:rsidRPr="00695865">
              <w:rPr>
                <w:noProof/>
                <w:szCs w:val="24"/>
              </w:rPr>
              <w:t>0.01</w:t>
            </w:r>
          </w:p>
        </w:tc>
        <w:tc>
          <w:tcPr>
            <w:tcW w:w="2441" w:type="dxa"/>
          </w:tcPr>
          <w:p w14:paraId="48DB7662" w14:textId="70B5D8DB" w:rsidR="00D6174A" w:rsidRPr="00695865" w:rsidRDefault="00D6174A" w:rsidP="00D6174A">
            <w:pPr>
              <w:jc w:val="center"/>
              <w:rPr>
                <w:noProof/>
              </w:rPr>
            </w:pPr>
            <w:r w:rsidRPr="00695865">
              <w:rPr>
                <w:noProof/>
                <w:szCs w:val="24"/>
              </w:rPr>
              <w:t>-0.12</w:t>
            </w:r>
          </w:p>
        </w:tc>
        <w:tc>
          <w:tcPr>
            <w:tcW w:w="2441" w:type="dxa"/>
          </w:tcPr>
          <w:p w14:paraId="265969D7" w14:textId="0B4D2F64" w:rsidR="00D6174A" w:rsidRPr="00695865" w:rsidRDefault="00D6174A" w:rsidP="00D6174A">
            <w:pPr>
              <w:jc w:val="center"/>
              <w:rPr>
                <w:noProof/>
              </w:rPr>
            </w:pPr>
            <w:r w:rsidRPr="00695865">
              <w:rPr>
                <w:noProof/>
                <w:szCs w:val="24"/>
              </w:rPr>
              <w:t>-0.12</w:t>
            </w:r>
          </w:p>
        </w:tc>
      </w:tr>
      <w:tr w:rsidR="00D6174A" w14:paraId="58A2DC53" w14:textId="77777777" w:rsidTr="00D6174A">
        <w:tc>
          <w:tcPr>
            <w:tcW w:w="2441" w:type="dxa"/>
            <w:tcBorders>
              <w:bottom w:val="single" w:sz="4" w:space="0" w:color="auto"/>
              <w:right w:val="single" w:sz="4" w:space="0" w:color="auto"/>
            </w:tcBorders>
          </w:tcPr>
          <w:p w14:paraId="1E816E1A" w14:textId="2B1FBD1C" w:rsidR="00D6174A" w:rsidRPr="00695865" w:rsidRDefault="00D6174A" w:rsidP="00D6174A">
            <w:pPr>
              <w:jc w:val="center"/>
              <w:rPr>
                <w:noProof/>
              </w:rPr>
            </w:pPr>
            <w:r w:rsidRPr="00695865">
              <w:rPr>
                <w:noProof/>
                <w:sz w:val="22"/>
              </w:rPr>
              <w:t>Potato-Ca (experimental)</w:t>
            </w:r>
          </w:p>
        </w:tc>
        <w:tc>
          <w:tcPr>
            <w:tcW w:w="2441" w:type="dxa"/>
            <w:tcBorders>
              <w:left w:val="single" w:sz="4" w:space="0" w:color="auto"/>
              <w:bottom w:val="single" w:sz="4" w:space="0" w:color="auto"/>
            </w:tcBorders>
          </w:tcPr>
          <w:p w14:paraId="66698F4B" w14:textId="6DC54998" w:rsidR="00D6174A" w:rsidRPr="00695865" w:rsidRDefault="00D6174A" w:rsidP="00D6174A">
            <w:pPr>
              <w:jc w:val="center"/>
              <w:rPr>
                <w:noProof/>
              </w:rPr>
            </w:pPr>
            <w:r w:rsidRPr="00695865">
              <w:rPr>
                <w:noProof/>
                <w:szCs w:val="24"/>
              </w:rPr>
              <w:t>25.3</w:t>
            </w:r>
            <w:r w:rsidR="003A3F1B" w:rsidRPr="00695865">
              <w:rPr>
                <w:noProof/>
                <w:szCs w:val="24"/>
              </w:rPr>
              <w:t>0</w:t>
            </w:r>
          </w:p>
        </w:tc>
        <w:tc>
          <w:tcPr>
            <w:tcW w:w="2441" w:type="dxa"/>
            <w:tcBorders>
              <w:bottom w:val="single" w:sz="4" w:space="0" w:color="auto"/>
            </w:tcBorders>
          </w:tcPr>
          <w:p w14:paraId="7AAB24C2" w14:textId="44A53AD0" w:rsidR="00D6174A" w:rsidRPr="00695865" w:rsidRDefault="00D6174A" w:rsidP="00D6174A">
            <w:pPr>
              <w:jc w:val="center"/>
              <w:rPr>
                <w:noProof/>
              </w:rPr>
            </w:pPr>
            <w:r w:rsidRPr="00695865">
              <w:rPr>
                <w:noProof/>
                <w:szCs w:val="24"/>
              </w:rPr>
              <w:t>29.6</w:t>
            </w:r>
            <w:r w:rsidR="003A3F1B" w:rsidRPr="00695865">
              <w:rPr>
                <w:noProof/>
                <w:szCs w:val="24"/>
              </w:rPr>
              <w:t>0</w:t>
            </w:r>
          </w:p>
        </w:tc>
        <w:tc>
          <w:tcPr>
            <w:tcW w:w="2441" w:type="dxa"/>
            <w:tcBorders>
              <w:bottom w:val="single" w:sz="4" w:space="0" w:color="auto"/>
            </w:tcBorders>
          </w:tcPr>
          <w:p w14:paraId="12AE11A1" w14:textId="3B1F2A4A" w:rsidR="00D6174A" w:rsidRPr="00695865" w:rsidRDefault="00D6174A" w:rsidP="00D6174A">
            <w:pPr>
              <w:jc w:val="center"/>
              <w:rPr>
                <w:noProof/>
              </w:rPr>
            </w:pPr>
            <w:r w:rsidRPr="00695865">
              <w:rPr>
                <w:noProof/>
                <w:szCs w:val="24"/>
              </w:rPr>
              <w:t>4.30</w:t>
            </w:r>
          </w:p>
        </w:tc>
      </w:tr>
      <w:tr w:rsidR="00D6174A" w14:paraId="71CEC413" w14:textId="77777777" w:rsidTr="00D6174A">
        <w:tc>
          <w:tcPr>
            <w:tcW w:w="2441" w:type="dxa"/>
            <w:tcBorders>
              <w:top w:val="single" w:sz="4" w:space="0" w:color="auto"/>
              <w:right w:val="single" w:sz="4" w:space="0" w:color="auto"/>
            </w:tcBorders>
          </w:tcPr>
          <w:p w14:paraId="1AC907AF" w14:textId="4AE830CC" w:rsidR="00D6174A" w:rsidRPr="00695865" w:rsidRDefault="00D6174A" w:rsidP="00D6174A">
            <w:pPr>
              <w:jc w:val="center"/>
              <w:rPr>
                <w:noProof/>
                <w:sz w:val="22"/>
              </w:rPr>
            </w:pPr>
            <w:r w:rsidRPr="00695865">
              <w:rPr>
                <w:noProof/>
                <w:sz w:val="22"/>
              </w:rPr>
              <w:t xml:space="preserve">Mg </w:t>
            </w:r>
            <w:r w:rsidRPr="00695865">
              <w:rPr>
                <w:noProof/>
              </w:rPr>
              <w:t>(mmoles)</w:t>
            </w:r>
          </w:p>
        </w:tc>
        <w:tc>
          <w:tcPr>
            <w:tcW w:w="2441" w:type="dxa"/>
            <w:tcBorders>
              <w:top w:val="single" w:sz="4" w:space="0" w:color="auto"/>
              <w:left w:val="single" w:sz="4" w:space="0" w:color="auto"/>
            </w:tcBorders>
          </w:tcPr>
          <w:p w14:paraId="2D3886E3" w14:textId="7A36DBE1" w:rsidR="00D6174A" w:rsidRPr="00695865" w:rsidRDefault="00D6174A" w:rsidP="00D6174A">
            <w:pPr>
              <w:jc w:val="center"/>
              <w:rPr>
                <w:noProof/>
                <w:szCs w:val="24"/>
              </w:rPr>
            </w:pPr>
            <w:r w:rsidRPr="00695865">
              <w:rPr>
                <w:noProof/>
                <w:szCs w:val="24"/>
              </w:rPr>
              <w:t>Control</w:t>
            </w:r>
          </w:p>
        </w:tc>
        <w:tc>
          <w:tcPr>
            <w:tcW w:w="2441" w:type="dxa"/>
            <w:tcBorders>
              <w:top w:val="single" w:sz="4" w:space="0" w:color="auto"/>
            </w:tcBorders>
          </w:tcPr>
          <w:p w14:paraId="6C9B82C9" w14:textId="259E400D" w:rsidR="00D6174A" w:rsidRPr="00695865" w:rsidRDefault="00D6174A" w:rsidP="00D6174A">
            <w:pPr>
              <w:jc w:val="center"/>
              <w:rPr>
                <w:noProof/>
                <w:szCs w:val="24"/>
              </w:rPr>
            </w:pPr>
            <w:r w:rsidRPr="00695865">
              <w:rPr>
                <w:noProof/>
                <w:szCs w:val="24"/>
              </w:rPr>
              <w:t>Basalt</w:t>
            </w:r>
          </w:p>
        </w:tc>
        <w:tc>
          <w:tcPr>
            <w:tcW w:w="2441" w:type="dxa"/>
            <w:tcBorders>
              <w:top w:val="single" w:sz="4" w:space="0" w:color="auto"/>
            </w:tcBorders>
          </w:tcPr>
          <w:p w14:paraId="24F54E6F" w14:textId="430BE932" w:rsidR="00D6174A" w:rsidRPr="00695865" w:rsidRDefault="00D6174A" w:rsidP="00D6174A">
            <w:pPr>
              <w:jc w:val="center"/>
              <w:rPr>
                <w:noProof/>
                <w:szCs w:val="24"/>
              </w:rPr>
            </w:pPr>
            <w:r w:rsidRPr="00695865">
              <w:rPr>
                <w:noProof/>
                <w:szCs w:val="24"/>
              </w:rPr>
              <w:t>Basalt-Control</w:t>
            </w:r>
          </w:p>
        </w:tc>
      </w:tr>
      <w:tr w:rsidR="00D6174A" w14:paraId="7E69344A" w14:textId="77777777" w:rsidTr="00D6174A">
        <w:tc>
          <w:tcPr>
            <w:tcW w:w="2441" w:type="dxa"/>
            <w:tcBorders>
              <w:top w:val="single" w:sz="4" w:space="0" w:color="auto"/>
              <w:right w:val="single" w:sz="4" w:space="0" w:color="auto"/>
            </w:tcBorders>
          </w:tcPr>
          <w:p w14:paraId="49ACE5F5" w14:textId="35A62AB5" w:rsidR="00D6174A" w:rsidRPr="00695865" w:rsidRDefault="00D6174A" w:rsidP="00D6174A">
            <w:pPr>
              <w:jc w:val="center"/>
              <w:rPr>
                <w:noProof/>
              </w:rPr>
            </w:pPr>
            <w:r w:rsidRPr="00695865">
              <w:rPr>
                <w:noProof/>
                <w:sz w:val="22"/>
              </w:rPr>
              <w:t>(carbonate)-Mg</w:t>
            </w:r>
          </w:p>
        </w:tc>
        <w:tc>
          <w:tcPr>
            <w:tcW w:w="2441" w:type="dxa"/>
            <w:tcBorders>
              <w:top w:val="single" w:sz="4" w:space="0" w:color="auto"/>
              <w:left w:val="single" w:sz="4" w:space="0" w:color="auto"/>
            </w:tcBorders>
          </w:tcPr>
          <w:p w14:paraId="08FEB7CE" w14:textId="42C122B8" w:rsidR="00D6174A" w:rsidRPr="00695865" w:rsidRDefault="00D6174A" w:rsidP="00D6174A">
            <w:pPr>
              <w:jc w:val="center"/>
              <w:rPr>
                <w:noProof/>
              </w:rPr>
            </w:pPr>
            <w:r w:rsidRPr="00695865">
              <w:rPr>
                <w:noProof/>
                <w:szCs w:val="24"/>
              </w:rPr>
              <w:t>0.00</w:t>
            </w:r>
          </w:p>
        </w:tc>
        <w:tc>
          <w:tcPr>
            <w:tcW w:w="2441" w:type="dxa"/>
            <w:tcBorders>
              <w:top w:val="single" w:sz="4" w:space="0" w:color="auto"/>
            </w:tcBorders>
          </w:tcPr>
          <w:p w14:paraId="2EDE1E79" w14:textId="065DB2D5" w:rsidR="00D6174A" w:rsidRPr="00695865" w:rsidRDefault="00D6174A" w:rsidP="00D6174A">
            <w:pPr>
              <w:jc w:val="center"/>
              <w:rPr>
                <w:noProof/>
              </w:rPr>
            </w:pPr>
            <w:r w:rsidRPr="00695865">
              <w:rPr>
                <w:noProof/>
                <w:szCs w:val="24"/>
              </w:rPr>
              <w:t>0.00</w:t>
            </w:r>
          </w:p>
        </w:tc>
        <w:tc>
          <w:tcPr>
            <w:tcW w:w="2441" w:type="dxa"/>
            <w:tcBorders>
              <w:top w:val="single" w:sz="4" w:space="0" w:color="auto"/>
            </w:tcBorders>
          </w:tcPr>
          <w:p w14:paraId="1A43CA1F" w14:textId="53A23B84" w:rsidR="00D6174A" w:rsidRPr="00695865" w:rsidRDefault="00D6174A" w:rsidP="00D6174A">
            <w:pPr>
              <w:jc w:val="center"/>
              <w:rPr>
                <w:noProof/>
              </w:rPr>
            </w:pPr>
            <w:r w:rsidRPr="00695865">
              <w:rPr>
                <w:noProof/>
                <w:szCs w:val="24"/>
              </w:rPr>
              <w:t>0.00</w:t>
            </w:r>
          </w:p>
        </w:tc>
      </w:tr>
      <w:tr w:rsidR="00D6174A" w14:paraId="6492714E" w14:textId="77777777" w:rsidTr="00D6174A">
        <w:tc>
          <w:tcPr>
            <w:tcW w:w="2441" w:type="dxa"/>
            <w:tcBorders>
              <w:right w:val="single" w:sz="4" w:space="0" w:color="auto"/>
            </w:tcBorders>
          </w:tcPr>
          <w:p w14:paraId="671DBC98" w14:textId="726B20AA" w:rsidR="00D6174A" w:rsidRPr="00695865" w:rsidRDefault="00D6174A" w:rsidP="00D6174A">
            <w:pPr>
              <w:jc w:val="center"/>
              <w:rPr>
                <w:noProof/>
              </w:rPr>
            </w:pPr>
            <w:r w:rsidRPr="00695865">
              <w:rPr>
                <w:noProof/>
                <w:sz w:val="22"/>
              </w:rPr>
              <w:t>MgX2- Mg</w:t>
            </w:r>
            <w:r w:rsidR="00F83E8C" w:rsidRPr="00695865">
              <w:rPr>
                <w:noProof/>
                <w:sz w:val="22"/>
              </w:rPr>
              <w:t>*</w:t>
            </w:r>
          </w:p>
        </w:tc>
        <w:tc>
          <w:tcPr>
            <w:tcW w:w="2441" w:type="dxa"/>
            <w:tcBorders>
              <w:left w:val="single" w:sz="4" w:space="0" w:color="auto"/>
            </w:tcBorders>
          </w:tcPr>
          <w:p w14:paraId="7AD90482" w14:textId="4578CF49" w:rsidR="00D6174A" w:rsidRPr="00695865" w:rsidRDefault="00D6174A" w:rsidP="00D6174A">
            <w:pPr>
              <w:jc w:val="center"/>
              <w:rPr>
                <w:noProof/>
              </w:rPr>
            </w:pPr>
            <w:r w:rsidRPr="00695865">
              <w:rPr>
                <w:noProof/>
                <w:szCs w:val="24"/>
              </w:rPr>
              <w:t>-0.40</w:t>
            </w:r>
          </w:p>
        </w:tc>
        <w:tc>
          <w:tcPr>
            <w:tcW w:w="2441" w:type="dxa"/>
          </w:tcPr>
          <w:p w14:paraId="728EE1A4" w14:textId="46B4FBC9" w:rsidR="00D6174A" w:rsidRPr="00695865" w:rsidRDefault="00D6174A" w:rsidP="00D6174A">
            <w:pPr>
              <w:jc w:val="center"/>
              <w:rPr>
                <w:noProof/>
              </w:rPr>
            </w:pPr>
            <w:r w:rsidRPr="00695865">
              <w:rPr>
                <w:noProof/>
                <w:szCs w:val="24"/>
              </w:rPr>
              <w:t>2.16</w:t>
            </w:r>
          </w:p>
        </w:tc>
        <w:tc>
          <w:tcPr>
            <w:tcW w:w="2441" w:type="dxa"/>
          </w:tcPr>
          <w:p w14:paraId="6E733880" w14:textId="282C26D0" w:rsidR="00D6174A" w:rsidRPr="00695865" w:rsidRDefault="00D6174A" w:rsidP="00D6174A">
            <w:pPr>
              <w:jc w:val="center"/>
              <w:rPr>
                <w:noProof/>
              </w:rPr>
            </w:pPr>
            <w:r w:rsidRPr="00695865">
              <w:rPr>
                <w:noProof/>
                <w:szCs w:val="24"/>
              </w:rPr>
              <w:t>2.56</w:t>
            </w:r>
          </w:p>
        </w:tc>
      </w:tr>
      <w:tr w:rsidR="00D6174A" w14:paraId="699175DA" w14:textId="77777777" w:rsidTr="00D6174A">
        <w:tc>
          <w:tcPr>
            <w:tcW w:w="2441" w:type="dxa"/>
            <w:tcBorders>
              <w:right w:val="single" w:sz="4" w:space="0" w:color="auto"/>
            </w:tcBorders>
          </w:tcPr>
          <w:p w14:paraId="23DA2C26" w14:textId="31E3C4A0" w:rsidR="00D6174A" w:rsidRPr="00695865" w:rsidRDefault="00D6174A" w:rsidP="00D6174A">
            <w:pPr>
              <w:jc w:val="center"/>
              <w:rPr>
                <w:noProof/>
                <w:sz w:val="22"/>
              </w:rPr>
            </w:pPr>
            <w:r w:rsidRPr="00695865">
              <w:rPr>
                <w:noProof/>
                <w:sz w:val="22"/>
              </w:rPr>
              <w:t>Surf-Mg</w:t>
            </w:r>
            <w:r w:rsidR="00F83E8C" w:rsidRPr="00695865">
              <w:rPr>
                <w:noProof/>
                <w:sz w:val="22"/>
              </w:rPr>
              <w:t>*</w:t>
            </w:r>
          </w:p>
        </w:tc>
        <w:tc>
          <w:tcPr>
            <w:tcW w:w="2441" w:type="dxa"/>
            <w:tcBorders>
              <w:left w:val="single" w:sz="4" w:space="0" w:color="auto"/>
            </w:tcBorders>
          </w:tcPr>
          <w:p w14:paraId="03DC6A80" w14:textId="512FD34F" w:rsidR="00D6174A" w:rsidRPr="00695865" w:rsidRDefault="00D6174A" w:rsidP="00D6174A">
            <w:pPr>
              <w:jc w:val="center"/>
              <w:rPr>
                <w:noProof/>
                <w:szCs w:val="24"/>
              </w:rPr>
            </w:pPr>
            <w:r w:rsidRPr="00695865">
              <w:rPr>
                <w:noProof/>
                <w:szCs w:val="24"/>
              </w:rPr>
              <w:t>-0.01</w:t>
            </w:r>
          </w:p>
        </w:tc>
        <w:tc>
          <w:tcPr>
            <w:tcW w:w="2441" w:type="dxa"/>
          </w:tcPr>
          <w:p w14:paraId="39EE68EC" w14:textId="32CA4D20" w:rsidR="00D6174A" w:rsidRPr="00695865" w:rsidRDefault="00D6174A" w:rsidP="00D6174A">
            <w:pPr>
              <w:jc w:val="center"/>
              <w:rPr>
                <w:noProof/>
                <w:szCs w:val="24"/>
              </w:rPr>
            </w:pPr>
            <w:r w:rsidRPr="00695865">
              <w:rPr>
                <w:noProof/>
                <w:szCs w:val="24"/>
              </w:rPr>
              <w:t>0.06</w:t>
            </w:r>
          </w:p>
        </w:tc>
        <w:tc>
          <w:tcPr>
            <w:tcW w:w="2441" w:type="dxa"/>
          </w:tcPr>
          <w:p w14:paraId="0A3BF6F6" w14:textId="15FD8CC9" w:rsidR="00D6174A" w:rsidRPr="00695865" w:rsidRDefault="00D6174A" w:rsidP="00D6174A">
            <w:pPr>
              <w:jc w:val="center"/>
              <w:rPr>
                <w:noProof/>
                <w:szCs w:val="24"/>
              </w:rPr>
            </w:pPr>
            <w:r w:rsidRPr="00695865">
              <w:rPr>
                <w:noProof/>
                <w:szCs w:val="24"/>
              </w:rPr>
              <w:t>0.07</w:t>
            </w:r>
          </w:p>
        </w:tc>
      </w:tr>
      <w:tr w:rsidR="00D6174A" w14:paraId="5C4F3CE9" w14:textId="77777777" w:rsidTr="00D6174A">
        <w:tc>
          <w:tcPr>
            <w:tcW w:w="2441" w:type="dxa"/>
            <w:tcBorders>
              <w:bottom w:val="single" w:sz="4" w:space="0" w:color="auto"/>
              <w:right w:val="single" w:sz="4" w:space="0" w:color="auto"/>
            </w:tcBorders>
          </w:tcPr>
          <w:p w14:paraId="19C7DC96" w14:textId="66E09EB8" w:rsidR="00D6174A" w:rsidRPr="00695865" w:rsidRDefault="00D6174A" w:rsidP="00D6174A">
            <w:pPr>
              <w:jc w:val="center"/>
              <w:rPr>
                <w:noProof/>
                <w:sz w:val="22"/>
              </w:rPr>
            </w:pPr>
            <w:r w:rsidRPr="00695865">
              <w:rPr>
                <w:noProof/>
                <w:sz w:val="22"/>
              </w:rPr>
              <w:t>Potato-Mg (experimental)</w:t>
            </w:r>
          </w:p>
        </w:tc>
        <w:tc>
          <w:tcPr>
            <w:tcW w:w="2441" w:type="dxa"/>
            <w:tcBorders>
              <w:left w:val="single" w:sz="4" w:space="0" w:color="auto"/>
              <w:bottom w:val="single" w:sz="4" w:space="0" w:color="auto"/>
            </w:tcBorders>
          </w:tcPr>
          <w:p w14:paraId="23663133" w14:textId="2E9F8B3C" w:rsidR="00D6174A" w:rsidRPr="00695865" w:rsidRDefault="00D6174A" w:rsidP="00D6174A">
            <w:pPr>
              <w:jc w:val="center"/>
              <w:rPr>
                <w:noProof/>
                <w:szCs w:val="24"/>
              </w:rPr>
            </w:pPr>
            <w:r w:rsidRPr="00695865">
              <w:rPr>
                <w:noProof/>
                <w:szCs w:val="24"/>
              </w:rPr>
              <w:t>8</w:t>
            </w:r>
            <w:r w:rsidR="003A3F1B" w:rsidRPr="00695865">
              <w:rPr>
                <w:noProof/>
                <w:szCs w:val="24"/>
              </w:rPr>
              <w:t>4.49</w:t>
            </w:r>
          </w:p>
        </w:tc>
        <w:tc>
          <w:tcPr>
            <w:tcW w:w="2441" w:type="dxa"/>
            <w:tcBorders>
              <w:bottom w:val="single" w:sz="4" w:space="0" w:color="auto"/>
            </w:tcBorders>
          </w:tcPr>
          <w:p w14:paraId="227A28AD" w14:textId="180CA590" w:rsidR="00D6174A" w:rsidRPr="00695865" w:rsidRDefault="003A3F1B" w:rsidP="00D6174A">
            <w:pPr>
              <w:jc w:val="center"/>
              <w:rPr>
                <w:noProof/>
                <w:szCs w:val="24"/>
              </w:rPr>
            </w:pPr>
            <w:r w:rsidRPr="00695865">
              <w:rPr>
                <w:noProof/>
                <w:szCs w:val="24"/>
              </w:rPr>
              <w:t>94.16</w:t>
            </w:r>
          </w:p>
        </w:tc>
        <w:tc>
          <w:tcPr>
            <w:tcW w:w="2441" w:type="dxa"/>
            <w:tcBorders>
              <w:bottom w:val="single" w:sz="4" w:space="0" w:color="auto"/>
            </w:tcBorders>
          </w:tcPr>
          <w:p w14:paraId="437742B3" w14:textId="33DAD90B" w:rsidR="00D6174A" w:rsidRPr="00695865" w:rsidRDefault="003A3F1B" w:rsidP="00D6174A">
            <w:pPr>
              <w:jc w:val="center"/>
              <w:rPr>
                <w:noProof/>
                <w:szCs w:val="24"/>
              </w:rPr>
            </w:pPr>
            <w:r w:rsidRPr="00695865">
              <w:rPr>
                <w:noProof/>
                <w:szCs w:val="24"/>
              </w:rPr>
              <w:t>9.67</w:t>
            </w:r>
          </w:p>
        </w:tc>
      </w:tr>
    </w:tbl>
    <w:p w14:paraId="7CF137BA" w14:textId="2F635335" w:rsidR="008C5743" w:rsidRDefault="00F83E8C" w:rsidP="003F2C9E">
      <w:pPr>
        <w:jc w:val="both"/>
        <w:rPr>
          <w:b/>
          <w:bCs/>
        </w:rPr>
      </w:pPr>
      <w:r>
        <w:rPr>
          <w:b/>
          <w:bCs/>
        </w:rPr>
        <w:t>*</w:t>
      </w:r>
      <w:r w:rsidRPr="00F83E8C">
        <w:rPr>
          <w:noProof/>
        </w:rPr>
        <w:t xml:space="preserve"> </w:t>
      </w:r>
      <w:r>
        <w:rPr>
          <w:noProof/>
        </w:rPr>
        <w:t>Surface adsorbed and exchanged cations are expressed in mmoles/L pore water.</w:t>
      </w:r>
      <w:r w:rsidR="00584EC5">
        <w:rPr>
          <w:noProof/>
        </w:rPr>
        <w:t xml:space="preserve"> Other numbers are in mmoles/mesocosm.</w:t>
      </w:r>
    </w:p>
    <w:p w14:paraId="203C489C" w14:textId="72221AF4" w:rsidR="00CA35AA" w:rsidRPr="003F2C9E" w:rsidRDefault="00695865" w:rsidP="008C242A">
      <w:pPr>
        <w:rPr>
          <w:noProof/>
        </w:rPr>
      </w:pPr>
      <w:r>
        <w:rPr>
          <w:b/>
          <w:bCs/>
        </w:rPr>
        <w:t xml:space="preserve">Table </w:t>
      </w:r>
      <w:r w:rsidR="003F2C9E">
        <w:rPr>
          <w:b/>
          <w:bCs/>
        </w:rPr>
        <w:t xml:space="preserve">ST7: Composition of the tap water used for irrigation (supplier: </w:t>
      </w:r>
      <w:proofErr w:type="spellStart"/>
      <w:r w:rsidR="003F2C9E">
        <w:rPr>
          <w:b/>
          <w:bCs/>
        </w:rPr>
        <w:t>Waterlink</w:t>
      </w:r>
      <w:proofErr w:type="spellEnd"/>
      <w:r w:rsidR="003F2C9E">
        <w:rPr>
          <w:b/>
          <w:bCs/>
        </w:rPr>
        <w:t>).</w:t>
      </w:r>
    </w:p>
    <w:tbl>
      <w:tblPr>
        <w:tblW w:w="9388" w:type="dxa"/>
        <w:tblCellMar>
          <w:left w:w="70" w:type="dxa"/>
          <w:right w:w="70" w:type="dxa"/>
        </w:tblCellMar>
        <w:tblLook w:val="04A0" w:firstRow="1" w:lastRow="0" w:firstColumn="1" w:lastColumn="0" w:noHBand="0" w:noVBand="1"/>
      </w:tblPr>
      <w:tblGrid>
        <w:gridCol w:w="1568"/>
        <w:gridCol w:w="1786"/>
        <w:gridCol w:w="1111"/>
        <w:gridCol w:w="1111"/>
        <w:gridCol w:w="1111"/>
        <w:gridCol w:w="1111"/>
        <w:gridCol w:w="1590"/>
      </w:tblGrid>
      <w:tr w:rsidR="003F2C9E" w:rsidRPr="00C92C7C" w14:paraId="5CC8023C" w14:textId="77777777" w:rsidTr="003F2C9E">
        <w:trPr>
          <w:trHeight w:val="292"/>
        </w:trPr>
        <w:tc>
          <w:tcPr>
            <w:tcW w:w="15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435F5E" w14:textId="77777777" w:rsidR="003F2C9E" w:rsidRPr="00695865" w:rsidRDefault="003F2C9E" w:rsidP="003F2C9E">
            <w:pPr>
              <w:spacing w:before="0" w:after="0"/>
              <w:jc w:val="center"/>
              <w:rPr>
                <w:rFonts w:eastAsia="Times New Roman" w:cs="Times New Roman"/>
                <w:b/>
                <w:bCs/>
                <w:color w:val="000000"/>
                <w:sz w:val="22"/>
                <w:lang w:val="nl-BE" w:eastAsia="nl-BE"/>
              </w:rPr>
            </w:pPr>
            <w:r w:rsidRPr="00695865">
              <w:rPr>
                <w:rFonts w:eastAsia="Times New Roman" w:cs="Times New Roman"/>
                <w:b/>
                <w:bCs/>
                <w:color w:val="000000"/>
                <w:sz w:val="22"/>
                <w:lang w:val="nl-BE" w:eastAsia="nl-BE"/>
              </w:rPr>
              <w:t>Parameter</w:t>
            </w:r>
          </w:p>
        </w:tc>
        <w:tc>
          <w:tcPr>
            <w:tcW w:w="1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E7D2D" w14:textId="77777777" w:rsidR="003F2C9E" w:rsidRPr="00695865" w:rsidRDefault="003F2C9E" w:rsidP="003F2C9E">
            <w:pPr>
              <w:spacing w:before="0" w:after="0"/>
              <w:jc w:val="center"/>
              <w:rPr>
                <w:rFonts w:eastAsia="Times New Roman" w:cs="Times New Roman"/>
                <w:b/>
                <w:bCs/>
                <w:color w:val="000000"/>
                <w:sz w:val="22"/>
                <w:lang w:val="nl-BE" w:eastAsia="nl-BE"/>
              </w:rPr>
            </w:pPr>
            <w:r w:rsidRPr="00695865">
              <w:rPr>
                <w:rFonts w:eastAsia="Times New Roman" w:cs="Times New Roman"/>
                <w:b/>
                <w:bCs/>
                <w:color w:val="000000"/>
                <w:sz w:val="22"/>
                <w:lang w:val="nl-BE" w:eastAsia="nl-BE"/>
              </w:rPr>
              <w:t>unit</w:t>
            </w:r>
          </w:p>
        </w:tc>
        <w:tc>
          <w:tcPr>
            <w:tcW w:w="1111" w:type="dxa"/>
            <w:tcBorders>
              <w:top w:val="single" w:sz="4" w:space="0" w:color="auto"/>
              <w:left w:val="single" w:sz="4" w:space="0" w:color="auto"/>
              <w:bottom w:val="single" w:sz="4" w:space="0" w:color="auto"/>
              <w:right w:val="nil"/>
            </w:tcBorders>
            <w:shd w:val="clear" w:color="auto" w:fill="auto"/>
            <w:noWrap/>
            <w:vAlign w:val="bottom"/>
            <w:hideMark/>
          </w:tcPr>
          <w:p w14:paraId="14051412" w14:textId="77777777" w:rsidR="003F2C9E" w:rsidRPr="00695865" w:rsidRDefault="003F2C9E" w:rsidP="003F2C9E">
            <w:pPr>
              <w:spacing w:before="0" w:after="0"/>
              <w:jc w:val="center"/>
              <w:rPr>
                <w:rFonts w:eastAsia="Times New Roman" w:cs="Times New Roman"/>
                <w:b/>
                <w:bCs/>
                <w:color w:val="000000"/>
                <w:sz w:val="22"/>
                <w:lang w:val="nl-BE" w:eastAsia="nl-BE"/>
              </w:rPr>
            </w:pPr>
            <w:r w:rsidRPr="00695865">
              <w:rPr>
                <w:rFonts w:eastAsia="Times New Roman" w:cs="Times New Roman"/>
                <w:b/>
                <w:bCs/>
                <w:color w:val="000000"/>
                <w:sz w:val="22"/>
                <w:lang w:val="nl-BE" w:eastAsia="nl-BE"/>
              </w:rPr>
              <w:t>sample 1</w:t>
            </w:r>
          </w:p>
        </w:tc>
        <w:tc>
          <w:tcPr>
            <w:tcW w:w="1111" w:type="dxa"/>
            <w:tcBorders>
              <w:top w:val="single" w:sz="4" w:space="0" w:color="auto"/>
              <w:left w:val="nil"/>
              <w:bottom w:val="single" w:sz="4" w:space="0" w:color="auto"/>
              <w:right w:val="nil"/>
            </w:tcBorders>
            <w:shd w:val="clear" w:color="auto" w:fill="auto"/>
            <w:noWrap/>
            <w:vAlign w:val="bottom"/>
            <w:hideMark/>
          </w:tcPr>
          <w:p w14:paraId="21DFBF99" w14:textId="77777777" w:rsidR="003F2C9E" w:rsidRPr="00695865" w:rsidRDefault="003F2C9E" w:rsidP="003F2C9E">
            <w:pPr>
              <w:spacing w:before="0" w:after="0"/>
              <w:jc w:val="center"/>
              <w:rPr>
                <w:rFonts w:eastAsia="Times New Roman" w:cs="Times New Roman"/>
                <w:b/>
                <w:bCs/>
                <w:color w:val="000000"/>
                <w:sz w:val="22"/>
                <w:lang w:val="nl-BE" w:eastAsia="nl-BE"/>
              </w:rPr>
            </w:pPr>
            <w:r w:rsidRPr="00695865">
              <w:rPr>
                <w:rFonts w:eastAsia="Times New Roman" w:cs="Times New Roman"/>
                <w:b/>
                <w:bCs/>
                <w:color w:val="000000"/>
                <w:sz w:val="22"/>
                <w:lang w:val="nl-BE" w:eastAsia="nl-BE"/>
              </w:rPr>
              <w:t>sample 2</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14:paraId="1FC607E2" w14:textId="77777777" w:rsidR="003F2C9E" w:rsidRPr="00695865" w:rsidRDefault="003F2C9E" w:rsidP="003F2C9E">
            <w:pPr>
              <w:spacing w:before="0" w:after="0"/>
              <w:jc w:val="center"/>
              <w:rPr>
                <w:rFonts w:eastAsia="Times New Roman" w:cs="Times New Roman"/>
                <w:b/>
                <w:bCs/>
                <w:color w:val="000000"/>
                <w:sz w:val="22"/>
                <w:lang w:val="nl-BE" w:eastAsia="nl-BE"/>
              </w:rPr>
            </w:pPr>
            <w:r w:rsidRPr="00695865">
              <w:rPr>
                <w:rFonts w:eastAsia="Times New Roman" w:cs="Times New Roman"/>
                <w:b/>
                <w:bCs/>
                <w:color w:val="000000"/>
                <w:sz w:val="22"/>
                <w:lang w:val="nl-BE" w:eastAsia="nl-BE"/>
              </w:rPr>
              <w:t>sample 3</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91E87" w14:textId="77777777" w:rsidR="003F2C9E" w:rsidRPr="00695865" w:rsidRDefault="003F2C9E" w:rsidP="003F2C9E">
            <w:pPr>
              <w:spacing w:before="0" w:after="0"/>
              <w:jc w:val="center"/>
              <w:rPr>
                <w:rFonts w:eastAsia="Times New Roman" w:cs="Times New Roman"/>
                <w:b/>
                <w:bCs/>
                <w:color w:val="000000"/>
                <w:sz w:val="22"/>
                <w:lang w:val="nl-BE" w:eastAsia="nl-BE"/>
              </w:rPr>
            </w:pPr>
            <w:proofErr w:type="spellStart"/>
            <w:r w:rsidRPr="00695865">
              <w:rPr>
                <w:rFonts w:eastAsia="Times New Roman" w:cs="Times New Roman"/>
                <w:b/>
                <w:bCs/>
                <w:color w:val="000000"/>
                <w:sz w:val="22"/>
                <w:lang w:val="nl-BE" w:eastAsia="nl-BE"/>
              </w:rPr>
              <w:t>Average</w:t>
            </w:r>
            <w:proofErr w:type="spellEnd"/>
          </w:p>
        </w:tc>
        <w:tc>
          <w:tcPr>
            <w:tcW w:w="1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4E813" w14:textId="77777777" w:rsidR="003F2C9E" w:rsidRPr="00695865" w:rsidRDefault="003F2C9E" w:rsidP="003F2C9E">
            <w:pPr>
              <w:spacing w:before="0" w:after="0"/>
              <w:jc w:val="center"/>
              <w:rPr>
                <w:rFonts w:eastAsia="Times New Roman" w:cs="Times New Roman"/>
                <w:b/>
                <w:bCs/>
                <w:color w:val="000000"/>
                <w:sz w:val="22"/>
                <w:lang w:val="nl-BE" w:eastAsia="nl-BE"/>
              </w:rPr>
            </w:pPr>
            <w:r w:rsidRPr="00695865">
              <w:rPr>
                <w:rFonts w:eastAsia="Times New Roman" w:cs="Times New Roman"/>
                <w:b/>
                <w:bCs/>
                <w:color w:val="000000"/>
                <w:sz w:val="22"/>
                <w:lang w:val="nl-BE" w:eastAsia="nl-BE"/>
              </w:rPr>
              <w:t>standard error</w:t>
            </w:r>
          </w:p>
        </w:tc>
      </w:tr>
      <w:tr w:rsidR="003F2C9E" w:rsidRPr="00C92C7C" w14:paraId="6C10A6DB" w14:textId="77777777" w:rsidTr="003F2C9E">
        <w:trPr>
          <w:trHeight w:val="292"/>
        </w:trPr>
        <w:tc>
          <w:tcPr>
            <w:tcW w:w="1568" w:type="dxa"/>
            <w:tcBorders>
              <w:top w:val="single" w:sz="4" w:space="0" w:color="auto"/>
              <w:left w:val="single" w:sz="4" w:space="0" w:color="auto"/>
              <w:bottom w:val="nil"/>
              <w:right w:val="single" w:sz="4" w:space="0" w:color="auto"/>
            </w:tcBorders>
            <w:shd w:val="clear" w:color="auto" w:fill="auto"/>
            <w:noWrap/>
            <w:vAlign w:val="bottom"/>
            <w:hideMark/>
          </w:tcPr>
          <w:p w14:paraId="000A8FC4" w14:textId="77777777"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pH</w:t>
            </w:r>
          </w:p>
        </w:tc>
        <w:tc>
          <w:tcPr>
            <w:tcW w:w="1786" w:type="dxa"/>
            <w:tcBorders>
              <w:top w:val="single" w:sz="4" w:space="0" w:color="auto"/>
              <w:left w:val="single" w:sz="4" w:space="0" w:color="auto"/>
              <w:bottom w:val="nil"/>
              <w:right w:val="single" w:sz="4" w:space="0" w:color="auto"/>
            </w:tcBorders>
            <w:shd w:val="clear" w:color="auto" w:fill="auto"/>
            <w:noWrap/>
            <w:vAlign w:val="bottom"/>
            <w:hideMark/>
          </w:tcPr>
          <w:p w14:paraId="303A0F1F" w14:textId="77777777"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w:t>
            </w:r>
          </w:p>
        </w:tc>
        <w:tc>
          <w:tcPr>
            <w:tcW w:w="1111" w:type="dxa"/>
            <w:tcBorders>
              <w:top w:val="single" w:sz="4" w:space="0" w:color="auto"/>
              <w:left w:val="single" w:sz="4" w:space="0" w:color="auto"/>
              <w:bottom w:val="nil"/>
              <w:right w:val="nil"/>
            </w:tcBorders>
            <w:shd w:val="clear" w:color="auto" w:fill="auto"/>
            <w:noWrap/>
            <w:vAlign w:val="bottom"/>
            <w:hideMark/>
          </w:tcPr>
          <w:p w14:paraId="3E62E597" w14:textId="30587002"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7</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90</w:t>
            </w:r>
          </w:p>
        </w:tc>
        <w:tc>
          <w:tcPr>
            <w:tcW w:w="1111" w:type="dxa"/>
            <w:tcBorders>
              <w:top w:val="single" w:sz="4" w:space="0" w:color="auto"/>
              <w:left w:val="nil"/>
              <w:bottom w:val="nil"/>
              <w:right w:val="nil"/>
            </w:tcBorders>
            <w:shd w:val="clear" w:color="auto" w:fill="auto"/>
            <w:noWrap/>
            <w:vAlign w:val="bottom"/>
            <w:hideMark/>
          </w:tcPr>
          <w:p w14:paraId="730EA459" w14:textId="2F4C1147"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8</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06</w:t>
            </w:r>
          </w:p>
        </w:tc>
        <w:tc>
          <w:tcPr>
            <w:tcW w:w="1111" w:type="dxa"/>
            <w:tcBorders>
              <w:top w:val="single" w:sz="4" w:space="0" w:color="auto"/>
              <w:left w:val="nil"/>
              <w:bottom w:val="nil"/>
              <w:right w:val="single" w:sz="4" w:space="0" w:color="auto"/>
            </w:tcBorders>
            <w:shd w:val="clear" w:color="auto" w:fill="auto"/>
            <w:noWrap/>
            <w:vAlign w:val="bottom"/>
            <w:hideMark/>
          </w:tcPr>
          <w:p w14:paraId="13C3EA03" w14:textId="659C6766"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8</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24</w:t>
            </w:r>
          </w:p>
        </w:tc>
        <w:tc>
          <w:tcPr>
            <w:tcW w:w="1111" w:type="dxa"/>
            <w:tcBorders>
              <w:top w:val="single" w:sz="4" w:space="0" w:color="auto"/>
              <w:left w:val="single" w:sz="4" w:space="0" w:color="auto"/>
              <w:bottom w:val="nil"/>
              <w:right w:val="single" w:sz="4" w:space="0" w:color="auto"/>
            </w:tcBorders>
            <w:shd w:val="clear" w:color="auto" w:fill="auto"/>
            <w:noWrap/>
            <w:vAlign w:val="bottom"/>
            <w:hideMark/>
          </w:tcPr>
          <w:p w14:paraId="5DF53C58" w14:textId="3BCF6A68"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8</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07</w:t>
            </w:r>
          </w:p>
        </w:tc>
        <w:tc>
          <w:tcPr>
            <w:tcW w:w="1590" w:type="dxa"/>
            <w:tcBorders>
              <w:top w:val="single" w:sz="4" w:space="0" w:color="auto"/>
              <w:left w:val="single" w:sz="4" w:space="0" w:color="auto"/>
              <w:bottom w:val="nil"/>
              <w:right w:val="single" w:sz="4" w:space="0" w:color="auto"/>
            </w:tcBorders>
            <w:shd w:val="clear" w:color="auto" w:fill="auto"/>
            <w:noWrap/>
            <w:vAlign w:val="bottom"/>
            <w:hideMark/>
          </w:tcPr>
          <w:p w14:paraId="2418F235" w14:textId="571B3472"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0</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08</w:t>
            </w:r>
          </w:p>
        </w:tc>
      </w:tr>
      <w:tr w:rsidR="003F2C9E" w:rsidRPr="00C92C7C" w14:paraId="490AAB22" w14:textId="77777777" w:rsidTr="003F2C9E">
        <w:trPr>
          <w:trHeight w:val="332"/>
        </w:trPr>
        <w:tc>
          <w:tcPr>
            <w:tcW w:w="1568" w:type="dxa"/>
            <w:tcBorders>
              <w:top w:val="nil"/>
              <w:left w:val="single" w:sz="4" w:space="0" w:color="auto"/>
              <w:bottom w:val="nil"/>
              <w:right w:val="single" w:sz="4" w:space="0" w:color="auto"/>
            </w:tcBorders>
            <w:shd w:val="clear" w:color="auto" w:fill="auto"/>
            <w:noWrap/>
            <w:vAlign w:val="bottom"/>
            <w:hideMark/>
          </w:tcPr>
          <w:p w14:paraId="55DE03F6" w14:textId="77777777"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TA</w:t>
            </w:r>
          </w:p>
        </w:tc>
        <w:tc>
          <w:tcPr>
            <w:tcW w:w="1786" w:type="dxa"/>
            <w:tcBorders>
              <w:top w:val="nil"/>
              <w:left w:val="single" w:sz="4" w:space="0" w:color="auto"/>
              <w:bottom w:val="nil"/>
              <w:right w:val="single" w:sz="4" w:space="0" w:color="auto"/>
            </w:tcBorders>
            <w:shd w:val="clear" w:color="auto" w:fill="auto"/>
            <w:noWrap/>
            <w:vAlign w:val="bottom"/>
            <w:hideMark/>
          </w:tcPr>
          <w:p w14:paraId="414ADD7E" w14:textId="77777777"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(mg/l as CaCO</w:t>
            </w:r>
            <w:r w:rsidRPr="00695865">
              <w:rPr>
                <w:rFonts w:eastAsia="Times New Roman" w:cs="Times New Roman"/>
                <w:color w:val="000000"/>
                <w:sz w:val="22"/>
                <w:vertAlign w:val="subscript"/>
                <w:lang w:val="nl-BE" w:eastAsia="nl-BE"/>
              </w:rPr>
              <w:t>3</w:t>
            </w:r>
            <w:r w:rsidRPr="00695865">
              <w:rPr>
                <w:rFonts w:eastAsia="Times New Roman" w:cs="Times New Roman"/>
                <w:color w:val="000000"/>
                <w:sz w:val="22"/>
                <w:lang w:val="nl-BE" w:eastAsia="nl-BE"/>
              </w:rPr>
              <w:t>)</w:t>
            </w:r>
          </w:p>
        </w:tc>
        <w:tc>
          <w:tcPr>
            <w:tcW w:w="1111" w:type="dxa"/>
            <w:tcBorders>
              <w:top w:val="nil"/>
              <w:left w:val="single" w:sz="4" w:space="0" w:color="auto"/>
              <w:bottom w:val="nil"/>
              <w:right w:val="nil"/>
            </w:tcBorders>
            <w:shd w:val="clear" w:color="auto" w:fill="auto"/>
            <w:noWrap/>
            <w:vAlign w:val="bottom"/>
            <w:hideMark/>
          </w:tcPr>
          <w:p w14:paraId="701FFE8A" w14:textId="2D91C661"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143</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20</w:t>
            </w:r>
          </w:p>
        </w:tc>
        <w:tc>
          <w:tcPr>
            <w:tcW w:w="1111" w:type="dxa"/>
            <w:tcBorders>
              <w:top w:val="nil"/>
              <w:left w:val="nil"/>
              <w:bottom w:val="nil"/>
              <w:right w:val="nil"/>
            </w:tcBorders>
            <w:shd w:val="clear" w:color="auto" w:fill="auto"/>
            <w:noWrap/>
            <w:vAlign w:val="bottom"/>
            <w:hideMark/>
          </w:tcPr>
          <w:p w14:paraId="1674F72F" w14:textId="240CACD0"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144</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20</w:t>
            </w:r>
          </w:p>
        </w:tc>
        <w:tc>
          <w:tcPr>
            <w:tcW w:w="1111" w:type="dxa"/>
            <w:tcBorders>
              <w:top w:val="nil"/>
              <w:left w:val="nil"/>
              <w:bottom w:val="nil"/>
              <w:right w:val="single" w:sz="4" w:space="0" w:color="auto"/>
            </w:tcBorders>
            <w:shd w:val="clear" w:color="auto" w:fill="auto"/>
            <w:noWrap/>
            <w:vAlign w:val="bottom"/>
            <w:hideMark/>
          </w:tcPr>
          <w:p w14:paraId="203B9414" w14:textId="7BFE69AB"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145</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60</w:t>
            </w:r>
          </w:p>
        </w:tc>
        <w:tc>
          <w:tcPr>
            <w:tcW w:w="1111" w:type="dxa"/>
            <w:tcBorders>
              <w:top w:val="nil"/>
              <w:left w:val="single" w:sz="4" w:space="0" w:color="auto"/>
              <w:bottom w:val="nil"/>
              <w:right w:val="single" w:sz="4" w:space="0" w:color="auto"/>
            </w:tcBorders>
            <w:shd w:val="clear" w:color="auto" w:fill="auto"/>
            <w:noWrap/>
            <w:vAlign w:val="bottom"/>
            <w:hideMark/>
          </w:tcPr>
          <w:p w14:paraId="28AC7A1D" w14:textId="3A3DA648"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144</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33</w:t>
            </w:r>
          </w:p>
        </w:tc>
        <w:tc>
          <w:tcPr>
            <w:tcW w:w="1590" w:type="dxa"/>
            <w:tcBorders>
              <w:top w:val="nil"/>
              <w:left w:val="single" w:sz="4" w:space="0" w:color="auto"/>
              <w:bottom w:val="nil"/>
              <w:right w:val="single" w:sz="4" w:space="0" w:color="auto"/>
            </w:tcBorders>
            <w:shd w:val="clear" w:color="auto" w:fill="auto"/>
            <w:noWrap/>
            <w:vAlign w:val="bottom"/>
            <w:hideMark/>
          </w:tcPr>
          <w:p w14:paraId="7BD582DF" w14:textId="0A7551E5"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0</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57</w:t>
            </w:r>
          </w:p>
        </w:tc>
      </w:tr>
      <w:tr w:rsidR="003F2C9E" w:rsidRPr="00C92C7C" w14:paraId="0D1217A2" w14:textId="77777777" w:rsidTr="003F2C9E">
        <w:trPr>
          <w:trHeight w:val="292"/>
        </w:trPr>
        <w:tc>
          <w:tcPr>
            <w:tcW w:w="1568" w:type="dxa"/>
            <w:tcBorders>
              <w:top w:val="nil"/>
              <w:left w:val="single" w:sz="4" w:space="0" w:color="auto"/>
              <w:bottom w:val="nil"/>
              <w:right w:val="single" w:sz="4" w:space="0" w:color="auto"/>
            </w:tcBorders>
            <w:shd w:val="clear" w:color="auto" w:fill="auto"/>
            <w:noWrap/>
            <w:vAlign w:val="bottom"/>
            <w:hideMark/>
          </w:tcPr>
          <w:p w14:paraId="39541696" w14:textId="77777777"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TA</w:t>
            </w:r>
          </w:p>
        </w:tc>
        <w:tc>
          <w:tcPr>
            <w:tcW w:w="1786" w:type="dxa"/>
            <w:tcBorders>
              <w:top w:val="nil"/>
              <w:left w:val="single" w:sz="4" w:space="0" w:color="auto"/>
              <w:bottom w:val="nil"/>
              <w:right w:val="single" w:sz="4" w:space="0" w:color="auto"/>
            </w:tcBorders>
            <w:shd w:val="clear" w:color="auto" w:fill="auto"/>
            <w:noWrap/>
            <w:vAlign w:val="bottom"/>
            <w:hideMark/>
          </w:tcPr>
          <w:p w14:paraId="69F34D29" w14:textId="77777777"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w:t>
            </w:r>
            <w:proofErr w:type="spellStart"/>
            <w:r w:rsidRPr="00695865">
              <w:rPr>
                <w:rFonts w:eastAsia="Times New Roman" w:cs="Times New Roman"/>
                <w:color w:val="000000"/>
                <w:sz w:val="22"/>
                <w:lang w:val="nl-BE" w:eastAsia="nl-BE"/>
              </w:rPr>
              <w:t>meq</w:t>
            </w:r>
            <w:proofErr w:type="spellEnd"/>
            <w:r w:rsidRPr="00695865">
              <w:rPr>
                <w:rFonts w:eastAsia="Times New Roman" w:cs="Times New Roman"/>
                <w:color w:val="000000"/>
                <w:sz w:val="22"/>
                <w:lang w:val="nl-BE" w:eastAsia="nl-BE"/>
              </w:rPr>
              <w:t>/l)</w:t>
            </w:r>
          </w:p>
        </w:tc>
        <w:tc>
          <w:tcPr>
            <w:tcW w:w="1111" w:type="dxa"/>
            <w:tcBorders>
              <w:top w:val="nil"/>
              <w:left w:val="single" w:sz="4" w:space="0" w:color="auto"/>
              <w:bottom w:val="nil"/>
              <w:right w:val="nil"/>
            </w:tcBorders>
            <w:shd w:val="clear" w:color="auto" w:fill="auto"/>
            <w:noWrap/>
            <w:vAlign w:val="bottom"/>
            <w:hideMark/>
          </w:tcPr>
          <w:p w14:paraId="35E4017A" w14:textId="362CF0C5"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2</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86</w:t>
            </w:r>
          </w:p>
        </w:tc>
        <w:tc>
          <w:tcPr>
            <w:tcW w:w="1111" w:type="dxa"/>
            <w:tcBorders>
              <w:top w:val="nil"/>
              <w:left w:val="nil"/>
              <w:bottom w:val="nil"/>
              <w:right w:val="nil"/>
            </w:tcBorders>
            <w:shd w:val="clear" w:color="auto" w:fill="auto"/>
            <w:noWrap/>
            <w:vAlign w:val="bottom"/>
            <w:hideMark/>
          </w:tcPr>
          <w:p w14:paraId="07196829" w14:textId="099D7FC2"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2</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88</w:t>
            </w:r>
          </w:p>
        </w:tc>
        <w:tc>
          <w:tcPr>
            <w:tcW w:w="1111" w:type="dxa"/>
            <w:tcBorders>
              <w:top w:val="nil"/>
              <w:left w:val="nil"/>
              <w:bottom w:val="nil"/>
              <w:right w:val="single" w:sz="4" w:space="0" w:color="auto"/>
            </w:tcBorders>
            <w:shd w:val="clear" w:color="auto" w:fill="auto"/>
            <w:noWrap/>
            <w:vAlign w:val="bottom"/>
            <w:hideMark/>
          </w:tcPr>
          <w:p w14:paraId="74BDA144" w14:textId="434C5030"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2</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91</w:t>
            </w:r>
          </w:p>
        </w:tc>
        <w:tc>
          <w:tcPr>
            <w:tcW w:w="1111" w:type="dxa"/>
            <w:tcBorders>
              <w:top w:val="nil"/>
              <w:left w:val="single" w:sz="4" w:space="0" w:color="auto"/>
              <w:bottom w:val="nil"/>
              <w:right w:val="single" w:sz="4" w:space="0" w:color="auto"/>
            </w:tcBorders>
            <w:shd w:val="clear" w:color="auto" w:fill="auto"/>
            <w:noWrap/>
            <w:vAlign w:val="bottom"/>
            <w:hideMark/>
          </w:tcPr>
          <w:p w14:paraId="29E0ACA2" w14:textId="4AA5B153"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2</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89</w:t>
            </w:r>
          </w:p>
        </w:tc>
        <w:tc>
          <w:tcPr>
            <w:tcW w:w="1590" w:type="dxa"/>
            <w:tcBorders>
              <w:top w:val="nil"/>
              <w:left w:val="single" w:sz="4" w:space="0" w:color="auto"/>
              <w:bottom w:val="nil"/>
              <w:right w:val="single" w:sz="4" w:space="0" w:color="auto"/>
            </w:tcBorders>
            <w:shd w:val="clear" w:color="auto" w:fill="auto"/>
            <w:noWrap/>
            <w:vAlign w:val="bottom"/>
            <w:hideMark/>
          </w:tcPr>
          <w:p w14:paraId="2B4B914E" w14:textId="338199FF"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0</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01</w:t>
            </w:r>
          </w:p>
        </w:tc>
      </w:tr>
      <w:tr w:rsidR="003F2C9E" w:rsidRPr="00C92C7C" w14:paraId="0ACB9124" w14:textId="77777777" w:rsidTr="003F2C9E">
        <w:trPr>
          <w:trHeight w:val="332"/>
        </w:trPr>
        <w:tc>
          <w:tcPr>
            <w:tcW w:w="1568" w:type="dxa"/>
            <w:tcBorders>
              <w:top w:val="nil"/>
              <w:left w:val="single" w:sz="4" w:space="0" w:color="auto"/>
              <w:bottom w:val="nil"/>
              <w:right w:val="single" w:sz="4" w:space="0" w:color="auto"/>
            </w:tcBorders>
            <w:shd w:val="clear" w:color="auto" w:fill="auto"/>
            <w:noWrap/>
            <w:vAlign w:val="bottom"/>
            <w:hideMark/>
          </w:tcPr>
          <w:p w14:paraId="0A216178" w14:textId="77777777"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NH</w:t>
            </w:r>
            <w:r w:rsidRPr="00695865">
              <w:rPr>
                <w:rFonts w:eastAsia="Times New Roman" w:cs="Times New Roman"/>
                <w:color w:val="000000"/>
                <w:sz w:val="22"/>
                <w:vertAlign w:val="subscript"/>
                <w:lang w:val="nl-BE" w:eastAsia="nl-BE"/>
              </w:rPr>
              <w:t>4</w:t>
            </w:r>
            <w:r w:rsidRPr="00695865">
              <w:rPr>
                <w:rFonts w:eastAsia="Times New Roman" w:cs="Times New Roman"/>
                <w:color w:val="000000"/>
                <w:sz w:val="22"/>
                <w:lang w:val="nl-BE" w:eastAsia="nl-BE"/>
              </w:rPr>
              <w:t>-N</w:t>
            </w:r>
          </w:p>
        </w:tc>
        <w:tc>
          <w:tcPr>
            <w:tcW w:w="1786" w:type="dxa"/>
            <w:tcBorders>
              <w:top w:val="nil"/>
              <w:left w:val="single" w:sz="4" w:space="0" w:color="auto"/>
              <w:bottom w:val="nil"/>
              <w:right w:val="single" w:sz="4" w:space="0" w:color="auto"/>
            </w:tcBorders>
            <w:shd w:val="clear" w:color="auto" w:fill="auto"/>
            <w:noWrap/>
            <w:vAlign w:val="bottom"/>
            <w:hideMark/>
          </w:tcPr>
          <w:p w14:paraId="3DA4F43D" w14:textId="77777777"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(mg N/l)</w:t>
            </w:r>
          </w:p>
        </w:tc>
        <w:tc>
          <w:tcPr>
            <w:tcW w:w="1111" w:type="dxa"/>
            <w:tcBorders>
              <w:top w:val="nil"/>
              <w:left w:val="single" w:sz="4" w:space="0" w:color="auto"/>
              <w:bottom w:val="nil"/>
              <w:right w:val="nil"/>
            </w:tcBorders>
            <w:shd w:val="clear" w:color="auto" w:fill="auto"/>
            <w:noWrap/>
            <w:vAlign w:val="bottom"/>
            <w:hideMark/>
          </w:tcPr>
          <w:p w14:paraId="7C3A921C" w14:textId="570707E3"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0</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03</w:t>
            </w:r>
          </w:p>
        </w:tc>
        <w:tc>
          <w:tcPr>
            <w:tcW w:w="1111" w:type="dxa"/>
            <w:tcBorders>
              <w:top w:val="nil"/>
              <w:left w:val="nil"/>
              <w:bottom w:val="nil"/>
              <w:right w:val="nil"/>
            </w:tcBorders>
            <w:shd w:val="clear" w:color="auto" w:fill="auto"/>
            <w:noWrap/>
            <w:vAlign w:val="bottom"/>
            <w:hideMark/>
          </w:tcPr>
          <w:p w14:paraId="6E044716" w14:textId="301E4BDA"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0</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05</w:t>
            </w:r>
          </w:p>
        </w:tc>
        <w:tc>
          <w:tcPr>
            <w:tcW w:w="1111" w:type="dxa"/>
            <w:tcBorders>
              <w:top w:val="nil"/>
              <w:left w:val="nil"/>
              <w:bottom w:val="nil"/>
              <w:right w:val="single" w:sz="4" w:space="0" w:color="auto"/>
            </w:tcBorders>
            <w:shd w:val="clear" w:color="auto" w:fill="auto"/>
            <w:noWrap/>
            <w:vAlign w:val="bottom"/>
            <w:hideMark/>
          </w:tcPr>
          <w:p w14:paraId="35280E34" w14:textId="533604B4"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0</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05</w:t>
            </w:r>
          </w:p>
        </w:tc>
        <w:tc>
          <w:tcPr>
            <w:tcW w:w="1111" w:type="dxa"/>
            <w:tcBorders>
              <w:top w:val="nil"/>
              <w:left w:val="single" w:sz="4" w:space="0" w:color="auto"/>
              <w:bottom w:val="nil"/>
              <w:right w:val="single" w:sz="4" w:space="0" w:color="auto"/>
            </w:tcBorders>
            <w:shd w:val="clear" w:color="auto" w:fill="auto"/>
            <w:noWrap/>
            <w:vAlign w:val="bottom"/>
            <w:hideMark/>
          </w:tcPr>
          <w:p w14:paraId="5CB5BA6E" w14:textId="16479C92"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0</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04</w:t>
            </w:r>
          </w:p>
        </w:tc>
        <w:tc>
          <w:tcPr>
            <w:tcW w:w="1590" w:type="dxa"/>
            <w:tcBorders>
              <w:top w:val="nil"/>
              <w:left w:val="single" w:sz="4" w:space="0" w:color="auto"/>
              <w:bottom w:val="nil"/>
              <w:right w:val="single" w:sz="4" w:space="0" w:color="auto"/>
            </w:tcBorders>
            <w:shd w:val="clear" w:color="auto" w:fill="auto"/>
            <w:noWrap/>
            <w:vAlign w:val="bottom"/>
            <w:hideMark/>
          </w:tcPr>
          <w:p w14:paraId="42BDEA1F" w14:textId="5B91BCA8"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0</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00</w:t>
            </w:r>
          </w:p>
        </w:tc>
      </w:tr>
      <w:tr w:rsidR="003F2C9E" w:rsidRPr="00C92C7C" w14:paraId="4439B89B" w14:textId="77777777" w:rsidTr="003F2C9E">
        <w:trPr>
          <w:trHeight w:val="332"/>
        </w:trPr>
        <w:tc>
          <w:tcPr>
            <w:tcW w:w="1568" w:type="dxa"/>
            <w:tcBorders>
              <w:top w:val="nil"/>
              <w:left w:val="single" w:sz="4" w:space="0" w:color="auto"/>
              <w:bottom w:val="nil"/>
              <w:right w:val="single" w:sz="4" w:space="0" w:color="auto"/>
            </w:tcBorders>
            <w:shd w:val="clear" w:color="auto" w:fill="auto"/>
            <w:noWrap/>
            <w:vAlign w:val="bottom"/>
            <w:hideMark/>
          </w:tcPr>
          <w:p w14:paraId="3E8BB871" w14:textId="77777777"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(NO</w:t>
            </w:r>
            <w:r w:rsidRPr="00695865">
              <w:rPr>
                <w:rFonts w:eastAsia="Times New Roman" w:cs="Times New Roman"/>
                <w:color w:val="000000"/>
                <w:sz w:val="22"/>
                <w:vertAlign w:val="subscript"/>
                <w:lang w:val="nl-BE" w:eastAsia="nl-BE"/>
              </w:rPr>
              <w:t>2</w:t>
            </w:r>
            <w:r w:rsidRPr="00695865">
              <w:rPr>
                <w:rFonts w:eastAsia="Times New Roman" w:cs="Times New Roman"/>
                <w:color w:val="000000"/>
                <w:sz w:val="22"/>
                <w:lang w:val="nl-BE" w:eastAsia="nl-BE"/>
              </w:rPr>
              <w:t>+ NO</w:t>
            </w:r>
            <w:r w:rsidRPr="00695865">
              <w:rPr>
                <w:rFonts w:eastAsia="Times New Roman" w:cs="Times New Roman"/>
                <w:color w:val="000000"/>
                <w:sz w:val="22"/>
                <w:vertAlign w:val="subscript"/>
                <w:lang w:val="nl-BE" w:eastAsia="nl-BE"/>
              </w:rPr>
              <w:t>3</w:t>
            </w:r>
            <w:r w:rsidRPr="00695865">
              <w:rPr>
                <w:rFonts w:eastAsia="Times New Roman" w:cs="Times New Roman"/>
                <w:color w:val="000000"/>
                <w:sz w:val="22"/>
                <w:lang w:val="nl-BE" w:eastAsia="nl-BE"/>
              </w:rPr>
              <w:t>)-N</w:t>
            </w:r>
          </w:p>
        </w:tc>
        <w:tc>
          <w:tcPr>
            <w:tcW w:w="1786" w:type="dxa"/>
            <w:tcBorders>
              <w:top w:val="nil"/>
              <w:left w:val="single" w:sz="4" w:space="0" w:color="auto"/>
              <w:bottom w:val="nil"/>
              <w:right w:val="single" w:sz="4" w:space="0" w:color="auto"/>
            </w:tcBorders>
            <w:shd w:val="clear" w:color="auto" w:fill="auto"/>
            <w:noWrap/>
            <w:vAlign w:val="bottom"/>
            <w:hideMark/>
          </w:tcPr>
          <w:p w14:paraId="112FA0E5" w14:textId="77777777"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(mg N/l)</w:t>
            </w:r>
          </w:p>
        </w:tc>
        <w:tc>
          <w:tcPr>
            <w:tcW w:w="1111" w:type="dxa"/>
            <w:tcBorders>
              <w:top w:val="nil"/>
              <w:left w:val="single" w:sz="4" w:space="0" w:color="auto"/>
              <w:bottom w:val="nil"/>
              <w:right w:val="nil"/>
            </w:tcBorders>
            <w:shd w:val="clear" w:color="auto" w:fill="auto"/>
            <w:noWrap/>
            <w:vAlign w:val="bottom"/>
            <w:hideMark/>
          </w:tcPr>
          <w:p w14:paraId="6B3C1C7F" w14:textId="5DADCB99"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1</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52</w:t>
            </w:r>
          </w:p>
        </w:tc>
        <w:tc>
          <w:tcPr>
            <w:tcW w:w="1111" w:type="dxa"/>
            <w:tcBorders>
              <w:top w:val="nil"/>
              <w:left w:val="nil"/>
              <w:bottom w:val="nil"/>
              <w:right w:val="nil"/>
            </w:tcBorders>
            <w:shd w:val="clear" w:color="auto" w:fill="auto"/>
            <w:noWrap/>
            <w:vAlign w:val="bottom"/>
            <w:hideMark/>
          </w:tcPr>
          <w:p w14:paraId="7C1E33E3" w14:textId="186135B8"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1</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50</w:t>
            </w:r>
          </w:p>
        </w:tc>
        <w:tc>
          <w:tcPr>
            <w:tcW w:w="1111" w:type="dxa"/>
            <w:tcBorders>
              <w:top w:val="nil"/>
              <w:left w:val="nil"/>
              <w:bottom w:val="nil"/>
              <w:right w:val="single" w:sz="4" w:space="0" w:color="auto"/>
            </w:tcBorders>
            <w:shd w:val="clear" w:color="auto" w:fill="auto"/>
            <w:noWrap/>
            <w:vAlign w:val="bottom"/>
            <w:hideMark/>
          </w:tcPr>
          <w:p w14:paraId="2DB98021" w14:textId="6613AC26"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1</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52</w:t>
            </w:r>
          </w:p>
        </w:tc>
        <w:tc>
          <w:tcPr>
            <w:tcW w:w="1111" w:type="dxa"/>
            <w:tcBorders>
              <w:top w:val="nil"/>
              <w:left w:val="single" w:sz="4" w:space="0" w:color="auto"/>
              <w:bottom w:val="nil"/>
              <w:right w:val="single" w:sz="4" w:space="0" w:color="auto"/>
            </w:tcBorders>
            <w:shd w:val="clear" w:color="auto" w:fill="auto"/>
            <w:noWrap/>
            <w:vAlign w:val="bottom"/>
            <w:hideMark/>
          </w:tcPr>
          <w:p w14:paraId="407544C9" w14:textId="350E2748"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1</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51</w:t>
            </w:r>
          </w:p>
        </w:tc>
        <w:tc>
          <w:tcPr>
            <w:tcW w:w="1590" w:type="dxa"/>
            <w:tcBorders>
              <w:top w:val="nil"/>
              <w:left w:val="single" w:sz="4" w:space="0" w:color="auto"/>
              <w:bottom w:val="nil"/>
              <w:right w:val="single" w:sz="4" w:space="0" w:color="auto"/>
            </w:tcBorders>
            <w:shd w:val="clear" w:color="auto" w:fill="auto"/>
            <w:noWrap/>
            <w:vAlign w:val="bottom"/>
            <w:hideMark/>
          </w:tcPr>
          <w:p w14:paraId="6DDCA1D7" w14:textId="26FFF40A"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0</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01</w:t>
            </w:r>
          </w:p>
        </w:tc>
      </w:tr>
      <w:tr w:rsidR="003F2C9E" w:rsidRPr="00C92C7C" w14:paraId="1AE18ED7" w14:textId="77777777" w:rsidTr="003F2C9E">
        <w:trPr>
          <w:trHeight w:val="292"/>
        </w:trPr>
        <w:tc>
          <w:tcPr>
            <w:tcW w:w="1568" w:type="dxa"/>
            <w:tcBorders>
              <w:top w:val="nil"/>
              <w:left w:val="single" w:sz="4" w:space="0" w:color="auto"/>
              <w:bottom w:val="nil"/>
              <w:right w:val="single" w:sz="4" w:space="0" w:color="auto"/>
            </w:tcBorders>
            <w:shd w:val="clear" w:color="auto" w:fill="auto"/>
            <w:noWrap/>
            <w:vAlign w:val="bottom"/>
            <w:hideMark/>
          </w:tcPr>
          <w:p w14:paraId="756BE3C1" w14:textId="22AD65B4" w:rsidR="003F2C9E" w:rsidRPr="00695865" w:rsidRDefault="003F2C9E" w:rsidP="003F2C9E">
            <w:pPr>
              <w:spacing w:before="0" w:after="0"/>
              <w:jc w:val="center"/>
              <w:rPr>
                <w:rFonts w:eastAsia="Times New Roman" w:cs="Times New Roman"/>
                <w:color w:val="000000"/>
                <w:sz w:val="22"/>
                <w:lang w:val="nl-BE" w:eastAsia="nl-BE"/>
              </w:rPr>
            </w:pPr>
            <w:proofErr w:type="spellStart"/>
            <w:r w:rsidRPr="00695865">
              <w:rPr>
                <w:rFonts w:eastAsia="Times New Roman" w:cs="Times New Roman"/>
                <w:color w:val="000000"/>
                <w:sz w:val="22"/>
                <w:lang w:val="nl-BE" w:eastAsia="nl-BE"/>
              </w:rPr>
              <w:t>DIN</w:t>
            </w:r>
            <w:r w:rsidRPr="00695865">
              <w:rPr>
                <w:rFonts w:eastAsia="Times New Roman" w:cs="Times New Roman"/>
                <w:color w:val="000000"/>
                <w:sz w:val="22"/>
                <w:vertAlign w:val="superscript"/>
                <w:lang w:val="nl-BE" w:eastAsia="nl-BE"/>
              </w:rPr>
              <w:t>a</w:t>
            </w:r>
            <w:proofErr w:type="spellEnd"/>
          </w:p>
        </w:tc>
        <w:tc>
          <w:tcPr>
            <w:tcW w:w="1786" w:type="dxa"/>
            <w:tcBorders>
              <w:top w:val="nil"/>
              <w:left w:val="single" w:sz="4" w:space="0" w:color="auto"/>
              <w:bottom w:val="nil"/>
              <w:right w:val="single" w:sz="4" w:space="0" w:color="auto"/>
            </w:tcBorders>
            <w:shd w:val="clear" w:color="auto" w:fill="auto"/>
            <w:noWrap/>
            <w:vAlign w:val="bottom"/>
            <w:hideMark/>
          </w:tcPr>
          <w:p w14:paraId="470D4DF6" w14:textId="77777777"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(mg/l)</w:t>
            </w:r>
          </w:p>
        </w:tc>
        <w:tc>
          <w:tcPr>
            <w:tcW w:w="1111" w:type="dxa"/>
            <w:tcBorders>
              <w:top w:val="nil"/>
              <w:left w:val="single" w:sz="4" w:space="0" w:color="auto"/>
              <w:bottom w:val="nil"/>
              <w:right w:val="nil"/>
            </w:tcBorders>
            <w:shd w:val="clear" w:color="auto" w:fill="auto"/>
            <w:noWrap/>
            <w:vAlign w:val="bottom"/>
            <w:hideMark/>
          </w:tcPr>
          <w:p w14:paraId="6474B11A" w14:textId="2D1F9C42"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1</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55</w:t>
            </w:r>
          </w:p>
        </w:tc>
        <w:tc>
          <w:tcPr>
            <w:tcW w:w="1111" w:type="dxa"/>
            <w:tcBorders>
              <w:top w:val="nil"/>
              <w:left w:val="nil"/>
              <w:bottom w:val="nil"/>
              <w:right w:val="nil"/>
            </w:tcBorders>
            <w:shd w:val="clear" w:color="auto" w:fill="auto"/>
            <w:noWrap/>
            <w:vAlign w:val="bottom"/>
            <w:hideMark/>
          </w:tcPr>
          <w:p w14:paraId="6BBB315F" w14:textId="798E9333"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1</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55</w:t>
            </w:r>
          </w:p>
        </w:tc>
        <w:tc>
          <w:tcPr>
            <w:tcW w:w="1111" w:type="dxa"/>
            <w:tcBorders>
              <w:top w:val="nil"/>
              <w:left w:val="nil"/>
              <w:bottom w:val="nil"/>
              <w:right w:val="single" w:sz="4" w:space="0" w:color="auto"/>
            </w:tcBorders>
            <w:shd w:val="clear" w:color="auto" w:fill="auto"/>
            <w:noWrap/>
            <w:vAlign w:val="bottom"/>
            <w:hideMark/>
          </w:tcPr>
          <w:p w14:paraId="0761FE2E" w14:textId="614DE421"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1</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56</w:t>
            </w:r>
          </w:p>
        </w:tc>
        <w:tc>
          <w:tcPr>
            <w:tcW w:w="1111" w:type="dxa"/>
            <w:tcBorders>
              <w:top w:val="nil"/>
              <w:left w:val="single" w:sz="4" w:space="0" w:color="auto"/>
              <w:bottom w:val="nil"/>
              <w:right w:val="single" w:sz="4" w:space="0" w:color="auto"/>
            </w:tcBorders>
            <w:shd w:val="clear" w:color="auto" w:fill="auto"/>
            <w:noWrap/>
            <w:vAlign w:val="bottom"/>
            <w:hideMark/>
          </w:tcPr>
          <w:p w14:paraId="5560D724" w14:textId="1A3B42EE"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1</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55</w:t>
            </w:r>
          </w:p>
        </w:tc>
        <w:tc>
          <w:tcPr>
            <w:tcW w:w="1590" w:type="dxa"/>
            <w:tcBorders>
              <w:top w:val="nil"/>
              <w:left w:val="single" w:sz="4" w:space="0" w:color="auto"/>
              <w:bottom w:val="nil"/>
              <w:right w:val="single" w:sz="4" w:space="0" w:color="auto"/>
            </w:tcBorders>
            <w:shd w:val="clear" w:color="auto" w:fill="auto"/>
            <w:noWrap/>
            <w:vAlign w:val="bottom"/>
            <w:hideMark/>
          </w:tcPr>
          <w:p w14:paraId="7F2A7543" w14:textId="404A1E6E"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0</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00</w:t>
            </w:r>
          </w:p>
        </w:tc>
      </w:tr>
      <w:tr w:rsidR="003F2C9E" w:rsidRPr="00C92C7C" w14:paraId="7700BA9C" w14:textId="77777777" w:rsidTr="003F2C9E">
        <w:trPr>
          <w:trHeight w:val="292"/>
        </w:trPr>
        <w:tc>
          <w:tcPr>
            <w:tcW w:w="1568" w:type="dxa"/>
            <w:tcBorders>
              <w:top w:val="nil"/>
              <w:left w:val="single" w:sz="4" w:space="0" w:color="auto"/>
              <w:bottom w:val="nil"/>
              <w:right w:val="single" w:sz="4" w:space="0" w:color="auto"/>
            </w:tcBorders>
            <w:shd w:val="clear" w:color="auto" w:fill="auto"/>
            <w:noWrap/>
            <w:vAlign w:val="bottom"/>
            <w:hideMark/>
          </w:tcPr>
          <w:p w14:paraId="5A319F8D" w14:textId="77777777"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Al</w:t>
            </w:r>
          </w:p>
        </w:tc>
        <w:tc>
          <w:tcPr>
            <w:tcW w:w="1786" w:type="dxa"/>
            <w:tcBorders>
              <w:top w:val="nil"/>
              <w:left w:val="single" w:sz="4" w:space="0" w:color="auto"/>
              <w:bottom w:val="nil"/>
              <w:right w:val="single" w:sz="4" w:space="0" w:color="auto"/>
            </w:tcBorders>
            <w:shd w:val="clear" w:color="auto" w:fill="auto"/>
            <w:noWrap/>
            <w:vAlign w:val="bottom"/>
            <w:hideMark/>
          </w:tcPr>
          <w:p w14:paraId="3CC2CF12" w14:textId="77777777"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(mg Al/l)</w:t>
            </w:r>
          </w:p>
        </w:tc>
        <w:tc>
          <w:tcPr>
            <w:tcW w:w="1111" w:type="dxa"/>
            <w:tcBorders>
              <w:top w:val="nil"/>
              <w:left w:val="single" w:sz="4" w:space="0" w:color="auto"/>
              <w:bottom w:val="nil"/>
              <w:right w:val="nil"/>
            </w:tcBorders>
            <w:shd w:val="clear" w:color="auto" w:fill="auto"/>
            <w:noWrap/>
            <w:vAlign w:val="bottom"/>
            <w:hideMark/>
          </w:tcPr>
          <w:p w14:paraId="188EC021" w14:textId="60C69BCD"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0</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04</w:t>
            </w:r>
          </w:p>
        </w:tc>
        <w:tc>
          <w:tcPr>
            <w:tcW w:w="1111" w:type="dxa"/>
            <w:tcBorders>
              <w:top w:val="nil"/>
              <w:left w:val="nil"/>
              <w:bottom w:val="nil"/>
              <w:right w:val="nil"/>
            </w:tcBorders>
            <w:shd w:val="clear" w:color="auto" w:fill="auto"/>
            <w:noWrap/>
            <w:vAlign w:val="bottom"/>
            <w:hideMark/>
          </w:tcPr>
          <w:p w14:paraId="376D7C9E" w14:textId="37755801"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0</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05</w:t>
            </w:r>
          </w:p>
        </w:tc>
        <w:tc>
          <w:tcPr>
            <w:tcW w:w="1111" w:type="dxa"/>
            <w:tcBorders>
              <w:top w:val="nil"/>
              <w:left w:val="nil"/>
              <w:bottom w:val="nil"/>
              <w:right w:val="single" w:sz="4" w:space="0" w:color="auto"/>
            </w:tcBorders>
            <w:shd w:val="clear" w:color="auto" w:fill="auto"/>
            <w:noWrap/>
            <w:vAlign w:val="bottom"/>
            <w:hideMark/>
          </w:tcPr>
          <w:p w14:paraId="7E528FF0" w14:textId="32047345"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0</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05</w:t>
            </w:r>
          </w:p>
        </w:tc>
        <w:tc>
          <w:tcPr>
            <w:tcW w:w="1111" w:type="dxa"/>
            <w:tcBorders>
              <w:top w:val="nil"/>
              <w:left w:val="single" w:sz="4" w:space="0" w:color="auto"/>
              <w:bottom w:val="nil"/>
              <w:right w:val="single" w:sz="4" w:space="0" w:color="auto"/>
            </w:tcBorders>
            <w:shd w:val="clear" w:color="auto" w:fill="auto"/>
            <w:noWrap/>
            <w:vAlign w:val="bottom"/>
            <w:hideMark/>
          </w:tcPr>
          <w:p w14:paraId="4068E286" w14:textId="3EA2D6A5"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0</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05</w:t>
            </w:r>
          </w:p>
        </w:tc>
        <w:tc>
          <w:tcPr>
            <w:tcW w:w="1590" w:type="dxa"/>
            <w:tcBorders>
              <w:top w:val="nil"/>
              <w:left w:val="single" w:sz="4" w:space="0" w:color="auto"/>
              <w:bottom w:val="nil"/>
              <w:right w:val="single" w:sz="4" w:space="0" w:color="auto"/>
            </w:tcBorders>
            <w:shd w:val="clear" w:color="auto" w:fill="auto"/>
            <w:noWrap/>
            <w:vAlign w:val="bottom"/>
            <w:hideMark/>
          </w:tcPr>
          <w:p w14:paraId="12C6FDBB" w14:textId="19DD49F4"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0</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00</w:t>
            </w:r>
          </w:p>
        </w:tc>
      </w:tr>
      <w:tr w:rsidR="003F2C9E" w:rsidRPr="00C92C7C" w14:paraId="7CAB7437" w14:textId="77777777" w:rsidTr="003F2C9E">
        <w:trPr>
          <w:trHeight w:val="292"/>
        </w:trPr>
        <w:tc>
          <w:tcPr>
            <w:tcW w:w="1568" w:type="dxa"/>
            <w:tcBorders>
              <w:top w:val="nil"/>
              <w:left w:val="single" w:sz="4" w:space="0" w:color="auto"/>
              <w:bottom w:val="nil"/>
              <w:right w:val="single" w:sz="4" w:space="0" w:color="auto"/>
            </w:tcBorders>
            <w:shd w:val="clear" w:color="auto" w:fill="auto"/>
            <w:noWrap/>
            <w:vAlign w:val="bottom"/>
            <w:hideMark/>
          </w:tcPr>
          <w:p w14:paraId="7203DE0B" w14:textId="77777777"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Ca</w:t>
            </w:r>
          </w:p>
        </w:tc>
        <w:tc>
          <w:tcPr>
            <w:tcW w:w="1786" w:type="dxa"/>
            <w:tcBorders>
              <w:top w:val="nil"/>
              <w:left w:val="single" w:sz="4" w:space="0" w:color="auto"/>
              <w:bottom w:val="nil"/>
              <w:right w:val="single" w:sz="4" w:space="0" w:color="auto"/>
            </w:tcBorders>
            <w:shd w:val="clear" w:color="auto" w:fill="auto"/>
            <w:noWrap/>
            <w:vAlign w:val="bottom"/>
            <w:hideMark/>
          </w:tcPr>
          <w:p w14:paraId="196A3114" w14:textId="77777777"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(mg Ca/l)</w:t>
            </w:r>
          </w:p>
        </w:tc>
        <w:tc>
          <w:tcPr>
            <w:tcW w:w="1111" w:type="dxa"/>
            <w:tcBorders>
              <w:top w:val="nil"/>
              <w:left w:val="single" w:sz="4" w:space="0" w:color="auto"/>
              <w:bottom w:val="nil"/>
              <w:right w:val="nil"/>
            </w:tcBorders>
            <w:shd w:val="clear" w:color="auto" w:fill="auto"/>
            <w:noWrap/>
            <w:vAlign w:val="bottom"/>
            <w:hideMark/>
          </w:tcPr>
          <w:p w14:paraId="19E98118" w14:textId="7352F74E"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63</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43</w:t>
            </w:r>
          </w:p>
        </w:tc>
        <w:tc>
          <w:tcPr>
            <w:tcW w:w="1111" w:type="dxa"/>
            <w:tcBorders>
              <w:top w:val="nil"/>
              <w:left w:val="nil"/>
              <w:bottom w:val="nil"/>
              <w:right w:val="nil"/>
            </w:tcBorders>
            <w:shd w:val="clear" w:color="auto" w:fill="auto"/>
            <w:noWrap/>
            <w:vAlign w:val="bottom"/>
            <w:hideMark/>
          </w:tcPr>
          <w:p w14:paraId="2E0A2B5E" w14:textId="31DDE8B6"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66</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63</w:t>
            </w:r>
          </w:p>
        </w:tc>
        <w:tc>
          <w:tcPr>
            <w:tcW w:w="1111" w:type="dxa"/>
            <w:tcBorders>
              <w:top w:val="nil"/>
              <w:left w:val="nil"/>
              <w:bottom w:val="nil"/>
              <w:right w:val="single" w:sz="4" w:space="0" w:color="auto"/>
            </w:tcBorders>
            <w:shd w:val="clear" w:color="auto" w:fill="auto"/>
            <w:noWrap/>
            <w:vAlign w:val="bottom"/>
            <w:hideMark/>
          </w:tcPr>
          <w:p w14:paraId="572E9116" w14:textId="7D0DBFC6"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66</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97</w:t>
            </w:r>
          </w:p>
        </w:tc>
        <w:tc>
          <w:tcPr>
            <w:tcW w:w="1111" w:type="dxa"/>
            <w:tcBorders>
              <w:top w:val="nil"/>
              <w:left w:val="single" w:sz="4" w:space="0" w:color="auto"/>
              <w:bottom w:val="nil"/>
              <w:right w:val="single" w:sz="4" w:space="0" w:color="auto"/>
            </w:tcBorders>
            <w:shd w:val="clear" w:color="auto" w:fill="auto"/>
            <w:noWrap/>
            <w:vAlign w:val="bottom"/>
            <w:hideMark/>
          </w:tcPr>
          <w:p w14:paraId="3080CDF6" w14:textId="23B7D63E"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65</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68</w:t>
            </w:r>
          </w:p>
        </w:tc>
        <w:tc>
          <w:tcPr>
            <w:tcW w:w="1590" w:type="dxa"/>
            <w:tcBorders>
              <w:top w:val="nil"/>
              <w:left w:val="single" w:sz="4" w:space="0" w:color="auto"/>
              <w:bottom w:val="nil"/>
              <w:right w:val="single" w:sz="4" w:space="0" w:color="auto"/>
            </w:tcBorders>
            <w:shd w:val="clear" w:color="auto" w:fill="auto"/>
            <w:noWrap/>
            <w:vAlign w:val="bottom"/>
            <w:hideMark/>
          </w:tcPr>
          <w:p w14:paraId="586A2F75" w14:textId="2973FFBA"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0</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92</w:t>
            </w:r>
          </w:p>
        </w:tc>
      </w:tr>
      <w:tr w:rsidR="003F2C9E" w:rsidRPr="00C92C7C" w14:paraId="021D19F6" w14:textId="77777777" w:rsidTr="003F2C9E">
        <w:trPr>
          <w:trHeight w:val="292"/>
        </w:trPr>
        <w:tc>
          <w:tcPr>
            <w:tcW w:w="1568" w:type="dxa"/>
            <w:tcBorders>
              <w:top w:val="nil"/>
              <w:left w:val="single" w:sz="4" w:space="0" w:color="auto"/>
              <w:bottom w:val="nil"/>
              <w:right w:val="single" w:sz="4" w:space="0" w:color="auto"/>
            </w:tcBorders>
            <w:shd w:val="clear" w:color="auto" w:fill="auto"/>
            <w:noWrap/>
            <w:vAlign w:val="bottom"/>
            <w:hideMark/>
          </w:tcPr>
          <w:p w14:paraId="58966494" w14:textId="77777777"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Cr</w:t>
            </w:r>
          </w:p>
        </w:tc>
        <w:tc>
          <w:tcPr>
            <w:tcW w:w="1786" w:type="dxa"/>
            <w:tcBorders>
              <w:top w:val="nil"/>
              <w:left w:val="single" w:sz="4" w:space="0" w:color="auto"/>
              <w:bottom w:val="nil"/>
              <w:right w:val="single" w:sz="4" w:space="0" w:color="auto"/>
            </w:tcBorders>
            <w:shd w:val="clear" w:color="auto" w:fill="auto"/>
            <w:noWrap/>
            <w:vAlign w:val="bottom"/>
            <w:hideMark/>
          </w:tcPr>
          <w:p w14:paraId="1C9D72AF" w14:textId="77777777"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(mg Cr/l)</w:t>
            </w:r>
          </w:p>
        </w:tc>
        <w:tc>
          <w:tcPr>
            <w:tcW w:w="1111" w:type="dxa"/>
            <w:tcBorders>
              <w:top w:val="nil"/>
              <w:left w:val="single" w:sz="4" w:space="0" w:color="auto"/>
              <w:bottom w:val="nil"/>
              <w:right w:val="nil"/>
            </w:tcBorders>
            <w:shd w:val="clear" w:color="auto" w:fill="auto"/>
            <w:noWrap/>
            <w:vAlign w:val="bottom"/>
            <w:hideMark/>
          </w:tcPr>
          <w:p w14:paraId="5F457325" w14:textId="7204F8B9"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&lt;0</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0002</w:t>
            </w:r>
          </w:p>
        </w:tc>
        <w:tc>
          <w:tcPr>
            <w:tcW w:w="1111" w:type="dxa"/>
            <w:tcBorders>
              <w:top w:val="nil"/>
              <w:left w:val="nil"/>
              <w:bottom w:val="nil"/>
              <w:right w:val="nil"/>
            </w:tcBorders>
            <w:shd w:val="clear" w:color="auto" w:fill="auto"/>
            <w:noWrap/>
            <w:vAlign w:val="bottom"/>
            <w:hideMark/>
          </w:tcPr>
          <w:p w14:paraId="065F4EE7" w14:textId="3B6B3157"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&lt;0</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0002</w:t>
            </w:r>
          </w:p>
        </w:tc>
        <w:tc>
          <w:tcPr>
            <w:tcW w:w="1111" w:type="dxa"/>
            <w:tcBorders>
              <w:top w:val="nil"/>
              <w:left w:val="nil"/>
              <w:bottom w:val="nil"/>
              <w:right w:val="single" w:sz="4" w:space="0" w:color="auto"/>
            </w:tcBorders>
            <w:shd w:val="clear" w:color="auto" w:fill="auto"/>
            <w:noWrap/>
            <w:vAlign w:val="bottom"/>
            <w:hideMark/>
          </w:tcPr>
          <w:p w14:paraId="11629C15" w14:textId="242EFB5B"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&lt;0</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0002</w:t>
            </w:r>
          </w:p>
        </w:tc>
        <w:tc>
          <w:tcPr>
            <w:tcW w:w="1111" w:type="dxa"/>
            <w:tcBorders>
              <w:top w:val="nil"/>
              <w:left w:val="single" w:sz="4" w:space="0" w:color="auto"/>
              <w:bottom w:val="nil"/>
              <w:right w:val="single" w:sz="4" w:space="0" w:color="auto"/>
            </w:tcBorders>
            <w:shd w:val="clear" w:color="auto" w:fill="auto"/>
            <w:noWrap/>
            <w:vAlign w:val="bottom"/>
            <w:hideMark/>
          </w:tcPr>
          <w:p w14:paraId="0F0A92E5" w14:textId="3CB96723"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0</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00</w:t>
            </w:r>
          </w:p>
        </w:tc>
        <w:tc>
          <w:tcPr>
            <w:tcW w:w="1590" w:type="dxa"/>
            <w:tcBorders>
              <w:top w:val="nil"/>
              <w:left w:val="single" w:sz="4" w:space="0" w:color="auto"/>
              <w:bottom w:val="nil"/>
              <w:right w:val="single" w:sz="4" w:space="0" w:color="auto"/>
            </w:tcBorders>
            <w:shd w:val="clear" w:color="auto" w:fill="auto"/>
            <w:noWrap/>
            <w:vAlign w:val="bottom"/>
            <w:hideMark/>
          </w:tcPr>
          <w:p w14:paraId="23B216B0" w14:textId="05F066A3"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0</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00</w:t>
            </w:r>
          </w:p>
        </w:tc>
      </w:tr>
      <w:tr w:rsidR="003F2C9E" w:rsidRPr="00C92C7C" w14:paraId="58DEB951" w14:textId="77777777" w:rsidTr="003F2C9E">
        <w:trPr>
          <w:trHeight w:val="292"/>
        </w:trPr>
        <w:tc>
          <w:tcPr>
            <w:tcW w:w="1568" w:type="dxa"/>
            <w:tcBorders>
              <w:top w:val="nil"/>
              <w:left w:val="single" w:sz="4" w:space="0" w:color="auto"/>
              <w:bottom w:val="nil"/>
              <w:right w:val="single" w:sz="4" w:space="0" w:color="auto"/>
            </w:tcBorders>
            <w:shd w:val="clear" w:color="auto" w:fill="auto"/>
            <w:noWrap/>
            <w:vAlign w:val="bottom"/>
            <w:hideMark/>
          </w:tcPr>
          <w:p w14:paraId="31799270" w14:textId="77777777"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Cu</w:t>
            </w:r>
          </w:p>
        </w:tc>
        <w:tc>
          <w:tcPr>
            <w:tcW w:w="1786" w:type="dxa"/>
            <w:tcBorders>
              <w:top w:val="nil"/>
              <w:left w:val="single" w:sz="4" w:space="0" w:color="auto"/>
              <w:bottom w:val="nil"/>
              <w:right w:val="single" w:sz="4" w:space="0" w:color="auto"/>
            </w:tcBorders>
            <w:shd w:val="clear" w:color="auto" w:fill="auto"/>
            <w:noWrap/>
            <w:vAlign w:val="bottom"/>
            <w:hideMark/>
          </w:tcPr>
          <w:p w14:paraId="1FF3A2A4" w14:textId="77777777"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(mg Cu/l)</w:t>
            </w:r>
          </w:p>
        </w:tc>
        <w:tc>
          <w:tcPr>
            <w:tcW w:w="1111" w:type="dxa"/>
            <w:tcBorders>
              <w:top w:val="nil"/>
              <w:left w:val="single" w:sz="4" w:space="0" w:color="auto"/>
              <w:bottom w:val="nil"/>
              <w:right w:val="nil"/>
            </w:tcBorders>
            <w:shd w:val="clear" w:color="auto" w:fill="auto"/>
            <w:noWrap/>
            <w:vAlign w:val="bottom"/>
            <w:hideMark/>
          </w:tcPr>
          <w:p w14:paraId="60B330CA" w14:textId="36FC8A4C"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0</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01</w:t>
            </w:r>
          </w:p>
        </w:tc>
        <w:tc>
          <w:tcPr>
            <w:tcW w:w="1111" w:type="dxa"/>
            <w:tcBorders>
              <w:top w:val="nil"/>
              <w:left w:val="nil"/>
              <w:bottom w:val="nil"/>
              <w:right w:val="nil"/>
            </w:tcBorders>
            <w:shd w:val="clear" w:color="auto" w:fill="auto"/>
            <w:noWrap/>
            <w:vAlign w:val="bottom"/>
            <w:hideMark/>
          </w:tcPr>
          <w:p w14:paraId="55638C99" w14:textId="1D5BB086"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0</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01</w:t>
            </w:r>
          </w:p>
        </w:tc>
        <w:tc>
          <w:tcPr>
            <w:tcW w:w="1111" w:type="dxa"/>
            <w:tcBorders>
              <w:top w:val="nil"/>
              <w:left w:val="nil"/>
              <w:bottom w:val="nil"/>
              <w:right w:val="single" w:sz="4" w:space="0" w:color="auto"/>
            </w:tcBorders>
            <w:shd w:val="clear" w:color="auto" w:fill="auto"/>
            <w:noWrap/>
            <w:vAlign w:val="bottom"/>
            <w:hideMark/>
          </w:tcPr>
          <w:p w14:paraId="6715B3E7" w14:textId="65363E8F"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0</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01</w:t>
            </w:r>
          </w:p>
        </w:tc>
        <w:tc>
          <w:tcPr>
            <w:tcW w:w="1111" w:type="dxa"/>
            <w:tcBorders>
              <w:top w:val="nil"/>
              <w:left w:val="single" w:sz="4" w:space="0" w:color="auto"/>
              <w:bottom w:val="nil"/>
              <w:right w:val="single" w:sz="4" w:space="0" w:color="auto"/>
            </w:tcBorders>
            <w:shd w:val="clear" w:color="auto" w:fill="auto"/>
            <w:noWrap/>
            <w:vAlign w:val="bottom"/>
            <w:hideMark/>
          </w:tcPr>
          <w:p w14:paraId="46A39B74" w14:textId="54CFF5AC"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0</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01</w:t>
            </w:r>
          </w:p>
        </w:tc>
        <w:tc>
          <w:tcPr>
            <w:tcW w:w="1590" w:type="dxa"/>
            <w:tcBorders>
              <w:top w:val="nil"/>
              <w:left w:val="single" w:sz="4" w:space="0" w:color="auto"/>
              <w:bottom w:val="nil"/>
              <w:right w:val="single" w:sz="4" w:space="0" w:color="auto"/>
            </w:tcBorders>
            <w:shd w:val="clear" w:color="auto" w:fill="auto"/>
            <w:noWrap/>
            <w:vAlign w:val="bottom"/>
            <w:hideMark/>
          </w:tcPr>
          <w:p w14:paraId="0D8F989F" w14:textId="1E7CB9A7"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0</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00</w:t>
            </w:r>
          </w:p>
        </w:tc>
      </w:tr>
      <w:tr w:rsidR="003F2C9E" w:rsidRPr="00C92C7C" w14:paraId="1D198777" w14:textId="77777777" w:rsidTr="003F2C9E">
        <w:trPr>
          <w:trHeight w:val="292"/>
        </w:trPr>
        <w:tc>
          <w:tcPr>
            <w:tcW w:w="1568" w:type="dxa"/>
            <w:tcBorders>
              <w:top w:val="nil"/>
              <w:left w:val="single" w:sz="4" w:space="0" w:color="auto"/>
              <w:bottom w:val="nil"/>
              <w:right w:val="single" w:sz="4" w:space="0" w:color="auto"/>
            </w:tcBorders>
            <w:shd w:val="clear" w:color="auto" w:fill="auto"/>
            <w:noWrap/>
            <w:vAlign w:val="bottom"/>
            <w:hideMark/>
          </w:tcPr>
          <w:p w14:paraId="7378430C" w14:textId="77777777"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Fe</w:t>
            </w:r>
          </w:p>
        </w:tc>
        <w:tc>
          <w:tcPr>
            <w:tcW w:w="1786" w:type="dxa"/>
            <w:tcBorders>
              <w:top w:val="nil"/>
              <w:left w:val="single" w:sz="4" w:space="0" w:color="auto"/>
              <w:bottom w:val="nil"/>
              <w:right w:val="single" w:sz="4" w:space="0" w:color="auto"/>
            </w:tcBorders>
            <w:shd w:val="clear" w:color="auto" w:fill="auto"/>
            <w:noWrap/>
            <w:vAlign w:val="bottom"/>
            <w:hideMark/>
          </w:tcPr>
          <w:p w14:paraId="67B10F67" w14:textId="77777777"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(mg Fe/l)</w:t>
            </w:r>
          </w:p>
        </w:tc>
        <w:tc>
          <w:tcPr>
            <w:tcW w:w="1111" w:type="dxa"/>
            <w:tcBorders>
              <w:top w:val="nil"/>
              <w:left w:val="single" w:sz="4" w:space="0" w:color="auto"/>
              <w:bottom w:val="nil"/>
              <w:right w:val="nil"/>
            </w:tcBorders>
            <w:shd w:val="clear" w:color="auto" w:fill="auto"/>
            <w:noWrap/>
            <w:vAlign w:val="bottom"/>
            <w:hideMark/>
          </w:tcPr>
          <w:p w14:paraId="0EA8DFED" w14:textId="20DEC256"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0</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01</w:t>
            </w:r>
          </w:p>
        </w:tc>
        <w:tc>
          <w:tcPr>
            <w:tcW w:w="1111" w:type="dxa"/>
            <w:tcBorders>
              <w:top w:val="nil"/>
              <w:left w:val="nil"/>
              <w:bottom w:val="nil"/>
              <w:right w:val="nil"/>
            </w:tcBorders>
            <w:shd w:val="clear" w:color="auto" w:fill="auto"/>
            <w:noWrap/>
            <w:vAlign w:val="bottom"/>
            <w:hideMark/>
          </w:tcPr>
          <w:p w14:paraId="7FA34416" w14:textId="419EB71A"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0</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01</w:t>
            </w:r>
          </w:p>
        </w:tc>
        <w:tc>
          <w:tcPr>
            <w:tcW w:w="1111" w:type="dxa"/>
            <w:tcBorders>
              <w:top w:val="nil"/>
              <w:left w:val="nil"/>
              <w:bottom w:val="nil"/>
              <w:right w:val="single" w:sz="4" w:space="0" w:color="auto"/>
            </w:tcBorders>
            <w:shd w:val="clear" w:color="auto" w:fill="auto"/>
            <w:noWrap/>
            <w:vAlign w:val="bottom"/>
            <w:hideMark/>
          </w:tcPr>
          <w:p w14:paraId="3577FAA7" w14:textId="29090B24"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0</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01</w:t>
            </w:r>
          </w:p>
        </w:tc>
        <w:tc>
          <w:tcPr>
            <w:tcW w:w="1111" w:type="dxa"/>
            <w:tcBorders>
              <w:top w:val="nil"/>
              <w:left w:val="single" w:sz="4" w:space="0" w:color="auto"/>
              <w:bottom w:val="nil"/>
              <w:right w:val="single" w:sz="4" w:space="0" w:color="auto"/>
            </w:tcBorders>
            <w:shd w:val="clear" w:color="auto" w:fill="auto"/>
            <w:noWrap/>
            <w:vAlign w:val="bottom"/>
            <w:hideMark/>
          </w:tcPr>
          <w:p w14:paraId="56D7997B" w14:textId="3D2F60B9"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0</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01</w:t>
            </w:r>
          </w:p>
        </w:tc>
        <w:tc>
          <w:tcPr>
            <w:tcW w:w="1590" w:type="dxa"/>
            <w:tcBorders>
              <w:top w:val="nil"/>
              <w:left w:val="single" w:sz="4" w:space="0" w:color="auto"/>
              <w:bottom w:val="nil"/>
              <w:right w:val="single" w:sz="4" w:space="0" w:color="auto"/>
            </w:tcBorders>
            <w:shd w:val="clear" w:color="auto" w:fill="auto"/>
            <w:noWrap/>
            <w:vAlign w:val="bottom"/>
            <w:hideMark/>
          </w:tcPr>
          <w:p w14:paraId="2827E218" w14:textId="2051E052"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0</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00</w:t>
            </w:r>
          </w:p>
        </w:tc>
      </w:tr>
      <w:tr w:rsidR="003F2C9E" w:rsidRPr="00C92C7C" w14:paraId="48250B03" w14:textId="77777777" w:rsidTr="003F2C9E">
        <w:trPr>
          <w:trHeight w:val="292"/>
        </w:trPr>
        <w:tc>
          <w:tcPr>
            <w:tcW w:w="1568" w:type="dxa"/>
            <w:tcBorders>
              <w:top w:val="nil"/>
              <w:left w:val="single" w:sz="4" w:space="0" w:color="auto"/>
              <w:bottom w:val="nil"/>
              <w:right w:val="single" w:sz="4" w:space="0" w:color="auto"/>
            </w:tcBorders>
            <w:shd w:val="clear" w:color="auto" w:fill="auto"/>
            <w:noWrap/>
            <w:vAlign w:val="bottom"/>
            <w:hideMark/>
          </w:tcPr>
          <w:p w14:paraId="776EA46A" w14:textId="77777777"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K</w:t>
            </w:r>
          </w:p>
        </w:tc>
        <w:tc>
          <w:tcPr>
            <w:tcW w:w="1786" w:type="dxa"/>
            <w:tcBorders>
              <w:top w:val="nil"/>
              <w:left w:val="single" w:sz="4" w:space="0" w:color="auto"/>
              <w:bottom w:val="nil"/>
              <w:right w:val="single" w:sz="4" w:space="0" w:color="auto"/>
            </w:tcBorders>
            <w:shd w:val="clear" w:color="auto" w:fill="auto"/>
            <w:noWrap/>
            <w:vAlign w:val="bottom"/>
            <w:hideMark/>
          </w:tcPr>
          <w:p w14:paraId="6AA65B95" w14:textId="77777777"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(mg K/l)</w:t>
            </w:r>
          </w:p>
        </w:tc>
        <w:tc>
          <w:tcPr>
            <w:tcW w:w="1111" w:type="dxa"/>
            <w:tcBorders>
              <w:top w:val="nil"/>
              <w:left w:val="single" w:sz="4" w:space="0" w:color="auto"/>
              <w:bottom w:val="nil"/>
              <w:right w:val="nil"/>
            </w:tcBorders>
            <w:shd w:val="clear" w:color="auto" w:fill="auto"/>
            <w:noWrap/>
            <w:vAlign w:val="bottom"/>
            <w:hideMark/>
          </w:tcPr>
          <w:p w14:paraId="0B1464AF" w14:textId="1F24C00E"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6</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25</w:t>
            </w:r>
          </w:p>
        </w:tc>
        <w:tc>
          <w:tcPr>
            <w:tcW w:w="1111" w:type="dxa"/>
            <w:tcBorders>
              <w:top w:val="nil"/>
              <w:left w:val="nil"/>
              <w:bottom w:val="nil"/>
              <w:right w:val="nil"/>
            </w:tcBorders>
            <w:shd w:val="clear" w:color="auto" w:fill="auto"/>
            <w:noWrap/>
            <w:vAlign w:val="bottom"/>
            <w:hideMark/>
          </w:tcPr>
          <w:p w14:paraId="2867433A" w14:textId="77682F7D"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6</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50</w:t>
            </w:r>
          </w:p>
        </w:tc>
        <w:tc>
          <w:tcPr>
            <w:tcW w:w="1111" w:type="dxa"/>
            <w:tcBorders>
              <w:top w:val="nil"/>
              <w:left w:val="nil"/>
              <w:bottom w:val="nil"/>
              <w:right w:val="single" w:sz="4" w:space="0" w:color="auto"/>
            </w:tcBorders>
            <w:shd w:val="clear" w:color="auto" w:fill="auto"/>
            <w:noWrap/>
            <w:vAlign w:val="bottom"/>
            <w:hideMark/>
          </w:tcPr>
          <w:p w14:paraId="1C8ABDA6" w14:textId="679412B7"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6</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60</w:t>
            </w:r>
          </w:p>
        </w:tc>
        <w:tc>
          <w:tcPr>
            <w:tcW w:w="1111" w:type="dxa"/>
            <w:tcBorders>
              <w:top w:val="nil"/>
              <w:left w:val="single" w:sz="4" w:space="0" w:color="auto"/>
              <w:bottom w:val="nil"/>
              <w:right w:val="single" w:sz="4" w:space="0" w:color="auto"/>
            </w:tcBorders>
            <w:shd w:val="clear" w:color="auto" w:fill="auto"/>
            <w:noWrap/>
            <w:vAlign w:val="bottom"/>
            <w:hideMark/>
          </w:tcPr>
          <w:p w14:paraId="119A37EA" w14:textId="07821641"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6</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45</w:t>
            </w:r>
          </w:p>
        </w:tc>
        <w:tc>
          <w:tcPr>
            <w:tcW w:w="1590" w:type="dxa"/>
            <w:tcBorders>
              <w:top w:val="nil"/>
              <w:left w:val="single" w:sz="4" w:space="0" w:color="auto"/>
              <w:bottom w:val="nil"/>
              <w:right w:val="single" w:sz="4" w:space="0" w:color="auto"/>
            </w:tcBorders>
            <w:shd w:val="clear" w:color="auto" w:fill="auto"/>
            <w:noWrap/>
            <w:vAlign w:val="bottom"/>
            <w:hideMark/>
          </w:tcPr>
          <w:p w14:paraId="645FBEBB" w14:textId="2280BE75"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0</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09</w:t>
            </w:r>
          </w:p>
        </w:tc>
      </w:tr>
      <w:tr w:rsidR="003F2C9E" w:rsidRPr="00C92C7C" w14:paraId="174E7779" w14:textId="77777777" w:rsidTr="003F2C9E">
        <w:trPr>
          <w:trHeight w:val="292"/>
        </w:trPr>
        <w:tc>
          <w:tcPr>
            <w:tcW w:w="1568" w:type="dxa"/>
            <w:tcBorders>
              <w:top w:val="nil"/>
              <w:left w:val="single" w:sz="4" w:space="0" w:color="auto"/>
              <w:bottom w:val="nil"/>
              <w:right w:val="single" w:sz="4" w:space="0" w:color="auto"/>
            </w:tcBorders>
            <w:shd w:val="clear" w:color="auto" w:fill="auto"/>
            <w:noWrap/>
            <w:vAlign w:val="bottom"/>
            <w:hideMark/>
          </w:tcPr>
          <w:p w14:paraId="50244E53" w14:textId="77777777"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Mg</w:t>
            </w:r>
          </w:p>
        </w:tc>
        <w:tc>
          <w:tcPr>
            <w:tcW w:w="1786" w:type="dxa"/>
            <w:tcBorders>
              <w:top w:val="nil"/>
              <w:left w:val="single" w:sz="4" w:space="0" w:color="auto"/>
              <w:bottom w:val="nil"/>
              <w:right w:val="single" w:sz="4" w:space="0" w:color="auto"/>
            </w:tcBorders>
            <w:shd w:val="clear" w:color="auto" w:fill="auto"/>
            <w:noWrap/>
            <w:vAlign w:val="bottom"/>
            <w:hideMark/>
          </w:tcPr>
          <w:p w14:paraId="1BDDB6FF" w14:textId="77777777"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(mg Mg/l)</w:t>
            </w:r>
          </w:p>
        </w:tc>
        <w:tc>
          <w:tcPr>
            <w:tcW w:w="1111" w:type="dxa"/>
            <w:tcBorders>
              <w:top w:val="nil"/>
              <w:left w:val="single" w:sz="4" w:space="0" w:color="auto"/>
              <w:bottom w:val="nil"/>
              <w:right w:val="nil"/>
            </w:tcBorders>
            <w:shd w:val="clear" w:color="auto" w:fill="auto"/>
            <w:noWrap/>
            <w:vAlign w:val="bottom"/>
            <w:hideMark/>
          </w:tcPr>
          <w:p w14:paraId="23C21D3F" w14:textId="5A9DE593"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8</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67</w:t>
            </w:r>
          </w:p>
        </w:tc>
        <w:tc>
          <w:tcPr>
            <w:tcW w:w="1111" w:type="dxa"/>
            <w:tcBorders>
              <w:top w:val="nil"/>
              <w:left w:val="nil"/>
              <w:bottom w:val="nil"/>
              <w:right w:val="nil"/>
            </w:tcBorders>
            <w:shd w:val="clear" w:color="auto" w:fill="auto"/>
            <w:noWrap/>
            <w:vAlign w:val="bottom"/>
            <w:hideMark/>
          </w:tcPr>
          <w:p w14:paraId="68E8ADBC" w14:textId="384B5986"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9</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02</w:t>
            </w:r>
          </w:p>
        </w:tc>
        <w:tc>
          <w:tcPr>
            <w:tcW w:w="1111" w:type="dxa"/>
            <w:tcBorders>
              <w:top w:val="nil"/>
              <w:left w:val="nil"/>
              <w:bottom w:val="nil"/>
              <w:right w:val="single" w:sz="4" w:space="0" w:color="auto"/>
            </w:tcBorders>
            <w:shd w:val="clear" w:color="auto" w:fill="auto"/>
            <w:noWrap/>
            <w:vAlign w:val="bottom"/>
            <w:hideMark/>
          </w:tcPr>
          <w:p w14:paraId="415DF9D0" w14:textId="112FBAAF"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9</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13</w:t>
            </w:r>
          </w:p>
        </w:tc>
        <w:tc>
          <w:tcPr>
            <w:tcW w:w="1111" w:type="dxa"/>
            <w:tcBorders>
              <w:top w:val="nil"/>
              <w:left w:val="single" w:sz="4" w:space="0" w:color="auto"/>
              <w:bottom w:val="nil"/>
              <w:right w:val="single" w:sz="4" w:space="0" w:color="auto"/>
            </w:tcBorders>
            <w:shd w:val="clear" w:color="auto" w:fill="auto"/>
            <w:noWrap/>
            <w:vAlign w:val="bottom"/>
            <w:hideMark/>
          </w:tcPr>
          <w:p w14:paraId="4D456559" w14:textId="43D4FD3C"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8</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94</w:t>
            </w:r>
          </w:p>
        </w:tc>
        <w:tc>
          <w:tcPr>
            <w:tcW w:w="1590" w:type="dxa"/>
            <w:tcBorders>
              <w:top w:val="nil"/>
              <w:left w:val="single" w:sz="4" w:space="0" w:color="auto"/>
              <w:bottom w:val="nil"/>
              <w:right w:val="single" w:sz="4" w:space="0" w:color="auto"/>
            </w:tcBorders>
            <w:shd w:val="clear" w:color="auto" w:fill="auto"/>
            <w:noWrap/>
            <w:vAlign w:val="bottom"/>
            <w:hideMark/>
          </w:tcPr>
          <w:p w14:paraId="7A4DD76D" w14:textId="73D400F4"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0</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11</w:t>
            </w:r>
          </w:p>
        </w:tc>
      </w:tr>
      <w:tr w:rsidR="003F2C9E" w:rsidRPr="00C92C7C" w14:paraId="4823512C" w14:textId="77777777" w:rsidTr="003F2C9E">
        <w:trPr>
          <w:trHeight w:val="292"/>
        </w:trPr>
        <w:tc>
          <w:tcPr>
            <w:tcW w:w="1568" w:type="dxa"/>
            <w:tcBorders>
              <w:top w:val="nil"/>
              <w:left w:val="single" w:sz="4" w:space="0" w:color="auto"/>
              <w:bottom w:val="nil"/>
              <w:right w:val="single" w:sz="4" w:space="0" w:color="auto"/>
            </w:tcBorders>
            <w:shd w:val="clear" w:color="auto" w:fill="auto"/>
            <w:noWrap/>
            <w:vAlign w:val="bottom"/>
            <w:hideMark/>
          </w:tcPr>
          <w:p w14:paraId="384A0EA3" w14:textId="77777777"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 xml:space="preserve">Mn </w:t>
            </w:r>
          </w:p>
        </w:tc>
        <w:tc>
          <w:tcPr>
            <w:tcW w:w="1786" w:type="dxa"/>
            <w:tcBorders>
              <w:top w:val="nil"/>
              <w:left w:val="single" w:sz="4" w:space="0" w:color="auto"/>
              <w:bottom w:val="nil"/>
              <w:right w:val="single" w:sz="4" w:space="0" w:color="auto"/>
            </w:tcBorders>
            <w:shd w:val="clear" w:color="auto" w:fill="auto"/>
            <w:noWrap/>
            <w:vAlign w:val="bottom"/>
            <w:hideMark/>
          </w:tcPr>
          <w:p w14:paraId="0C20471A" w14:textId="77777777"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(mg Mn/l)</w:t>
            </w:r>
          </w:p>
        </w:tc>
        <w:tc>
          <w:tcPr>
            <w:tcW w:w="1111" w:type="dxa"/>
            <w:tcBorders>
              <w:top w:val="nil"/>
              <w:left w:val="single" w:sz="4" w:space="0" w:color="auto"/>
              <w:bottom w:val="nil"/>
              <w:right w:val="nil"/>
            </w:tcBorders>
            <w:shd w:val="clear" w:color="auto" w:fill="auto"/>
            <w:noWrap/>
            <w:vAlign w:val="bottom"/>
            <w:hideMark/>
          </w:tcPr>
          <w:p w14:paraId="4D5479A6" w14:textId="4B53539D"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0</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00</w:t>
            </w:r>
          </w:p>
        </w:tc>
        <w:tc>
          <w:tcPr>
            <w:tcW w:w="1111" w:type="dxa"/>
            <w:tcBorders>
              <w:top w:val="nil"/>
              <w:left w:val="nil"/>
              <w:bottom w:val="nil"/>
              <w:right w:val="nil"/>
            </w:tcBorders>
            <w:shd w:val="clear" w:color="auto" w:fill="auto"/>
            <w:noWrap/>
            <w:vAlign w:val="bottom"/>
            <w:hideMark/>
          </w:tcPr>
          <w:p w14:paraId="3CCBC0E7" w14:textId="74F93B4B"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0</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00</w:t>
            </w:r>
          </w:p>
        </w:tc>
        <w:tc>
          <w:tcPr>
            <w:tcW w:w="1111" w:type="dxa"/>
            <w:tcBorders>
              <w:top w:val="nil"/>
              <w:left w:val="nil"/>
              <w:bottom w:val="nil"/>
              <w:right w:val="single" w:sz="4" w:space="0" w:color="auto"/>
            </w:tcBorders>
            <w:shd w:val="clear" w:color="auto" w:fill="auto"/>
            <w:noWrap/>
            <w:vAlign w:val="bottom"/>
            <w:hideMark/>
          </w:tcPr>
          <w:p w14:paraId="6FB43176" w14:textId="65D75086"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0</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00</w:t>
            </w:r>
          </w:p>
        </w:tc>
        <w:tc>
          <w:tcPr>
            <w:tcW w:w="1111" w:type="dxa"/>
            <w:tcBorders>
              <w:top w:val="nil"/>
              <w:left w:val="single" w:sz="4" w:space="0" w:color="auto"/>
              <w:bottom w:val="nil"/>
              <w:right w:val="single" w:sz="4" w:space="0" w:color="auto"/>
            </w:tcBorders>
            <w:shd w:val="clear" w:color="auto" w:fill="auto"/>
            <w:noWrap/>
            <w:vAlign w:val="bottom"/>
            <w:hideMark/>
          </w:tcPr>
          <w:p w14:paraId="6EDA6A02" w14:textId="7979F897"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0</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00</w:t>
            </w:r>
          </w:p>
        </w:tc>
        <w:tc>
          <w:tcPr>
            <w:tcW w:w="1590" w:type="dxa"/>
            <w:tcBorders>
              <w:top w:val="nil"/>
              <w:left w:val="single" w:sz="4" w:space="0" w:color="auto"/>
              <w:bottom w:val="nil"/>
              <w:right w:val="single" w:sz="4" w:space="0" w:color="auto"/>
            </w:tcBorders>
            <w:shd w:val="clear" w:color="auto" w:fill="auto"/>
            <w:noWrap/>
            <w:vAlign w:val="bottom"/>
            <w:hideMark/>
          </w:tcPr>
          <w:p w14:paraId="4C21CF87" w14:textId="3763135F"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0</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00</w:t>
            </w:r>
          </w:p>
        </w:tc>
      </w:tr>
      <w:tr w:rsidR="003F2C9E" w:rsidRPr="00C92C7C" w14:paraId="3972F87D" w14:textId="77777777" w:rsidTr="003F2C9E">
        <w:trPr>
          <w:trHeight w:val="292"/>
        </w:trPr>
        <w:tc>
          <w:tcPr>
            <w:tcW w:w="1568" w:type="dxa"/>
            <w:tcBorders>
              <w:top w:val="nil"/>
              <w:left w:val="single" w:sz="4" w:space="0" w:color="auto"/>
              <w:bottom w:val="nil"/>
              <w:right w:val="single" w:sz="4" w:space="0" w:color="auto"/>
            </w:tcBorders>
            <w:shd w:val="clear" w:color="auto" w:fill="auto"/>
            <w:noWrap/>
            <w:vAlign w:val="bottom"/>
            <w:hideMark/>
          </w:tcPr>
          <w:p w14:paraId="0DEDEABE" w14:textId="77777777"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Na</w:t>
            </w:r>
          </w:p>
        </w:tc>
        <w:tc>
          <w:tcPr>
            <w:tcW w:w="1786" w:type="dxa"/>
            <w:tcBorders>
              <w:top w:val="nil"/>
              <w:left w:val="single" w:sz="4" w:space="0" w:color="auto"/>
              <w:bottom w:val="nil"/>
              <w:right w:val="single" w:sz="4" w:space="0" w:color="auto"/>
            </w:tcBorders>
            <w:shd w:val="clear" w:color="auto" w:fill="auto"/>
            <w:noWrap/>
            <w:vAlign w:val="bottom"/>
            <w:hideMark/>
          </w:tcPr>
          <w:p w14:paraId="7B5321C2" w14:textId="77777777"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(mg Na/l)</w:t>
            </w:r>
          </w:p>
        </w:tc>
        <w:tc>
          <w:tcPr>
            <w:tcW w:w="1111" w:type="dxa"/>
            <w:tcBorders>
              <w:top w:val="nil"/>
              <w:left w:val="single" w:sz="4" w:space="0" w:color="auto"/>
              <w:bottom w:val="nil"/>
              <w:right w:val="nil"/>
            </w:tcBorders>
            <w:shd w:val="clear" w:color="auto" w:fill="auto"/>
            <w:noWrap/>
            <w:vAlign w:val="bottom"/>
            <w:hideMark/>
          </w:tcPr>
          <w:p w14:paraId="3F430C28" w14:textId="44A4FE4B"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48</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84</w:t>
            </w:r>
          </w:p>
        </w:tc>
        <w:tc>
          <w:tcPr>
            <w:tcW w:w="1111" w:type="dxa"/>
            <w:tcBorders>
              <w:top w:val="nil"/>
              <w:left w:val="nil"/>
              <w:bottom w:val="nil"/>
              <w:right w:val="nil"/>
            </w:tcBorders>
            <w:shd w:val="clear" w:color="auto" w:fill="auto"/>
            <w:noWrap/>
            <w:vAlign w:val="bottom"/>
            <w:hideMark/>
          </w:tcPr>
          <w:p w14:paraId="0A363DF7" w14:textId="3F291132"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51</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12</w:t>
            </w:r>
          </w:p>
        </w:tc>
        <w:tc>
          <w:tcPr>
            <w:tcW w:w="1111" w:type="dxa"/>
            <w:tcBorders>
              <w:top w:val="nil"/>
              <w:left w:val="nil"/>
              <w:bottom w:val="nil"/>
              <w:right w:val="single" w:sz="4" w:space="0" w:color="auto"/>
            </w:tcBorders>
            <w:shd w:val="clear" w:color="auto" w:fill="auto"/>
            <w:noWrap/>
            <w:vAlign w:val="bottom"/>
            <w:hideMark/>
          </w:tcPr>
          <w:p w14:paraId="5DF3E1A1" w14:textId="0F323EB1"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51</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57</w:t>
            </w:r>
          </w:p>
        </w:tc>
        <w:tc>
          <w:tcPr>
            <w:tcW w:w="1111" w:type="dxa"/>
            <w:tcBorders>
              <w:top w:val="nil"/>
              <w:left w:val="single" w:sz="4" w:space="0" w:color="auto"/>
              <w:bottom w:val="nil"/>
              <w:right w:val="single" w:sz="4" w:space="0" w:color="auto"/>
            </w:tcBorders>
            <w:shd w:val="clear" w:color="auto" w:fill="auto"/>
            <w:noWrap/>
            <w:vAlign w:val="bottom"/>
            <w:hideMark/>
          </w:tcPr>
          <w:p w14:paraId="7023C077" w14:textId="155DACD8"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50</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51</w:t>
            </w:r>
          </w:p>
        </w:tc>
        <w:tc>
          <w:tcPr>
            <w:tcW w:w="1590" w:type="dxa"/>
            <w:tcBorders>
              <w:top w:val="nil"/>
              <w:left w:val="single" w:sz="4" w:space="0" w:color="auto"/>
              <w:bottom w:val="nil"/>
              <w:right w:val="single" w:sz="4" w:space="0" w:color="auto"/>
            </w:tcBorders>
            <w:shd w:val="clear" w:color="auto" w:fill="auto"/>
            <w:noWrap/>
            <w:vAlign w:val="bottom"/>
            <w:hideMark/>
          </w:tcPr>
          <w:p w14:paraId="269B9369" w14:textId="6F47BB71"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0</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69</w:t>
            </w:r>
          </w:p>
        </w:tc>
      </w:tr>
      <w:tr w:rsidR="003F2C9E" w:rsidRPr="00C92C7C" w14:paraId="333656B1" w14:textId="77777777" w:rsidTr="003F2C9E">
        <w:trPr>
          <w:trHeight w:val="292"/>
        </w:trPr>
        <w:tc>
          <w:tcPr>
            <w:tcW w:w="1568" w:type="dxa"/>
            <w:tcBorders>
              <w:top w:val="nil"/>
              <w:left w:val="single" w:sz="4" w:space="0" w:color="auto"/>
              <w:bottom w:val="nil"/>
              <w:right w:val="single" w:sz="4" w:space="0" w:color="auto"/>
            </w:tcBorders>
            <w:shd w:val="clear" w:color="auto" w:fill="auto"/>
            <w:noWrap/>
            <w:vAlign w:val="bottom"/>
            <w:hideMark/>
          </w:tcPr>
          <w:p w14:paraId="0AB3A8FB" w14:textId="77777777"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lastRenderedPageBreak/>
              <w:t>Ni</w:t>
            </w:r>
          </w:p>
        </w:tc>
        <w:tc>
          <w:tcPr>
            <w:tcW w:w="1786" w:type="dxa"/>
            <w:tcBorders>
              <w:top w:val="nil"/>
              <w:left w:val="single" w:sz="4" w:space="0" w:color="auto"/>
              <w:bottom w:val="nil"/>
              <w:right w:val="single" w:sz="4" w:space="0" w:color="auto"/>
            </w:tcBorders>
            <w:shd w:val="clear" w:color="auto" w:fill="auto"/>
            <w:noWrap/>
            <w:vAlign w:val="bottom"/>
            <w:hideMark/>
          </w:tcPr>
          <w:p w14:paraId="2966694C" w14:textId="77777777"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(mg Ni/l)</w:t>
            </w:r>
          </w:p>
        </w:tc>
        <w:tc>
          <w:tcPr>
            <w:tcW w:w="1111" w:type="dxa"/>
            <w:tcBorders>
              <w:top w:val="nil"/>
              <w:left w:val="single" w:sz="4" w:space="0" w:color="auto"/>
              <w:bottom w:val="nil"/>
              <w:right w:val="nil"/>
            </w:tcBorders>
            <w:shd w:val="clear" w:color="auto" w:fill="auto"/>
            <w:noWrap/>
            <w:vAlign w:val="bottom"/>
            <w:hideMark/>
          </w:tcPr>
          <w:p w14:paraId="58E2405B" w14:textId="40556F69"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0</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00</w:t>
            </w:r>
          </w:p>
        </w:tc>
        <w:tc>
          <w:tcPr>
            <w:tcW w:w="1111" w:type="dxa"/>
            <w:tcBorders>
              <w:top w:val="nil"/>
              <w:left w:val="nil"/>
              <w:bottom w:val="nil"/>
              <w:right w:val="nil"/>
            </w:tcBorders>
            <w:shd w:val="clear" w:color="auto" w:fill="auto"/>
            <w:noWrap/>
            <w:vAlign w:val="bottom"/>
            <w:hideMark/>
          </w:tcPr>
          <w:p w14:paraId="7ACBC24A" w14:textId="1B0A2E17"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0</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00</w:t>
            </w:r>
          </w:p>
        </w:tc>
        <w:tc>
          <w:tcPr>
            <w:tcW w:w="1111" w:type="dxa"/>
            <w:tcBorders>
              <w:top w:val="nil"/>
              <w:left w:val="nil"/>
              <w:bottom w:val="nil"/>
              <w:right w:val="single" w:sz="4" w:space="0" w:color="auto"/>
            </w:tcBorders>
            <w:shd w:val="clear" w:color="auto" w:fill="auto"/>
            <w:noWrap/>
            <w:vAlign w:val="bottom"/>
            <w:hideMark/>
          </w:tcPr>
          <w:p w14:paraId="75E98BEA" w14:textId="68E6503E"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0</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00</w:t>
            </w:r>
          </w:p>
        </w:tc>
        <w:tc>
          <w:tcPr>
            <w:tcW w:w="1111" w:type="dxa"/>
            <w:tcBorders>
              <w:top w:val="nil"/>
              <w:left w:val="single" w:sz="4" w:space="0" w:color="auto"/>
              <w:bottom w:val="nil"/>
              <w:right w:val="single" w:sz="4" w:space="0" w:color="auto"/>
            </w:tcBorders>
            <w:shd w:val="clear" w:color="auto" w:fill="auto"/>
            <w:noWrap/>
            <w:vAlign w:val="bottom"/>
            <w:hideMark/>
          </w:tcPr>
          <w:p w14:paraId="1BA973BD" w14:textId="56872A3A"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0</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00</w:t>
            </w:r>
          </w:p>
        </w:tc>
        <w:tc>
          <w:tcPr>
            <w:tcW w:w="1590" w:type="dxa"/>
            <w:tcBorders>
              <w:top w:val="nil"/>
              <w:left w:val="single" w:sz="4" w:space="0" w:color="auto"/>
              <w:bottom w:val="nil"/>
              <w:right w:val="single" w:sz="4" w:space="0" w:color="auto"/>
            </w:tcBorders>
            <w:shd w:val="clear" w:color="auto" w:fill="auto"/>
            <w:noWrap/>
            <w:vAlign w:val="bottom"/>
            <w:hideMark/>
          </w:tcPr>
          <w:p w14:paraId="4EC9EA82" w14:textId="336A6649"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0</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00</w:t>
            </w:r>
          </w:p>
        </w:tc>
      </w:tr>
      <w:tr w:rsidR="003F2C9E" w:rsidRPr="00C92C7C" w14:paraId="56C66120" w14:textId="77777777" w:rsidTr="003F2C9E">
        <w:trPr>
          <w:trHeight w:val="292"/>
        </w:trPr>
        <w:tc>
          <w:tcPr>
            <w:tcW w:w="1568" w:type="dxa"/>
            <w:tcBorders>
              <w:top w:val="nil"/>
              <w:left w:val="single" w:sz="4" w:space="0" w:color="auto"/>
              <w:bottom w:val="nil"/>
              <w:right w:val="single" w:sz="4" w:space="0" w:color="auto"/>
            </w:tcBorders>
            <w:shd w:val="clear" w:color="auto" w:fill="auto"/>
            <w:noWrap/>
            <w:vAlign w:val="bottom"/>
            <w:hideMark/>
          </w:tcPr>
          <w:p w14:paraId="46A8997F" w14:textId="77777777"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PO4-P</w:t>
            </w:r>
          </w:p>
        </w:tc>
        <w:tc>
          <w:tcPr>
            <w:tcW w:w="1786" w:type="dxa"/>
            <w:tcBorders>
              <w:top w:val="nil"/>
              <w:left w:val="single" w:sz="4" w:space="0" w:color="auto"/>
              <w:bottom w:val="nil"/>
              <w:right w:val="single" w:sz="4" w:space="0" w:color="auto"/>
            </w:tcBorders>
            <w:shd w:val="clear" w:color="auto" w:fill="auto"/>
            <w:noWrap/>
            <w:vAlign w:val="bottom"/>
            <w:hideMark/>
          </w:tcPr>
          <w:p w14:paraId="4D1564C5" w14:textId="77777777"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(mg P/l)</w:t>
            </w:r>
          </w:p>
        </w:tc>
        <w:tc>
          <w:tcPr>
            <w:tcW w:w="1111" w:type="dxa"/>
            <w:tcBorders>
              <w:top w:val="nil"/>
              <w:left w:val="single" w:sz="4" w:space="0" w:color="auto"/>
              <w:bottom w:val="nil"/>
              <w:right w:val="nil"/>
            </w:tcBorders>
            <w:shd w:val="clear" w:color="auto" w:fill="auto"/>
            <w:noWrap/>
            <w:vAlign w:val="bottom"/>
            <w:hideMark/>
          </w:tcPr>
          <w:p w14:paraId="48C7A5EB" w14:textId="7E376E40"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0</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01</w:t>
            </w:r>
          </w:p>
        </w:tc>
        <w:tc>
          <w:tcPr>
            <w:tcW w:w="1111" w:type="dxa"/>
            <w:tcBorders>
              <w:top w:val="nil"/>
              <w:left w:val="nil"/>
              <w:bottom w:val="nil"/>
              <w:right w:val="nil"/>
            </w:tcBorders>
            <w:shd w:val="clear" w:color="auto" w:fill="auto"/>
            <w:noWrap/>
            <w:vAlign w:val="bottom"/>
            <w:hideMark/>
          </w:tcPr>
          <w:p w14:paraId="2E3505BC" w14:textId="61DD8AE4"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0</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01</w:t>
            </w:r>
          </w:p>
        </w:tc>
        <w:tc>
          <w:tcPr>
            <w:tcW w:w="1111" w:type="dxa"/>
            <w:tcBorders>
              <w:top w:val="nil"/>
              <w:left w:val="nil"/>
              <w:bottom w:val="nil"/>
              <w:right w:val="single" w:sz="4" w:space="0" w:color="auto"/>
            </w:tcBorders>
            <w:shd w:val="clear" w:color="auto" w:fill="auto"/>
            <w:noWrap/>
            <w:vAlign w:val="bottom"/>
            <w:hideMark/>
          </w:tcPr>
          <w:p w14:paraId="4329BD36" w14:textId="522D59B7"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0</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01</w:t>
            </w:r>
          </w:p>
        </w:tc>
        <w:tc>
          <w:tcPr>
            <w:tcW w:w="1111" w:type="dxa"/>
            <w:tcBorders>
              <w:top w:val="nil"/>
              <w:left w:val="single" w:sz="4" w:space="0" w:color="auto"/>
              <w:bottom w:val="nil"/>
              <w:right w:val="single" w:sz="4" w:space="0" w:color="auto"/>
            </w:tcBorders>
            <w:shd w:val="clear" w:color="auto" w:fill="auto"/>
            <w:noWrap/>
            <w:vAlign w:val="bottom"/>
            <w:hideMark/>
          </w:tcPr>
          <w:p w14:paraId="334C9822" w14:textId="5A154E78"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0</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01</w:t>
            </w:r>
          </w:p>
        </w:tc>
        <w:tc>
          <w:tcPr>
            <w:tcW w:w="1590" w:type="dxa"/>
            <w:tcBorders>
              <w:top w:val="nil"/>
              <w:left w:val="single" w:sz="4" w:space="0" w:color="auto"/>
              <w:bottom w:val="nil"/>
              <w:right w:val="single" w:sz="4" w:space="0" w:color="auto"/>
            </w:tcBorders>
            <w:shd w:val="clear" w:color="auto" w:fill="auto"/>
            <w:noWrap/>
            <w:vAlign w:val="bottom"/>
            <w:hideMark/>
          </w:tcPr>
          <w:p w14:paraId="1C753030" w14:textId="32139DEB"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0</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00</w:t>
            </w:r>
          </w:p>
        </w:tc>
      </w:tr>
      <w:tr w:rsidR="003F2C9E" w:rsidRPr="00C92C7C" w14:paraId="25325687" w14:textId="77777777" w:rsidTr="003F2C9E">
        <w:trPr>
          <w:trHeight w:val="292"/>
        </w:trPr>
        <w:tc>
          <w:tcPr>
            <w:tcW w:w="1568" w:type="dxa"/>
            <w:tcBorders>
              <w:top w:val="nil"/>
              <w:left w:val="single" w:sz="4" w:space="0" w:color="auto"/>
              <w:bottom w:val="nil"/>
              <w:right w:val="single" w:sz="4" w:space="0" w:color="auto"/>
            </w:tcBorders>
            <w:shd w:val="clear" w:color="auto" w:fill="auto"/>
            <w:noWrap/>
            <w:vAlign w:val="bottom"/>
            <w:hideMark/>
          </w:tcPr>
          <w:p w14:paraId="1388F19A" w14:textId="77777777"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SO4-S</w:t>
            </w:r>
          </w:p>
        </w:tc>
        <w:tc>
          <w:tcPr>
            <w:tcW w:w="1786" w:type="dxa"/>
            <w:tcBorders>
              <w:top w:val="nil"/>
              <w:left w:val="single" w:sz="4" w:space="0" w:color="auto"/>
              <w:bottom w:val="nil"/>
              <w:right w:val="single" w:sz="4" w:space="0" w:color="auto"/>
            </w:tcBorders>
            <w:shd w:val="clear" w:color="auto" w:fill="auto"/>
            <w:noWrap/>
            <w:vAlign w:val="bottom"/>
            <w:hideMark/>
          </w:tcPr>
          <w:p w14:paraId="07A966C8" w14:textId="77777777"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(mg S/l)</w:t>
            </w:r>
          </w:p>
        </w:tc>
        <w:tc>
          <w:tcPr>
            <w:tcW w:w="1111" w:type="dxa"/>
            <w:tcBorders>
              <w:top w:val="nil"/>
              <w:left w:val="single" w:sz="4" w:space="0" w:color="auto"/>
              <w:bottom w:val="nil"/>
              <w:right w:val="nil"/>
            </w:tcBorders>
            <w:shd w:val="clear" w:color="auto" w:fill="auto"/>
            <w:noWrap/>
            <w:vAlign w:val="bottom"/>
            <w:hideMark/>
          </w:tcPr>
          <w:p w14:paraId="08D8C53A" w14:textId="0A63BDB1"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26</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94</w:t>
            </w:r>
          </w:p>
        </w:tc>
        <w:tc>
          <w:tcPr>
            <w:tcW w:w="1111" w:type="dxa"/>
            <w:tcBorders>
              <w:top w:val="nil"/>
              <w:left w:val="nil"/>
              <w:bottom w:val="nil"/>
              <w:right w:val="nil"/>
            </w:tcBorders>
            <w:shd w:val="clear" w:color="auto" w:fill="auto"/>
            <w:noWrap/>
            <w:vAlign w:val="bottom"/>
            <w:hideMark/>
          </w:tcPr>
          <w:p w14:paraId="7F12E8E1" w14:textId="1BF498B9"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28</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39</w:t>
            </w:r>
          </w:p>
        </w:tc>
        <w:tc>
          <w:tcPr>
            <w:tcW w:w="1111" w:type="dxa"/>
            <w:tcBorders>
              <w:top w:val="nil"/>
              <w:left w:val="nil"/>
              <w:bottom w:val="nil"/>
              <w:right w:val="single" w:sz="4" w:space="0" w:color="auto"/>
            </w:tcBorders>
            <w:shd w:val="clear" w:color="auto" w:fill="auto"/>
            <w:noWrap/>
            <w:vAlign w:val="bottom"/>
            <w:hideMark/>
          </w:tcPr>
          <w:p w14:paraId="137D0364" w14:textId="686C5BE2"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28</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48</w:t>
            </w:r>
          </w:p>
        </w:tc>
        <w:tc>
          <w:tcPr>
            <w:tcW w:w="1111" w:type="dxa"/>
            <w:tcBorders>
              <w:top w:val="nil"/>
              <w:left w:val="single" w:sz="4" w:space="0" w:color="auto"/>
              <w:bottom w:val="nil"/>
              <w:right w:val="single" w:sz="4" w:space="0" w:color="auto"/>
            </w:tcBorders>
            <w:shd w:val="clear" w:color="auto" w:fill="auto"/>
            <w:noWrap/>
            <w:vAlign w:val="bottom"/>
            <w:hideMark/>
          </w:tcPr>
          <w:p w14:paraId="3DF7CC59" w14:textId="4CB5504A"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27</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94</w:t>
            </w:r>
          </w:p>
        </w:tc>
        <w:tc>
          <w:tcPr>
            <w:tcW w:w="1590" w:type="dxa"/>
            <w:tcBorders>
              <w:top w:val="nil"/>
              <w:left w:val="single" w:sz="4" w:space="0" w:color="auto"/>
              <w:bottom w:val="nil"/>
              <w:right w:val="single" w:sz="4" w:space="0" w:color="auto"/>
            </w:tcBorders>
            <w:shd w:val="clear" w:color="auto" w:fill="auto"/>
            <w:noWrap/>
            <w:vAlign w:val="bottom"/>
            <w:hideMark/>
          </w:tcPr>
          <w:p w14:paraId="666754F0" w14:textId="4850BA95"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0</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41</w:t>
            </w:r>
          </w:p>
        </w:tc>
      </w:tr>
      <w:tr w:rsidR="003F2C9E" w:rsidRPr="00C92C7C" w14:paraId="1A23F9A8" w14:textId="77777777" w:rsidTr="003F2C9E">
        <w:trPr>
          <w:trHeight w:val="292"/>
        </w:trPr>
        <w:tc>
          <w:tcPr>
            <w:tcW w:w="1568" w:type="dxa"/>
            <w:tcBorders>
              <w:top w:val="nil"/>
              <w:left w:val="single" w:sz="4" w:space="0" w:color="auto"/>
              <w:bottom w:val="nil"/>
              <w:right w:val="single" w:sz="4" w:space="0" w:color="auto"/>
            </w:tcBorders>
            <w:shd w:val="clear" w:color="auto" w:fill="auto"/>
            <w:noWrap/>
            <w:vAlign w:val="bottom"/>
            <w:hideMark/>
          </w:tcPr>
          <w:p w14:paraId="172E3CA2" w14:textId="77777777"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Si</w:t>
            </w:r>
          </w:p>
        </w:tc>
        <w:tc>
          <w:tcPr>
            <w:tcW w:w="1786" w:type="dxa"/>
            <w:tcBorders>
              <w:top w:val="nil"/>
              <w:left w:val="single" w:sz="4" w:space="0" w:color="auto"/>
              <w:bottom w:val="nil"/>
              <w:right w:val="single" w:sz="4" w:space="0" w:color="auto"/>
            </w:tcBorders>
            <w:shd w:val="clear" w:color="auto" w:fill="auto"/>
            <w:noWrap/>
            <w:vAlign w:val="bottom"/>
            <w:hideMark/>
          </w:tcPr>
          <w:p w14:paraId="63D8C02E" w14:textId="77777777"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(mg Si/l)</w:t>
            </w:r>
          </w:p>
        </w:tc>
        <w:tc>
          <w:tcPr>
            <w:tcW w:w="1111" w:type="dxa"/>
            <w:tcBorders>
              <w:top w:val="nil"/>
              <w:left w:val="single" w:sz="4" w:space="0" w:color="auto"/>
              <w:bottom w:val="nil"/>
              <w:right w:val="nil"/>
            </w:tcBorders>
            <w:shd w:val="clear" w:color="auto" w:fill="auto"/>
            <w:noWrap/>
            <w:vAlign w:val="bottom"/>
            <w:hideMark/>
          </w:tcPr>
          <w:p w14:paraId="0D51A0CC" w14:textId="58F640C3"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1</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02</w:t>
            </w:r>
          </w:p>
        </w:tc>
        <w:tc>
          <w:tcPr>
            <w:tcW w:w="1111" w:type="dxa"/>
            <w:tcBorders>
              <w:top w:val="nil"/>
              <w:left w:val="nil"/>
              <w:bottom w:val="nil"/>
              <w:right w:val="nil"/>
            </w:tcBorders>
            <w:shd w:val="clear" w:color="auto" w:fill="auto"/>
            <w:noWrap/>
            <w:vAlign w:val="bottom"/>
            <w:hideMark/>
          </w:tcPr>
          <w:p w14:paraId="0F925DCC" w14:textId="1F156A7D"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1</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07</w:t>
            </w:r>
          </w:p>
        </w:tc>
        <w:tc>
          <w:tcPr>
            <w:tcW w:w="1111" w:type="dxa"/>
            <w:tcBorders>
              <w:top w:val="nil"/>
              <w:left w:val="nil"/>
              <w:bottom w:val="nil"/>
              <w:right w:val="single" w:sz="4" w:space="0" w:color="auto"/>
            </w:tcBorders>
            <w:shd w:val="clear" w:color="auto" w:fill="auto"/>
            <w:noWrap/>
            <w:vAlign w:val="bottom"/>
            <w:hideMark/>
          </w:tcPr>
          <w:p w14:paraId="7D250A9C" w14:textId="6EEE6FE4"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1</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08</w:t>
            </w:r>
          </w:p>
        </w:tc>
        <w:tc>
          <w:tcPr>
            <w:tcW w:w="1111" w:type="dxa"/>
            <w:tcBorders>
              <w:top w:val="nil"/>
              <w:left w:val="single" w:sz="4" w:space="0" w:color="auto"/>
              <w:bottom w:val="nil"/>
              <w:right w:val="single" w:sz="4" w:space="0" w:color="auto"/>
            </w:tcBorders>
            <w:shd w:val="clear" w:color="auto" w:fill="auto"/>
            <w:noWrap/>
            <w:vAlign w:val="bottom"/>
            <w:hideMark/>
          </w:tcPr>
          <w:p w14:paraId="11150906" w14:textId="6AEC2AFB"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1</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05</w:t>
            </w:r>
          </w:p>
        </w:tc>
        <w:tc>
          <w:tcPr>
            <w:tcW w:w="1590" w:type="dxa"/>
            <w:tcBorders>
              <w:top w:val="nil"/>
              <w:left w:val="single" w:sz="4" w:space="0" w:color="auto"/>
              <w:bottom w:val="nil"/>
              <w:right w:val="single" w:sz="4" w:space="0" w:color="auto"/>
            </w:tcBorders>
            <w:shd w:val="clear" w:color="auto" w:fill="auto"/>
            <w:noWrap/>
            <w:vAlign w:val="bottom"/>
            <w:hideMark/>
          </w:tcPr>
          <w:p w14:paraId="6F07D284" w14:textId="246108F5"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0</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01</w:t>
            </w:r>
          </w:p>
        </w:tc>
      </w:tr>
      <w:tr w:rsidR="003F2C9E" w:rsidRPr="00C92C7C" w14:paraId="6EBAA4BE" w14:textId="77777777" w:rsidTr="003F2C9E">
        <w:trPr>
          <w:trHeight w:val="292"/>
        </w:trPr>
        <w:tc>
          <w:tcPr>
            <w:tcW w:w="1568" w:type="dxa"/>
            <w:tcBorders>
              <w:top w:val="nil"/>
              <w:left w:val="single" w:sz="4" w:space="0" w:color="auto"/>
              <w:bottom w:val="single" w:sz="4" w:space="0" w:color="auto"/>
              <w:right w:val="single" w:sz="4" w:space="0" w:color="auto"/>
            </w:tcBorders>
            <w:shd w:val="clear" w:color="auto" w:fill="auto"/>
            <w:noWrap/>
            <w:vAlign w:val="bottom"/>
            <w:hideMark/>
          </w:tcPr>
          <w:p w14:paraId="712D647D" w14:textId="77777777"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Zn</w:t>
            </w:r>
          </w:p>
        </w:tc>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75751408" w14:textId="77777777"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(mg Zn/l)</w:t>
            </w:r>
          </w:p>
        </w:tc>
        <w:tc>
          <w:tcPr>
            <w:tcW w:w="1111" w:type="dxa"/>
            <w:tcBorders>
              <w:top w:val="nil"/>
              <w:left w:val="single" w:sz="4" w:space="0" w:color="auto"/>
              <w:bottom w:val="single" w:sz="4" w:space="0" w:color="auto"/>
              <w:right w:val="nil"/>
            </w:tcBorders>
            <w:shd w:val="clear" w:color="auto" w:fill="auto"/>
            <w:noWrap/>
            <w:vAlign w:val="bottom"/>
            <w:hideMark/>
          </w:tcPr>
          <w:p w14:paraId="278E643A" w14:textId="004D0EAD"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0</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02</w:t>
            </w:r>
          </w:p>
        </w:tc>
        <w:tc>
          <w:tcPr>
            <w:tcW w:w="1111" w:type="dxa"/>
            <w:tcBorders>
              <w:top w:val="nil"/>
              <w:left w:val="nil"/>
              <w:bottom w:val="single" w:sz="4" w:space="0" w:color="auto"/>
              <w:right w:val="nil"/>
            </w:tcBorders>
            <w:shd w:val="clear" w:color="auto" w:fill="auto"/>
            <w:noWrap/>
            <w:vAlign w:val="bottom"/>
            <w:hideMark/>
          </w:tcPr>
          <w:p w14:paraId="1CA7DF83" w14:textId="44B1CB98"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0</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03</w:t>
            </w:r>
          </w:p>
        </w:tc>
        <w:tc>
          <w:tcPr>
            <w:tcW w:w="1111" w:type="dxa"/>
            <w:tcBorders>
              <w:top w:val="nil"/>
              <w:left w:val="nil"/>
              <w:bottom w:val="single" w:sz="4" w:space="0" w:color="auto"/>
              <w:right w:val="single" w:sz="4" w:space="0" w:color="auto"/>
            </w:tcBorders>
            <w:shd w:val="clear" w:color="auto" w:fill="auto"/>
            <w:noWrap/>
            <w:vAlign w:val="bottom"/>
            <w:hideMark/>
          </w:tcPr>
          <w:p w14:paraId="6F366147" w14:textId="692A07F0"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0</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03</w:t>
            </w:r>
          </w:p>
        </w:tc>
        <w:tc>
          <w:tcPr>
            <w:tcW w:w="1111" w:type="dxa"/>
            <w:tcBorders>
              <w:top w:val="nil"/>
              <w:left w:val="single" w:sz="4" w:space="0" w:color="auto"/>
              <w:bottom w:val="single" w:sz="4" w:space="0" w:color="auto"/>
              <w:right w:val="single" w:sz="4" w:space="0" w:color="auto"/>
            </w:tcBorders>
            <w:shd w:val="clear" w:color="auto" w:fill="auto"/>
            <w:noWrap/>
            <w:vAlign w:val="bottom"/>
            <w:hideMark/>
          </w:tcPr>
          <w:p w14:paraId="143EE5F2" w14:textId="0F10F22A"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0</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03</w:t>
            </w:r>
          </w:p>
        </w:tc>
        <w:tc>
          <w:tcPr>
            <w:tcW w:w="1590" w:type="dxa"/>
            <w:tcBorders>
              <w:top w:val="nil"/>
              <w:left w:val="single" w:sz="4" w:space="0" w:color="auto"/>
              <w:bottom w:val="single" w:sz="4" w:space="0" w:color="auto"/>
              <w:right w:val="single" w:sz="4" w:space="0" w:color="auto"/>
            </w:tcBorders>
            <w:shd w:val="clear" w:color="auto" w:fill="auto"/>
            <w:noWrap/>
            <w:vAlign w:val="bottom"/>
            <w:hideMark/>
          </w:tcPr>
          <w:p w14:paraId="4C081FD9" w14:textId="27C6C574" w:rsidR="003F2C9E" w:rsidRPr="00695865" w:rsidRDefault="003F2C9E" w:rsidP="003F2C9E">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0</w:t>
            </w:r>
            <w:r w:rsidR="00B00BC4" w:rsidRPr="00695865">
              <w:rPr>
                <w:rFonts w:eastAsia="Times New Roman" w:cs="Times New Roman"/>
                <w:color w:val="000000"/>
                <w:sz w:val="22"/>
                <w:lang w:val="nl-BE" w:eastAsia="nl-BE"/>
              </w:rPr>
              <w:t>.</w:t>
            </w:r>
            <w:r w:rsidRPr="00695865">
              <w:rPr>
                <w:rFonts w:eastAsia="Times New Roman" w:cs="Times New Roman"/>
                <w:color w:val="000000"/>
                <w:sz w:val="22"/>
                <w:lang w:val="nl-BE" w:eastAsia="nl-BE"/>
              </w:rPr>
              <w:t>00</w:t>
            </w:r>
          </w:p>
        </w:tc>
      </w:tr>
    </w:tbl>
    <w:bookmarkEnd w:id="1"/>
    <w:p w14:paraId="06161601" w14:textId="1EEC0E8A" w:rsidR="008B4B94" w:rsidRDefault="008C242A" w:rsidP="00654E8F">
      <w:pPr>
        <w:spacing w:before="240"/>
        <w:rPr>
          <w:lang w:val="en-GB"/>
        </w:rPr>
      </w:pPr>
      <w:proofErr w:type="spellStart"/>
      <w:r w:rsidRPr="003F2C9E">
        <w:rPr>
          <w:vertAlign w:val="superscript"/>
          <w:lang w:val="en-GB"/>
        </w:rPr>
        <w:t>a</w:t>
      </w:r>
      <w:r>
        <w:rPr>
          <w:lang w:val="en-GB"/>
        </w:rPr>
        <w:t>Dissolved</w:t>
      </w:r>
      <w:proofErr w:type="spellEnd"/>
      <w:r>
        <w:rPr>
          <w:lang w:val="en-GB"/>
        </w:rPr>
        <w:t xml:space="preserve"> inorganic Nitrogen</w:t>
      </w:r>
    </w:p>
    <w:p w14:paraId="21531B28" w14:textId="2170ED57" w:rsidR="008C5743" w:rsidRPr="008C5743" w:rsidRDefault="00695865" w:rsidP="008C5743">
      <w:pPr>
        <w:jc w:val="center"/>
        <w:rPr>
          <w:b/>
          <w:bCs/>
        </w:rPr>
      </w:pPr>
      <w:r>
        <w:rPr>
          <w:b/>
          <w:bCs/>
        </w:rPr>
        <w:t xml:space="preserve">Table </w:t>
      </w:r>
      <w:r w:rsidR="008C5743">
        <w:rPr>
          <w:b/>
          <w:bCs/>
        </w:rPr>
        <w:t>ST8: Sensitivity of olivine mass% and composition on the discrepancy between pore water experimental and simulated Mg concentration (in mg/L)</w:t>
      </w:r>
    </w:p>
    <w:tbl>
      <w:tblPr>
        <w:tblW w:w="9965" w:type="dxa"/>
        <w:tblCellMar>
          <w:left w:w="70" w:type="dxa"/>
          <w:right w:w="70" w:type="dxa"/>
        </w:tblCellMar>
        <w:tblLook w:val="04A0" w:firstRow="1" w:lastRow="0" w:firstColumn="1" w:lastColumn="0" w:noHBand="0" w:noVBand="1"/>
      </w:tblPr>
      <w:tblGrid>
        <w:gridCol w:w="1897"/>
        <w:gridCol w:w="1080"/>
        <w:gridCol w:w="1418"/>
        <w:gridCol w:w="5570"/>
      </w:tblGrid>
      <w:tr w:rsidR="008C5743" w:rsidRPr="00F556D8" w14:paraId="54DFF808" w14:textId="77777777" w:rsidTr="00695865">
        <w:trPr>
          <w:trHeight w:val="616"/>
        </w:trPr>
        <w:tc>
          <w:tcPr>
            <w:tcW w:w="4395" w:type="dxa"/>
            <w:gridSpan w:val="3"/>
            <w:tcBorders>
              <w:top w:val="single" w:sz="4" w:space="0" w:color="auto"/>
              <w:bottom w:val="single" w:sz="4" w:space="0" w:color="auto"/>
              <w:right w:val="single" w:sz="4" w:space="0" w:color="auto"/>
            </w:tcBorders>
            <w:shd w:val="clear" w:color="auto" w:fill="auto"/>
            <w:noWrap/>
            <w:vAlign w:val="bottom"/>
            <w:hideMark/>
          </w:tcPr>
          <w:p w14:paraId="73851C5D" w14:textId="0F2B47D5" w:rsidR="008C5743" w:rsidRPr="00F556D8" w:rsidRDefault="008C5743" w:rsidP="00CA5D84">
            <w:pPr>
              <w:spacing w:before="0" w:after="0"/>
              <w:jc w:val="center"/>
              <w:rPr>
                <w:rFonts w:eastAsia="Times New Roman" w:cs="Times New Roman"/>
                <w:sz w:val="20"/>
                <w:szCs w:val="24"/>
                <w:lang w:val="en-GB" w:eastAsia="nl-BE"/>
              </w:rPr>
            </w:pPr>
            <w:r w:rsidRPr="00695865">
              <w:rPr>
                <w:rFonts w:eastAsia="Times New Roman" w:cs="Times New Roman"/>
                <w:b/>
                <w:bCs/>
                <w:color w:val="000000"/>
                <w:sz w:val="22"/>
                <w:lang w:val="en-GB" w:eastAsia="nl-BE"/>
              </w:rPr>
              <w:t>Experimental Pore water Mg (0-5cm) after 2 weeks of weathering (mg/L)</w:t>
            </w:r>
          </w:p>
          <w:p w14:paraId="71A241F4" w14:textId="47C2A696" w:rsidR="008C5743" w:rsidRPr="00564753" w:rsidRDefault="008C5743" w:rsidP="00CA5D84">
            <w:pPr>
              <w:spacing w:before="0" w:after="0"/>
              <w:jc w:val="center"/>
              <w:rPr>
                <w:rFonts w:eastAsia="Times New Roman" w:cs="Times New Roman"/>
                <w:sz w:val="20"/>
                <w:szCs w:val="20"/>
                <w:lang w:val="en-GB" w:eastAsia="nl-BE"/>
              </w:rPr>
            </w:pPr>
          </w:p>
        </w:tc>
        <w:tc>
          <w:tcPr>
            <w:tcW w:w="5570" w:type="dxa"/>
            <w:tcBorders>
              <w:top w:val="single" w:sz="4" w:space="0" w:color="auto"/>
              <w:left w:val="single" w:sz="4" w:space="0" w:color="auto"/>
              <w:bottom w:val="single" w:sz="4" w:space="0" w:color="auto"/>
            </w:tcBorders>
            <w:shd w:val="clear" w:color="auto" w:fill="auto"/>
            <w:noWrap/>
            <w:vAlign w:val="bottom"/>
            <w:hideMark/>
          </w:tcPr>
          <w:p w14:paraId="6BE180C4" w14:textId="0CA17395" w:rsidR="008C5743" w:rsidRPr="00695865" w:rsidRDefault="008C5743" w:rsidP="00CA5D84">
            <w:pPr>
              <w:spacing w:before="0" w:after="0"/>
              <w:jc w:val="center"/>
              <w:rPr>
                <w:rFonts w:eastAsia="Times New Roman" w:cs="Times New Roman"/>
                <w:b/>
                <w:bCs/>
                <w:color w:val="000000"/>
                <w:sz w:val="22"/>
                <w:lang w:val="en-GB" w:eastAsia="nl-BE"/>
              </w:rPr>
            </w:pPr>
          </w:p>
          <w:p w14:paraId="78C912B7" w14:textId="0DD14464" w:rsidR="008C5743" w:rsidRPr="00695865" w:rsidRDefault="008C5743" w:rsidP="00CA5D84">
            <w:pPr>
              <w:spacing w:before="0" w:after="0"/>
              <w:jc w:val="center"/>
              <w:rPr>
                <w:rFonts w:eastAsia="Times New Roman" w:cs="Times New Roman"/>
                <w:b/>
                <w:bCs/>
                <w:color w:val="000000"/>
                <w:sz w:val="22"/>
                <w:lang w:val="en-GB" w:eastAsia="nl-BE"/>
              </w:rPr>
            </w:pPr>
            <w:r w:rsidRPr="00695865">
              <w:rPr>
                <w:rFonts w:eastAsia="Times New Roman" w:cs="Times New Roman"/>
                <w:b/>
                <w:bCs/>
                <w:color w:val="000000"/>
                <w:sz w:val="22"/>
                <w:lang w:val="nl-BE" w:eastAsia="nl-BE"/>
              </w:rPr>
              <w:t>6.50</w:t>
            </w:r>
          </w:p>
        </w:tc>
      </w:tr>
      <w:tr w:rsidR="00CA5D84" w:rsidRPr="00F556D8" w14:paraId="284E0E18" w14:textId="77777777" w:rsidTr="00695865">
        <w:trPr>
          <w:trHeight w:val="792"/>
        </w:trPr>
        <w:tc>
          <w:tcPr>
            <w:tcW w:w="1897" w:type="dxa"/>
            <w:tcBorders>
              <w:top w:val="single" w:sz="4" w:space="0" w:color="auto"/>
              <w:bottom w:val="single" w:sz="4" w:space="0" w:color="auto"/>
            </w:tcBorders>
            <w:shd w:val="clear" w:color="auto" w:fill="auto"/>
            <w:noWrap/>
            <w:vAlign w:val="bottom"/>
            <w:hideMark/>
          </w:tcPr>
          <w:p w14:paraId="605965B6" w14:textId="77777777" w:rsidR="00CA5D84" w:rsidRPr="00695865" w:rsidRDefault="008C5743" w:rsidP="00CA5D84">
            <w:pPr>
              <w:spacing w:before="0" w:after="0"/>
              <w:jc w:val="center"/>
              <w:rPr>
                <w:rFonts w:eastAsia="Times New Roman" w:cs="Times New Roman"/>
                <w:b/>
                <w:bCs/>
                <w:color w:val="000000"/>
                <w:sz w:val="22"/>
                <w:lang w:val="nl-BE" w:eastAsia="nl-BE"/>
              </w:rPr>
            </w:pPr>
            <w:proofErr w:type="spellStart"/>
            <w:r w:rsidRPr="00695865">
              <w:rPr>
                <w:rFonts w:eastAsia="Times New Roman" w:cs="Times New Roman"/>
                <w:b/>
                <w:bCs/>
                <w:color w:val="000000"/>
                <w:sz w:val="22"/>
                <w:lang w:val="nl-BE" w:eastAsia="nl-BE"/>
              </w:rPr>
              <w:t>Olivine</w:t>
            </w:r>
            <w:proofErr w:type="spellEnd"/>
            <w:r w:rsidRPr="00695865">
              <w:rPr>
                <w:rFonts w:eastAsia="Times New Roman" w:cs="Times New Roman"/>
                <w:b/>
                <w:bCs/>
                <w:color w:val="000000"/>
                <w:sz w:val="22"/>
                <w:lang w:val="nl-BE" w:eastAsia="nl-BE"/>
              </w:rPr>
              <w:t>-for</w:t>
            </w:r>
            <w:r w:rsidR="00CA5D84" w:rsidRPr="00695865">
              <w:rPr>
                <w:rFonts w:eastAsia="Times New Roman" w:cs="Times New Roman"/>
                <w:b/>
                <w:bCs/>
                <w:color w:val="000000"/>
                <w:sz w:val="22"/>
                <w:lang w:val="nl-BE" w:eastAsia="nl-BE"/>
              </w:rPr>
              <w:t>m</w:t>
            </w:r>
          </w:p>
          <w:p w14:paraId="7AE71505" w14:textId="242CA8EE" w:rsidR="00CA5D84" w:rsidRPr="00695865" w:rsidRDefault="00CA5D84" w:rsidP="00CA5D84">
            <w:pPr>
              <w:spacing w:before="0" w:after="0"/>
              <w:jc w:val="center"/>
              <w:rPr>
                <w:rFonts w:eastAsia="Times New Roman" w:cs="Times New Roman"/>
                <w:b/>
                <w:bCs/>
                <w:color w:val="000000"/>
                <w:sz w:val="22"/>
                <w:lang w:val="nl-BE" w:eastAsia="nl-BE"/>
              </w:rPr>
            </w:pPr>
          </w:p>
        </w:tc>
        <w:tc>
          <w:tcPr>
            <w:tcW w:w="1080" w:type="dxa"/>
            <w:tcBorders>
              <w:top w:val="single" w:sz="4" w:space="0" w:color="auto"/>
              <w:bottom w:val="single" w:sz="4" w:space="0" w:color="auto"/>
            </w:tcBorders>
            <w:shd w:val="clear" w:color="auto" w:fill="auto"/>
            <w:noWrap/>
            <w:vAlign w:val="bottom"/>
            <w:hideMark/>
          </w:tcPr>
          <w:p w14:paraId="1F22E0DF" w14:textId="77777777" w:rsidR="00CA5D84" w:rsidRPr="00695865" w:rsidRDefault="00CA5D84" w:rsidP="00CA5D84">
            <w:pPr>
              <w:spacing w:before="0" w:after="0"/>
              <w:jc w:val="center"/>
              <w:rPr>
                <w:rFonts w:eastAsia="Times New Roman" w:cs="Times New Roman"/>
                <w:b/>
                <w:bCs/>
                <w:color w:val="000000"/>
                <w:sz w:val="22"/>
                <w:lang w:val="nl-BE" w:eastAsia="nl-BE"/>
              </w:rPr>
            </w:pPr>
          </w:p>
          <w:p w14:paraId="6F8488A3" w14:textId="77777777" w:rsidR="00CA5D84" w:rsidRPr="00695865" w:rsidRDefault="008C5743" w:rsidP="00CA5D84">
            <w:pPr>
              <w:spacing w:before="0" w:after="0"/>
              <w:jc w:val="center"/>
              <w:rPr>
                <w:rFonts w:eastAsia="Times New Roman" w:cs="Times New Roman"/>
                <w:b/>
                <w:bCs/>
                <w:color w:val="000000"/>
                <w:sz w:val="22"/>
                <w:lang w:val="nl-BE" w:eastAsia="nl-BE"/>
              </w:rPr>
            </w:pPr>
            <w:proofErr w:type="spellStart"/>
            <w:r w:rsidRPr="00695865">
              <w:rPr>
                <w:rFonts w:eastAsia="Times New Roman" w:cs="Times New Roman"/>
                <w:b/>
                <w:bCs/>
                <w:color w:val="000000"/>
                <w:sz w:val="22"/>
                <w:lang w:val="nl-BE" w:eastAsia="nl-BE"/>
              </w:rPr>
              <w:t>Olivine</w:t>
            </w:r>
            <w:proofErr w:type="spellEnd"/>
          </w:p>
          <w:p w14:paraId="0E1E5389" w14:textId="609FDA3F" w:rsidR="00CA5D84" w:rsidRPr="00695865" w:rsidRDefault="00CA5D84" w:rsidP="00CA5D84">
            <w:pPr>
              <w:spacing w:before="0" w:after="0"/>
              <w:jc w:val="center"/>
              <w:rPr>
                <w:rFonts w:eastAsia="Times New Roman" w:cs="Times New Roman"/>
                <w:b/>
                <w:bCs/>
                <w:color w:val="000000"/>
                <w:sz w:val="22"/>
                <w:lang w:val="nl-BE" w:eastAsia="nl-BE"/>
              </w:rPr>
            </w:pPr>
          </w:p>
        </w:tc>
        <w:tc>
          <w:tcPr>
            <w:tcW w:w="1418" w:type="dxa"/>
            <w:tcBorders>
              <w:top w:val="single" w:sz="4" w:space="0" w:color="auto"/>
              <w:bottom w:val="single" w:sz="4" w:space="0" w:color="auto"/>
              <w:right w:val="single" w:sz="4" w:space="0" w:color="auto"/>
            </w:tcBorders>
            <w:shd w:val="clear" w:color="auto" w:fill="auto"/>
            <w:noWrap/>
            <w:vAlign w:val="bottom"/>
            <w:hideMark/>
          </w:tcPr>
          <w:p w14:paraId="26DA47AB" w14:textId="77777777" w:rsidR="00CA5D84" w:rsidRPr="00695865" w:rsidRDefault="00CA5D84" w:rsidP="00CA5D84">
            <w:pPr>
              <w:spacing w:before="0" w:after="0"/>
              <w:jc w:val="center"/>
              <w:rPr>
                <w:rFonts w:eastAsia="Times New Roman" w:cs="Times New Roman"/>
                <w:b/>
                <w:bCs/>
                <w:color w:val="000000"/>
                <w:sz w:val="22"/>
                <w:lang w:val="nl-BE" w:eastAsia="nl-BE"/>
              </w:rPr>
            </w:pPr>
          </w:p>
          <w:p w14:paraId="6371919A" w14:textId="77777777" w:rsidR="00CA5D84" w:rsidRPr="00695865" w:rsidRDefault="00CA5D84" w:rsidP="00CA5D84">
            <w:pPr>
              <w:spacing w:before="0" w:after="0"/>
              <w:jc w:val="center"/>
              <w:rPr>
                <w:rFonts w:eastAsia="Times New Roman" w:cs="Times New Roman"/>
                <w:b/>
                <w:bCs/>
                <w:color w:val="000000"/>
                <w:sz w:val="22"/>
                <w:lang w:val="nl-BE" w:eastAsia="nl-BE"/>
              </w:rPr>
            </w:pPr>
            <w:r w:rsidRPr="00695865">
              <w:rPr>
                <w:rFonts w:eastAsia="Times New Roman" w:cs="Times New Roman"/>
                <w:b/>
                <w:bCs/>
                <w:color w:val="000000"/>
                <w:sz w:val="22"/>
                <w:lang w:val="nl-BE" w:eastAsia="nl-BE"/>
              </w:rPr>
              <w:t>M</w:t>
            </w:r>
            <w:r w:rsidR="008C5743" w:rsidRPr="00695865">
              <w:rPr>
                <w:rFonts w:eastAsia="Times New Roman" w:cs="Times New Roman"/>
                <w:b/>
                <w:bCs/>
                <w:color w:val="000000"/>
                <w:sz w:val="22"/>
                <w:lang w:val="nl-BE" w:eastAsia="nl-BE"/>
              </w:rPr>
              <w:t>ode</w:t>
            </w:r>
            <w:r w:rsidRPr="00695865">
              <w:rPr>
                <w:rFonts w:eastAsia="Times New Roman" w:cs="Times New Roman"/>
                <w:b/>
                <w:bCs/>
                <w:color w:val="000000"/>
                <w:sz w:val="22"/>
                <w:lang w:val="nl-BE" w:eastAsia="nl-BE"/>
              </w:rPr>
              <w:t>l</w:t>
            </w:r>
          </w:p>
          <w:p w14:paraId="3C7765D8" w14:textId="4A7AC8AE" w:rsidR="00CA5D84" w:rsidRPr="00695865" w:rsidRDefault="00CA5D84" w:rsidP="00CA5D84">
            <w:pPr>
              <w:spacing w:before="0" w:after="0"/>
              <w:jc w:val="center"/>
              <w:rPr>
                <w:rFonts w:eastAsia="Times New Roman" w:cs="Times New Roman"/>
                <w:b/>
                <w:bCs/>
                <w:color w:val="000000"/>
                <w:sz w:val="22"/>
                <w:lang w:val="nl-BE" w:eastAsia="nl-BE"/>
              </w:rPr>
            </w:pPr>
          </w:p>
        </w:tc>
        <w:tc>
          <w:tcPr>
            <w:tcW w:w="5570" w:type="dxa"/>
            <w:tcBorders>
              <w:top w:val="single" w:sz="4" w:space="0" w:color="auto"/>
              <w:left w:val="single" w:sz="4" w:space="0" w:color="auto"/>
              <w:bottom w:val="single" w:sz="4" w:space="0" w:color="auto"/>
            </w:tcBorders>
            <w:shd w:val="clear" w:color="auto" w:fill="auto"/>
            <w:noWrap/>
            <w:vAlign w:val="bottom"/>
            <w:hideMark/>
          </w:tcPr>
          <w:p w14:paraId="4B8AD65A" w14:textId="01B159DB" w:rsidR="00CA5D84" w:rsidRPr="00695865" w:rsidRDefault="008C5743" w:rsidP="008B4B94">
            <w:pPr>
              <w:spacing w:before="0" w:after="0"/>
              <w:jc w:val="center"/>
              <w:rPr>
                <w:rFonts w:eastAsia="Times New Roman" w:cs="Times New Roman"/>
                <w:b/>
                <w:bCs/>
                <w:color w:val="000000"/>
                <w:sz w:val="22"/>
                <w:lang w:val="en-GB" w:eastAsia="nl-BE"/>
              </w:rPr>
            </w:pPr>
            <w:r w:rsidRPr="00695865">
              <w:rPr>
                <w:rFonts w:eastAsia="Times New Roman" w:cs="Times New Roman"/>
                <w:b/>
                <w:bCs/>
                <w:color w:val="000000"/>
                <w:sz w:val="22"/>
                <w:lang w:val="en-GB" w:eastAsia="nl-BE"/>
              </w:rPr>
              <w:t>&lt;=&gt; Modelled Pore water Mg (0-5cm)</w:t>
            </w:r>
            <w:r w:rsidR="00B00BC4" w:rsidRPr="00695865">
              <w:rPr>
                <w:rFonts w:eastAsia="Times New Roman" w:cs="Times New Roman"/>
                <w:b/>
                <w:bCs/>
                <w:color w:val="000000"/>
                <w:sz w:val="22"/>
                <w:lang w:val="en-GB" w:eastAsia="nl-BE"/>
              </w:rPr>
              <w:t>.</w:t>
            </w:r>
            <w:r w:rsidR="008B4B94" w:rsidRPr="00695865">
              <w:rPr>
                <w:rFonts w:eastAsia="Times New Roman" w:cs="Times New Roman"/>
                <w:b/>
                <w:bCs/>
                <w:color w:val="000000"/>
                <w:sz w:val="22"/>
                <w:lang w:val="en-GB" w:eastAsia="nl-BE"/>
              </w:rPr>
              <w:br/>
            </w:r>
            <w:r w:rsidRPr="00695865">
              <w:rPr>
                <w:rFonts w:eastAsia="Times New Roman" w:cs="Times New Roman"/>
                <w:b/>
                <w:bCs/>
                <w:color w:val="000000"/>
                <w:sz w:val="22"/>
                <w:lang w:val="en-GB" w:eastAsia="nl-BE"/>
              </w:rPr>
              <w:t xml:space="preserve"> after 2 weeks of</w:t>
            </w:r>
            <w:r w:rsidR="00CA5D84" w:rsidRPr="00695865">
              <w:rPr>
                <w:rFonts w:eastAsia="Times New Roman" w:cs="Times New Roman"/>
                <w:b/>
                <w:bCs/>
                <w:color w:val="000000"/>
                <w:sz w:val="22"/>
                <w:lang w:val="en-GB" w:eastAsia="nl-BE"/>
              </w:rPr>
              <w:t xml:space="preserve"> </w:t>
            </w:r>
            <w:r w:rsidRPr="00695865">
              <w:rPr>
                <w:rFonts w:eastAsia="Times New Roman" w:cs="Times New Roman"/>
                <w:b/>
                <w:bCs/>
                <w:color w:val="000000"/>
                <w:sz w:val="22"/>
                <w:lang w:val="en-GB" w:eastAsia="nl-BE"/>
              </w:rPr>
              <w:t xml:space="preserve">weathering </w:t>
            </w:r>
            <w:r w:rsidR="00CA5D84" w:rsidRPr="00695865">
              <w:rPr>
                <w:rFonts w:eastAsia="Times New Roman" w:cs="Times New Roman"/>
                <w:b/>
                <w:bCs/>
                <w:color w:val="000000"/>
                <w:sz w:val="22"/>
                <w:lang w:val="en-GB" w:eastAsia="nl-BE"/>
              </w:rPr>
              <w:t>(mg/L)</w:t>
            </w:r>
          </w:p>
        </w:tc>
      </w:tr>
      <w:tr w:rsidR="008C5743" w:rsidRPr="00F556D8" w14:paraId="707D19E1" w14:textId="77777777" w:rsidTr="00695865">
        <w:trPr>
          <w:trHeight w:val="303"/>
        </w:trPr>
        <w:tc>
          <w:tcPr>
            <w:tcW w:w="1897" w:type="dxa"/>
            <w:tcBorders>
              <w:top w:val="single" w:sz="4" w:space="0" w:color="auto"/>
            </w:tcBorders>
            <w:shd w:val="clear" w:color="auto" w:fill="auto"/>
            <w:noWrap/>
            <w:vAlign w:val="bottom"/>
            <w:hideMark/>
          </w:tcPr>
          <w:p w14:paraId="557F6890" w14:textId="77777777" w:rsidR="008C5743" w:rsidRPr="00695865" w:rsidRDefault="008C5743" w:rsidP="00CA5D84">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Mg1.04Fe0.96SiO4</w:t>
            </w:r>
          </w:p>
        </w:tc>
        <w:tc>
          <w:tcPr>
            <w:tcW w:w="1080" w:type="dxa"/>
            <w:tcBorders>
              <w:top w:val="single" w:sz="4" w:space="0" w:color="auto"/>
            </w:tcBorders>
            <w:shd w:val="clear" w:color="auto" w:fill="auto"/>
            <w:noWrap/>
            <w:vAlign w:val="bottom"/>
            <w:hideMark/>
          </w:tcPr>
          <w:p w14:paraId="13DB3ED9" w14:textId="77777777" w:rsidR="008C5743" w:rsidRPr="00695865" w:rsidRDefault="008C5743" w:rsidP="00CA5D84">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5</w:t>
            </w:r>
          </w:p>
        </w:tc>
        <w:tc>
          <w:tcPr>
            <w:tcW w:w="1418" w:type="dxa"/>
            <w:tcBorders>
              <w:top w:val="single" w:sz="4" w:space="0" w:color="auto"/>
              <w:right w:val="single" w:sz="4" w:space="0" w:color="auto"/>
            </w:tcBorders>
            <w:shd w:val="clear" w:color="auto" w:fill="auto"/>
            <w:noWrap/>
            <w:vAlign w:val="bottom"/>
            <w:hideMark/>
          </w:tcPr>
          <w:p w14:paraId="5D06B8D6" w14:textId="475EA3DF" w:rsidR="008C5743" w:rsidRPr="00695865" w:rsidRDefault="00695865" w:rsidP="00695865">
            <w:pPr>
              <w:spacing w:before="0" w:after="0"/>
              <w:jc w:val="center"/>
              <w:rPr>
                <w:rFonts w:eastAsia="Times New Roman" w:cs="Times New Roman"/>
                <w:color w:val="000000"/>
                <w:sz w:val="22"/>
                <w:lang w:val="nl-BE" w:eastAsia="nl-BE"/>
              </w:rPr>
            </w:pPr>
            <w:proofErr w:type="spellStart"/>
            <w:r>
              <w:rPr>
                <w:rFonts w:eastAsia="Times New Roman" w:cs="Times New Roman"/>
                <w:color w:val="000000"/>
                <w:sz w:val="22"/>
                <w:lang w:val="nl-BE" w:eastAsia="nl-BE"/>
              </w:rPr>
              <w:t>Simulation</w:t>
            </w:r>
            <w:proofErr w:type="spellEnd"/>
            <w:r w:rsidR="008C5743" w:rsidRPr="00695865">
              <w:rPr>
                <w:rFonts w:eastAsia="Times New Roman" w:cs="Times New Roman"/>
                <w:color w:val="000000"/>
                <w:sz w:val="22"/>
                <w:lang w:val="nl-BE" w:eastAsia="nl-BE"/>
              </w:rPr>
              <w:t xml:space="preserve"> 1</w:t>
            </w:r>
          </w:p>
        </w:tc>
        <w:tc>
          <w:tcPr>
            <w:tcW w:w="5570" w:type="dxa"/>
            <w:tcBorders>
              <w:top w:val="single" w:sz="4" w:space="0" w:color="auto"/>
              <w:left w:val="single" w:sz="4" w:space="0" w:color="auto"/>
            </w:tcBorders>
            <w:shd w:val="clear" w:color="auto" w:fill="auto"/>
            <w:noWrap/>
            <w:vAlign w:val="bottom"/>
            <w:hideMark/>
          </w:tcPr>
          <w:p w14:paraId="65EDD7CF" w14:textId="77777777" w:rsidR="008C5743" w:rsidRPr="00695865" w:rsidRDefault="008C5743" w:rsidP="00CA5D84">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1.20</w:t>
            </w:r>
          </w:p>
        </w:tc>
      </w:tr>
      <w:tr w:rsidR="008C5743" w:rsidRPr="00F556D8" w14:paraId="7A8C2BB3" w14:textId="77777777" w:rsidTr="00695865">
        <w:trPr>
          <w:trHeight w:val="303"/>
        </w:trPr>
        <w:tc>
          <w:tcPr>
            <w:tcW w:w="1897" w:type="dxa"/>
            <w:shd w:val="clear" w:color="auto" w:fill="auto"/>
            <w:noWrap/>
            <w:vAlign w:val="bottom"/>
            <w:hideMark/>
          </w:tcPr>
          <w:p w14:paraId="0A56CC58" w14:textId="77777777" w:rsidR="008C5743" w:rsidRPr="00695865" w:rsidRDefault="008C5743" w:rsidP="00CA5D84">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Mg1.04Fe0.96SiO4</w:t>
            </w:r>
          </w:p>
        </w:tc>
        <w:tc>
          <w:tcPr>
            <w:tcW w:w="1080" w:type="dxa"/>
            <w:shd w:val="clear" w:color="auto" w:fill="auto"/>
            <w:noWrap/>
            <w:vAlign w:val="bottom"/>
            <w:hideMark/>
          </w:tcPr>
          <w:p w14:paraId="3EEA0C55" w14:textId="77777777" w:rsidR="008C5743" w:rsidRPr="00695865" w:rsidRDefault="008C5743" w:rsidP="00CA5D84">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7.5</w:t>
            </w:r>
          </w:p>
        </w:tc>
        <w:tc>
          <w:tcPr>
            <w:tcW w:w="1418" w:type="dxa"/>
            <w:tcBorders>
              <w:right w:val="single" w:sz="4" w:space="0" w:color="auto"/>
            </w:tcBorders>
            <w:shd w:val="clear" w:color="auto" w:fill="auto"/>
            <w:noWrap/>
            <w:vAlign w:val="bottom"/>
            <w:hideMark/>
          </w:tcPr>
          <w:p w14:paraId="33E7F3D8" w14:textId="036A9061" w:rsidR="008C5743" w:rsidRPr="00695865" w:rsidRDefault="00695865" w:rsidP="00CA5D84">
            <w:pPr>
              <w:spacing w:before="0" w:after="0"/>
              <w:jc w:val="center"/>
              <w:rPr>
                <w:rFonts w:eastAsia="Times New Roman" w:cs="Times New Roman"/>
                <w:color w:val="000000"/>
                <w:sz w:val="22"/>
                <w:lang w:val="nl-BE" w:eastAsia="nl-BE"/>
              </w:rPr>
            </w:pPr>
            <w:proofErr w:type="spellStart"/>
            <w:r>
              <w:rPr>
                <w:rFonts w:eastAsia="Times New Roman" w:cs="Times New Roman"/>
                <w:color w:val="000000"/>
                <w:sz w:val="22"/>
                <w:lang w:val="nl-BE" w:eastAsia="nl-BE"/>
              </w:rPr>
              <w:t>Simulation</w:t>
            </w:r>
            <w:proofErr w:type="spellEnd"/>
            <w:r w:rsidRPr="00695865">
              <w:rPr>
                <w:rFonts w:eastAsia="Times New Roman" w:cs="Times New Roman"/>
                <w:color w:val="000000"/>
                <w:sz w:val="22"/>
                <w:lang w:val="nl-BE" w:eastAsia="nl-BE"/>
              </w:rPr>
              <w:t xml:space="preserve"> </w:t>
            </w:r>
            <w:r w:rsidR="008C5743" w:rsidRPr="00695865">
              <w:rPr>
                <w:rFonts w:eastAsia="Times New Roman" w:cs="Times New Roman"/>
                <w:color w:val="000000"/>
                <w:sz w:val="22"/>
                <w:lang w:val="nl-BE" w:eastAsia="nl-BE"/>
              </w:rPr>
              <w:t>1</w:t>
            </w:r>
          </w:p>
        </w:tc>
        <w:tc>
          <w:tcPr>
            <w:tcW w:w="5570" w:type="dxa"/>
            <w:tcBorders>
              <w:left w:val="single" w:sz="4" w:space="0" w:color="auto"/>
            </w:tcBorders>
            <w:shd w:val="clear" w:color="auto" w:fill="auto"/>
            <w:noWrap/>
            <w:vAlign w:val="bottom"/>
            <w:hideMark/>
          </w:tcPr>
          <w:p w14:paraId="64826C93" w14:textId="77777777" w:rsidR="008C5743" w:rsidRPr="00695865" w:rsidRDefault="008C5743" w:rsidP="00CA5D84">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1.46</w:t>
            </w:r>
          </w:p>
        </w:tc>
      </w:tr>
      <w:tr w:rsidR="008C5743" w:rsidRPr="00F556D8" w14:paraId="5B5BBA70" w14:textId="77777777" w:rsidTr="00695865">
        <w:trPr>
          <w:trHeight w:val="303"/>
        </w:trPr>
        <w:tc>
          <w:tcPr>
            <w:tcW w:w="1897" w:type="dxa"/>
            <w:tcBorders>
              <w:bottom w:val="single" w:sz="4" w:space="0" w:color="auto"/>
            </w:tcBorders>
            <w:shd w:val="clear" w:color="auto" w:fill="auto"/>
            <w:noWrap/>
            <w:vAlign w:val="bottom"/>
            <w:hideMark/>
          </w:tcPr>
          <w:p w14:paraId="6E756C3C" w14:textId="77777777" w:rsidR="008C5743" w:rsidRPr="00695865" w:rsidRDefault="008C5743" w:rsidP="00CA5D84">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Mg2FeSiO4</w:t>
            </w:r>
          </w:p>
        </w:tc>
        <w:tc>
          <w:tcPr>
            <w:tcW w:w="1080" w:type="dxa"/>
            <w:tcBorders>
              <w:bottom w:val="single" w:sz="4" w:space="0" w:color="auto"/>
            </w:tcBorders>
            <w:shd w:val="clear" w:color="auto" w:fill="auto"/>
            <w:noWrap/>
            <w:vAlign w:val="bottom"/>
            <w:hideMark/>
          </w:tcPr>
          <w:p w14:paraId="29C61D87" w14:textId="77777777" w:rsidR="008C5743" w:rsidRPr="00695865" w:rsidRDefault="008C5743" w:rsidP="00CA5D84">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7.5</w:t>
            </w:r>
          </w:p>
        </w:tc>
        <w:tc>
          <w:tcPr>
            <w:tcW w:w="1418" w:type="dxa"/>
            <w:tcBorders>
              <w:bottom w:val="single" w:sz="4" w:space="0" w:color="auto"/>
              <w:right w:val="single" w:sz="4" w:space="0" w:color="auto"/>
            </w:tcBorders>
            <w:shd w:val="clear" w:color="auto" w:fill="auto"/>
            <w:noWrap/>
            <w:vAlign w:val="bottom"/>
            <w:hideMark/>
          </w:tcPr>
          <w:p w14:paraId="306794E4" w14:textId="46E23D54" w:rsidR="008C5743" w:rsidRPr="00695865" w:rsidRDefault="00695865" w:rsidP="00CA5D84">
            <w:pPr>
              <w:spacing w:before="0" w:after="0"/>
              <w:jc w:val="center"/>
              <w:rPr>
                <w:rFonts w:eastAsia="Times New Roman" w:cs="Times New Roman"/>
                <w:color w:val="000000"/>
                <w:sz w:val="22"/>
                <w:lang w:val="nl-BE" w:eastAsia="nl-BE"/>
              </w:rPr>
            </w:pPr>
            <w:proofErr w:type="spellStart"/>
            <w:r>
              <w:rPr>
                <w:rFonts w:eastAsia="Times New Roman" w:cs="Times New Roman"/>
                <w:color w:val="000000"/>
                <w:sz w:val="22"/>
                <w:lang w:val="nl-BE" w:eastAsia="nl-BE"/>
              </w:rPr>
              <w:t>Simulation</w:t>
            </w:r>
            <w:proofErr w:type="spellEnd"/>
            <w:r w:rsidRPr="00695865">
              <w:rPr>
                <w:rFonts w:eastAsia="Times New Roman" w:cs="Times New Roman"/>
                <w:color w:val="000000"/>
                <w:sz w:val="22"/>
                <w:lang w:val="nl-BE" w:eastAsia="nl-BE"/>
              </w:rPr>
              <w:t xml:space="preserve"> </w:t>
            </w:r>
            <w:r w:rsidR="008C5743" w:rsidRPr="00695865">
              <w:rPr>
                <w:rFonts w:eastAsia="Times New Roman" w:cs="Times New Roman"/>
                <w:color w:val="000000"/>
                <w:sz w:val="22"/>
                <w:lang w:val="nl-BE" w:eastAsia="nl-BE"/>
              </w:rPr>
              <w:t>1</w:t>
            </w:r>
          </w:p>
        </w:tc>
        <w:tc>
          <w:tcPr>
            <w:tcW w:w="5570" w:type="dxa"/>
            <w:tcBorders>
              <w:left w:val="single" w:sz="4" w:space="0" w:color="auto"/>
              <w:bottom w:val="single" w:sz="4" w:space="0" w:color="auto"/>
            </w:tcBorders>
            <w:shd w:val="clear" w:color="auto" w:fill="auto"/>
            <w:noWrap/>
            <w:vAlign w:val="bottom"/>
            <w:hideMark/>
          </w:tcPr>
          <w:p w14:paraId="10C7C84C" w14:textId="77777777" w:rsidR="008C5743" w:rsidRPr="00695865" w:rsidRDefault="008C5743" w:rsidP="00CA5D84">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2.26</w:t>
            </w:r>
          </w:p>
        </w:tc>
      </w:tr>
      <w:tr w:rsidR="008C5743" w:rsidRPr="00F556D8" w14:paraId="3FCFD02C" w14:textId="77777777" w:rsidTr="00695865">
        <w:trPr>
          <w:trHeight w:val="303"/>
        </w:trPr>
        <w:tc>
          <w:tcPr>
            <w:tcW w:w="1897" w:type="dxa"/>
            <w:tcBorders>
              <w:top w:val="single" w:sz="4" w:space="0" w:color="auto"/>
            </w:tcBorders>
            <w:shd w:val="clear" w:color="auto" w:fill="auto"/>
            <w:noWrap/>
            <w:vAlign w:val="bottom"/>
            <w:hideMark/>
          </w:tcPr>
          <w:p w14:paraId="690C48AE" w14:textId="77777777" w:rsidR="008C5743" w:rsidRPr="00695865" w:rsidRDefault="008C5743" w:rsidP="00CA5D84">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Mg1.04Fe0.96SiO4</w:t>
            </w:r>
          </w:p>
        </w:tc>
        <w:tc>
          <w:tcPr>
            <w:tcW w:w="1080" w:type="dxa"/>
            <w:tcBorders>
              <w:top w:val="single" w:sz="4" w:space="0" w:color="auto"/>
            </w:tcBorders>
            <w:shd w:val="clear" w:color="auto" w:fill="auto"/>
            <w:noWrap/>
            <w:vAlign w:val="bottom"/>
            <w:hideMark/>
          </w:tcPr>
          <w:p w14:paraId="174D2DEE" w14:textId="77777777" w:rsidR="008C5743" w:rsidRPr="00695865" w:rsidRDefault="008C5743" w:rsidP="00CA5D84">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5</w:t>
            </w:r>
          </w:p>
        </w:tc>
        <w:tc>
          <w:tcPr>
            <w:tcW w:w="1418" w:type="dxa"/>
            <w:tcBorders>
              <w:top w:val="single" w:sz="4" w:space="0" w:color="auto"/>
              <w:right w:val="single" w:sz="4" w:space="0" w:color="auto"/>
            </w:tcBorders>
            <w:shd w:val="clear" w:color="auto" w:fill="auto"/>
            <w:noWrap/>
            <w:vAlign w:val="bottom"/>
            <w:hideMark/>
          </w:tcPr>
          <w:p w14:paraId="06E7BA76" w14:textId="6CD3BC05" w:rsidR="008C5743" w:rsidRPr="00695865" w:rsidRDefault="00695865" w:rsidP="00CA5D84">
            <w:pPr>
              <w:spacing w:before="0" w:after="0"/>
              <w:jc w:val="center"/>
              <w:rPr>
                <w:rFonts w:eastAsia="Times New Roman" w:cs="Times New Roman"/>
                <w:color w:val="000000"/>
                <w:sz w:val="22"/>
                <w:lang w:val="nl-BE" w:eastAsia="nl-BE"/>
              </w:rPr>
            </w:pPr>
            <w:proofErr w:type="spellStart"/>
            <w:r>
              <w:rPr>
                <w:rFonts w:eastAsia="Times New Roman" w:cs="Times New Roman"/>
                <w:color w:val="000000"/>
                <w:sz w:val="22"/>
                <w:lang w:val="nl-BE" w:eastAsia="nl-BE"/>
              </w:rPr>
              <w:t>Simulation</w:t>
            </w:r>
            <w:proofErr w:type="spellEnd"/>
            <w:r w:rsidRPr="00695865">
              <w:rPr>
                <w:rFonts w:eastAsia="Times New Roman" w:cs="Times New Roman"/>
                <w:color w:val="000000"/>
                <w:sz w:val="22"/>
                <w:lang w:val="nl-BE" w:eastAsia="nl-BE"/>
              </w:rPr>
              <w:t xml:space="preserve"> </w:t>
            </w:r>
            <w:r w:rsidR="008C5743" w:rsidRPr="00695865">
              <w:rPr>
                <w:rFonts w:eastAsia="Times New Roman" w:cs="Times New Roman"/>
                <w:color w:val="000000"/>
                <w:sz w:val="22"/>
                <w:lang w:val="nl-BE" w:eastAsia="nl-BE"/>
              </w:rPr>
              <w:t>2</w:t>
            </w:r>
          </w:p>
        </w:tc>
        <w:tc>
          <w:tcPr>
            <w:tcW w:w="5570" w:type="dxa"/>
            <w:tcBorders>
              <w:top w:val="single" w:sz="4" w:space="0" w:color="auto"/>
              <w:left w:val="single" w:sz="4" w:space="0" w:color="auto"/>
            </w:tcBorders>
            <w:shd w:val="clear" w:color="auto" w:fill="auto"/>
            <w:noWrap/>
            <w:vAlign w:val="bottom"/>
            <w:hideMark/>
          </w:tcPr>
          <w:p w14:paraId="02E900C9" w14:textId="77777777" w:rsidR="008C5743" w:rsidRPr="00695865" w:rsidRDefault="008C5743" w:rsidP="00CA5D84">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1.90</w:t>
            </w:r>
          </w:p>
        </w:tc>
      </w:tr>
      <w:tr w:rsidR="008C5743" w:rsidRPr="00F556D8" w14:paraId="10CB2CBC" w14:textId="77777777" w:rsidTr="00695865">
        <w:trPr>
          <w:trHeight w:val="303"/>
        </w:trPr>
        <w:tc>
          <w:tcPr>
            <w:tcW w:w="1897" w:type="dxa"/>
            <w:shd w:val="clear" w:color="auto" w:fill="auto"/>
            <w:noWrap/>
            <w:vAlign w:val="bottom"/>
            <w:hideMark/>
          </w:tcPr>
          <w:p w14:paraId="227207D2" w14:textId="77777777" w:rsidR="008C5743" w:rsidRPr="00695865" w:rsidRDefault="008C5743" w:rsidP="00CA5D84">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Mg1.04Fe0.96SiO4</w:t>
            </w:r>
          </w:p>
        </w:tc>
        <w:tc>
          <w:tcPr>
            <w:tcW w:w="1080" w:type="dxa"/>
            <w:shd w:val="clear" w:color="auto" w:fill="auto"/>
            <w:noWrap/>
            <w:vAlign w:val="bottom"/>
            <w:hideMark/>
          </w:tcPr>
          <w:p w14:paraId="0BA2D9FC" w14:textId="77777777" w:rsidR="008C5743" w:rsidRPr="00695865" w:rsidRDefault="008C5743" w:rsidP="00CA5D84">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7.5</w:t>
            </w:r>
          </w:p>
        </w:tc>
        <w:tc>
          <w:tcPr>
            <w:tcW w:w="1418" w:type="dxa"/>
            <w:tcBorders>
              <w:right w:val="single" w:sz="4" w:space="0" w:color="auto"/>
            </w:tcBorders>
            <w:shd w:val="clear" w:color="auto" w:fill="auto"/>
            <w:noWrap/>
            <w:vAlign w:val="bottom"/>
            <w:hideMark/>
          </w:tcPr>
          <w:p w14:paraId="01915219" w14:textId="28040B0D" w:rsidR="008C5743" w:rsidRPr="00695865" w:rsidRDefault="00695865" w:rsidP="00CA5D84">
            <w:pPr>
              <w:spacing w:before="0" w:after="0"/>
              <w:jc w:val="center"/>
              <w:rPr>
                <w:rFonts w:eastAsia="Times New Roman" w:cs="Times New Roman"/>
                <w:color w:val="000000"/>
                <w:sz w:val="22"/>
                <w:lang w:val="nl-BE" w:eastAsia="nl-BE"/>
              </w:rPr>
            </w:pPr>
            <w:proofErr w:type="spellStart"/>
            <w:r>
              <w:rPr>
                <w:rFonts w:eastAsia="Times New Roman" w:cs="Times New Roman"/>
                <w:color w:val="000000"/>
                <w:sz w:val="22"/>
                <w:lang w:val="nl-BE" w:eastAsia="nl-BE"/>
              </w:rPr>
              <w:t>Simulation</w:t>
            </w:r>
            <w:proofErr w:type="spellEnd"/>
            <w:r w:rsidRPr="00695865">
              <w:rPr>
                <w:rFonts w:eastAsia="Times New Roman" w:cs="Times New Roman"/>
                <w:color w:val="000000"/>
                <w:sz w:val="22"/>
                <w:lang w:val="nl-BE" w:eastAsia="nl-BE"/>
              </w:rPr>
              <w:t xml:space="preserve"> </w:t>
            </w:r>
            <w:r w:rsidR="008C5743" w:rsidRPr="00695865">
              <w:rPr>
                <w:rFonts w:eastAsia="Times New Roman" w:cs="Times New Roman"/>
                <w:color w:val="000000"/>
                <w:sz w:val="22"/>
                <w:lang w:val="nl-BE" w:eastAsia="nl-BE"/>
              </w:rPr>
              <w:t>2</w:t>
            </w:r>
          </w:p>
        </w:tc>
        <w:tc>
          <w:tcPr>
            <w:tcW w:w="5570" w:type="dxa"/>
            <w:tcBorders>
              <w:left w:val="single" w:sz="4" w:space="0" w:color="auto"/>
            </w:tcBorders>
            <w:shd w:val="clear" w:color="auto" w:fill="auto"/>
            <w:noWrap/>
            <w:vAlign w:val="bottom"/>
            <w:hideMark/>
          </w:tcPr>
          <w:p w14:paraId="3F072960" w14:textId="77777777" w:rsidR="008C5743" w:rsidRPr="00695865" w:rsidRDefault="008C5743" w:rsidP="00CA5D84">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2.17</w:t>
            </w:r>
          </w:p>
        </w:tc>
      </w:tr>
      <w:tr w:rsidR="008C5743" w:rsidRPr="00F556D8" w14:paraId="0067B221" w14:textId="77777777" w:rsidTr="00695865">
        <w:trPr>
          <w:trHeight w:val="303"/>
        </w:trPr>
        <w:tc>
          <w:tcPr>
            <w:tcW w:w="1897" w:type="dxa"/>
            <w:shd w:val="clear" w:color="auto" w:fill="auto"/>
            <w:noWrap/>
            <w:vAlign w:val="bottom"/>
            <w:hideMark/>
          </w:tcPr>
          <w:p w14:paraId="5D7FD39B" w14:textId="77777777" w:rsidR="008C5743" w:rsidRPr="00695865" w:rsidRDefault="008C5743" w:rsidP="00CA5D84">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Mg2FeSiO4</w:t>
            </w:r>
          </w:p>
        </w:tc>
        <w:tc>
          <w:tcPr>
            <w:tcW w:w="1080" w:type="dxa"/>
            <w:shd w:val="clear" w:color="auto" w:fill="auto"/>
            <w:noWrap/>
            <w:vAlign w:val="bottom"/>
            <w:hideMark/>
          </w:tcPr>
          <w:p w14:paraId="0BE5BAB4" w14:textId="77777777" w:rsidR="008C5743" w:rsidRPr="00695865" w:rsidRDefault="008C5743" w:rsidP="00CA5D84">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7.5</w:t>
            </w:r>
          </w:p>
        </w:tc>
        <w:tc>
          <w:tcPr>
            <w:tcW w:w="1418" w:type="dxa"/>
            <w:tcBorders>
              <w:right w:val="single" w:sz="4" w:space="0" w:color="auto"/>
            </w:tcBorders>
            <w:shd w:val="clear" w:color="auto" w:fill="auto"/>
            <w:noWrap/>
            <w:vAlign w:val="bottom"/>
            <w:hideMark/>
          </w:tcPr>
          <w:p w14:paraId="07383342" w14:textId="39089F2F" w:rsidR="008C5743" w:rsidRPr="00695865" w:rsidRDefault="00695865" w:rsidP="00CA5D84">
            <w:pPr>
              <w:spacing w:before="0" w:after="0"/>
              <w:jc w:val="center"/>
              <w:rPr>
                <w:rFonts w:eastAsia="Times New Roman" w:cs="Times New Roman"/>
                <w:color w:val="000000"/>
                <w:sz w:val="22"/>
                <w:lang w:val="nl-BE" w:eastAsia="nl-BE"/>
              </w:rPr>
            </w:pPr>
            <w:proofErr w:type="spellStart"/>
            <w:r>
              <w:rPr>
                <w:rFonts w:eastAsia="Times New Roman" w:cs="Times New Roman"/>
                <w:color w:val="000000"/>
                <w:sz w:val="22"/>
                <w:lang w:val="nl-BE" w:eastAsia="nl-BE"/>
              </w:rPr>
              <w:t>Simulation</w:t>
            </w:r>
            <w:proofErr w:type="spellEnd"/>
            <w:r w:rsidRPr="00695865">
              <w:rPr>
                <w:rFonts w:eastAsia="Times New Roman" w:cs="Times New Roman"/>
                <w:color w:val="000000"/>
                <w:sz w:val="22"/>
                <w:lang w:val="nl-BE" w:eastAsia="nl-BE"/>
              </w:rPr>
              <w:t xml:space="preserve"> </w:t>
            </w:r>
            <w:r w:rsidR="008C5743" w:rsidRPr="00695865">
              <w:rPr>
                <w:rFonts w:eastAsia="Times New Roman" w:cs="Times New Roman"/>
                <w:color w:val="000000"/>
                <w:sz w:val="22"/>
                <w:lang w:val="nl-BE" w:eastAsia="nl-BE"/>
              </w:rPr>
              <w:t>2</w:t>
            </w:r>
          </w:p>
        </w:tc>
        <w:tc>
          <w:tcPr>
            <w:tcW w:w="5570" w:type="dxa"/>
            <w:tcBorders>
              <w:left w:val="single" w:sz="4" w:space="0" w:color="auto"/>
            </w:tcBorders>
            <w:shd w:val="clear" w:color="auto" w:fill="auto"/>
            <w:noWrap/>
            <w:vAlign w:val="bottom"/>
            <w:hideMark/>
          </w:tcPr>
          <w:p w14:paraId="1213105E" w14:textId="77777777" w:rsidR="008C5743" w:rsidRPr="00695865" w:rsidRDefault="008C5743" w:rsidP="00CA5D84">
            <w:pPr>
              <w:spacing w:before="0" w:after="0"/>
              <w:jc w:val="center"/>
              <w:rPr>
                <w:rFonts w:eastAsia="Times New Roman" w:cs="Times New Roman"/>
                <w:color w:val="000000"/>
                <w:sz w:val="22"/>
                <w:lang w:val="nl-BE" w:eastAsia="nl-BE"/>
              </w:rPr>
            </w:pPr>
            <w:r w:rsidRPr="00695865">
              <w:rPr>
                <w:rFonts w:eastAsia="Times New Roman" w:cs="Times New Roman"/>
                <w:color w:val="000000"/>
                <w:sz w:val="22"/>
                <w:lang w:val="nl-BE" w:eastAsia="nl-BE"/>
              </w:rPr>
              <w:t>2.90</w:t>
            </w:r>
          </w:p>
        </w:tc>
      </w:tr>
    </w:tbl>
    <w:p w14:paraId="425BECD5" w14:textId="77777777" w:rsidR="008C5743" w:rsidRPr="003F2C9E" w:rsidRDefault="008C5743" w:rsidP="00654E8F">
      <w:pPr>
        <w:spacing w:before="240"/>
        <w:rPr>
          <w:lang w:val="en-GB"/>
        </w:rPr>
      </w:pPr>
    </w:p>
    <w:sectPr w:rsidR="008C5743" w:rsidRPr="003F2C9E" w:rsidSect="0093429D">
      <w:headerReference w:type="even" r:id="rId17"/>
      <w:footerReference w:type="even" r:id="rId18"/>
      <w:footerReference w:type="default" r:id="rId19"/>
      <w:headerReference w:type="first" r:id="rId20"/>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92A7F" w14:textId="77777777" w:rsidR="009141E9" w:rsidRDefault="009141E9" w:rsidP="00117666">
      <w:pPr>
        <w:spacing w:after="0"/>
      </w:pPr>
      <w:r>
        <w:separator/>
      </w:r>
    </w:p>
  </w:endnote>
  <w:endnote w:type="continuationSeparator" w:id="0">
    <w:p w14:paraId="1C7EE6DF" w14:textId="77777777" w:rsidR="009141E9" w:rsidRDefault="009141E9"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3970A5" w:rsidRPr="00577C4C" w:rsidRDefault="003970A5">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3970A5" w:rsidRPr="00577C4C" w:rsidRDefault="003970A5">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3970A5" w:rsidRPr="00577C4C" w:rsidRDefault="003970A5">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3970A5" w:rsidRPr="00577C4C" w:rsidRDefault="003970A5">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3970A5" w:rsidRPr="00577C4C" w:rsidRDefault="003970A5">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3970A5" w:rsidRPr="00577C4C" w:rsidRDefault="003970A5">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B881D" w14:textId="77777777" w:rsidR="009141E9" w:rsidRDefault="009141E9" w:rsidP="00117666">
      <w:pPr>
        <w:spacing w:after="0"/>
      </w:pPr>
      <w:r>
        <w:separator/>
      </w:r>
    </w:p>
  </w:footnote>
  <w:footnote w:type="continuationSeparator" w:id="0">
    <w:p w14:paraId="71575F90" w14:textId="77777777" w:rsidR="009141E9" w:rsidRDefault="009141E9"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3970A5" w:rsidRPr="009151AA" w:rsidRDefault="003970A5">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3970A5" w:rsidRDefault="003970A5"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Kop1"/>
      <w:lvlText w:val="%1"/>
      <w:lvlJc w:val="left"/>
      <w:pPr>
        <w:tabs>
          <w:tab w:val="num" w:pos="567"/>
        </w:tabs>
        <w:ind w:left="567" w:hanging="567"/>
      </w:pPr>
      <w:rPr>
        <w:rFonts w:hint="default"/>
      </w:rPr>
    </w:lvl>
    <w:lvl w:ilvl="1">
      <w:start w:val="1"/>
      <w:numFmt w:val="decimal"/>
      <w:pStyle w:val="Kop2"/>
      <w:lvlText w:val="%1.%2"/>
      <w:lvlJc w:val="left"/>
      <w:pPr>
        <w:tabs>
          <w:tab w:val="num" w:pos="567"/>
        </w:tabs>
        <w:ind w:left="567" w:hanging="567"/>
      </w:pPr>
      <w:rPr>
        <w:rFonts w:hint="default"/>
      </w:rPr>
    </w:lvl>
    <w:lvl w:ilvl="2">
      <w:start w:val="1"/>
      <w:numFmt w:val="decimal"/>
      <w:pStyle w:val="Kop3"/>
      <w:lvlText w:val="%1.%2.%3"/>
      <w:lvlJc w:val="left"/>
      <w:pPr>
        <w:tabs>
          <w:tab w:val="num" w:pos="567"/>
        </w:tabs>
        <w:ind w:left="567" w:hanging="567"/>
      </w:pPr>
      <w:rPr>
        <w:rFonts w:hint="default"/>
      </w:rPr>
    </w:lvl>
    <w:lvl w:ilvl="3">
      <w:start w:val="1"/>
      <w:numFmt w:val="decimal"/>
      <w:pStyle w:val="Kop4"/>
      <w:lvlText w:val="%1.%2.%3.%4"/>
      <w:lvlJc w:val="left"/>
      <w:pPr>
        <w:tabs>
          <w:tab w:val="num" w:pos="567"/>
        </w:tabs>
        <w:ind w:left="567" w:hanging="567"/>
      </w:pPr>
      <w:rPr>
        <w:rFonts w:hint="default"/>
      </w:rPr>
    </w:lvl>
    <w:lvl w:ilvl="4">
      <w:start w:val="1"/>
      <w:numFmt w:val="decimal"/>
      <w:pStyle w:val="Kop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jstaline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attachedTemplate r:id="rId1"/>
  <w:defaultTabStop w:val="720"/>
  <w:hyphenationZone w:val="425"/>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0558E"/>
    <w:rsid w:val="0001436A"/>
    <w:rsid w:val="00034304"/>
    <w:rsid w:val="00035434"/>
    <w:rsid w:val="00050790"/>
    <w:rsid w:val="00052A14"/>
    <w:rsid w:val="00054D0A"/>
    <w:rsid w:val="00070AC6"/>
    <w:rsid w:val="00077D53"/>
    <w:rsid w:val="000805DF"/>
    <w:rsid w:val="00083ECF"/>
    <w:rsid w:val="000C42AD"/>
    <w:rsid w:val="000D0985"/>
    <w:rsid w:val="000D3EE2"/>
    <w:rsid w:val="0010141F"/>
    <w:rsid w:val="00105FD9"/>
    <w:rsid w:val="00107325"/>
    <w:rsid w:val="00110E59"/>
    <w:rsid w:val="00117666"/>
    <w:rsid w:val="00117A0B"/>
    <w:rsid w:val="00145EC5"/>
    <w:rsid w:val="001549D3"/>
    <w:rsid w:val="00160065"/>
    <w:rsid w:val="00177D84"/>
    <w:rsid w:val="001A73F6"/>
    <w:rsid w:val="001B2862"/>
    <w:rsid w:val="001D2788"/>
    <w:rsid w:val="001D61B1"/>
    <w:rsid w:val="001E4D17"/>
    <w:rsid w:val="00235A33"/>
    <w:rsid w:val="00251FAB"/>
    <w:rsid w:val="00267D18"/>
    <w:rsid w:val="00270DBC"/>
    <w:rsid w:val="00274347"/>
    <w:rsid w:val="002821FC"/>
    <w:rsid w:val="002868E2"/>
    <w:rsid w:val="002869C3"/>
    <w:rsid w:val="002936E4"/>
    <w:rsid w:val="00293FDF"/>
    <w:rsid w:val="002B4A57"/>
    <w:rsid w:val="002C74CA"/>
    <w:rsid w:val="002D658A"/>
    <w:rsid w:val="003123F4"/>
    <w:rsid w:val="00322CE6"/>
    <w:rsid w:val="0033633C"/>
    <w:rsid w:val="003517B0"/>
    <w:rsid w:val="00352A54"/>
    <w:rsid w:val="003544FB"/>
    <w:rsid w:val="0036188A"/>
    <w:rsid w:val="0036408B"/>
    <w:rsid w:val="0036430F"/>
    <w:rsid w:val="003743D3"/>
    <w:rsid w:val="00392559"/>
    <w:rsid w:val="003970A5"/>
    <w:rsid w:val="003A3F1B"/>
    <w:rsid w:val="003A5E69"/>
    <w:rsid w:val="003B26AB"/>
    <w:rsid w:val="003C16FE"/>
    <w:rsid w:val="003D2F2D"/>
    <w:rsid w:val="003F2C9E"/>
    <w:rsid w:val="003F66A4"/>
    <w:rsid w:val="00401590"/>
    <w:rsid w:val="0040239D"/>
    <w:rsid w:val="00405D78"/>
    <w:rsid w:val="00411E04"/>
    <w:rsid w:val="0041363A"/>
    <w:rsid w:val="00416920"/>
    <w:rsid w:val="00423562"/>
    <w:rsid w:val="00445655"/>
    <w:rsid w:val="00445ADF"/>
    <w:rsid w:val="00447801"/>
    <w:rsid w:val="00452E9C"/>
    <w:rsid w:val="00455524"/>
    <w:rsid w:val="004735C8"/>
    <w:rsid w:val="00485C0C"/>
    <w:rsid w:val="00491B7F"/>
    <w:rsid w:val="004947A6"/>
    <w:rsid w:val="004961FF"/>
    <w:rsid w:val="004A4DF7"/>
    <w:rsid w:val="004C02F5"/>
    <w:rsid w:val="004E2A11"/>
    <w:rsid w:val="004E435C"/>
    <w:rsid w:val="00517A89"/>
    <w:rsid w:val="005250F2"/>
    <w:rsid w:val="0053781F"/>
    <w:rsid w:val="00544611"/>
    <w:rsid w:val="005624C3"/>
    <w:rsid w:val="00564753"/>
    <w:rsid w:val="00584EC5"/>
    <w:rsid w:val="00593EEA"/>
    <w:rsid w:val="005A5EEE"/>
    <w:rsid w:val="005B0966"/>
    <w:rsid w:val="005B49DA"/>
    <w:rsid w:val="005C5E9C"/>
    <w:rsid w:val="005F2653"/>
    <w:rsid w:val="006136E6"/>
    <w:rsid w:val="006220A1"/>
    <w:rsid w:val="0063309E"/>
    <w:rsid w:val="0063330E"/>
    <w:rsid w:val="006375C7"/>
    <w:rsid w:val="00642413"/>
    <w:rsid w:val="00654E8F"/>
    <w:rsid w:val="00660D05"/>
    <w:rsid w:val="0067173C"/>
    <w:rsid w:val="006820B1"/>
    <w:rsid w:val="00695865"/>
    <w:rsid w:val="0069772C"/>
    <w:rsid w:val="006A376B"/>
    <w:rsid w:val="006B06FC"/>
    <w:rsid w:val="006B7D14"/>
    <w:rsid w:val="006C0A17"/>
    <w:rsid w:val="006C2ECC"/>
    <w:rsid w:val="006D35D1"/>
    <w:rsid w:val="006F3FC5"/>
    <w:rsid w:val="00701727"/>
    <w:rsid w:val="0070566C"/>
    <w:rsid w:val="007102CC"/>
    <w:rsid w:val="00714C50"/>
    <w:rsid w:val="00725A7D"/>
    <w:rsid w:val="00730DCA"/>
    <w:rsid w:val="00742946"/>
    <w:rsid w:val="007501BE"/>
    <w:rsid w:val="00782831"/>
    <w:rsid w:val="00790BB3"/>
    <w:rsid w:val="00797A6E"/>
    <w:rsid w:val="007A4F64"/>
    <w:rsid w:val="007A532F"/>
    <w:rsid w:val="007B3CC7"/>
    <w:rsid w:val="007C206C"/>
    <w:rsid w:val="007C5D71"/>
    <w:rsid w:val="007E5F7D"/>
    <w:rsid w:val="0080445C"/>
    <w:rsid w:val="0081716D"/>
    <w:rsid w:val="00817DD6"/>
    <w:rsid w:val="008227F4"/>
    <w:rsid w:val="00822B87"/>
    <w:rsid w:val="0083759F"/>
    <w:rsid w:val="00867576"/>
    <w:rsid w:val="0087021D"/>
    <w:rsid w:val="00885156"/>
    <w:rsid w:val="008A1A6C"/>
    <w:rsid w:val="008B49BA"/>
    <w:rsid w:val="008B4B94"/>
    <w:rsid w:val="008B76BB"/>
    <w:rsid w:val="008C242A"/>
    <w:rsid w:val="008C5743"/>
    <w:rsid w:val="008D67C3"/>
    <w:rsid w:val="008D6DF1"/>
    <w:rsid w:val="008D7A3D"/>
    <w:rsid w:val="008F0273"/>
    <w:rsid w:val="00912753"/>
    <w:rsid w:val="00912B9D"/>
    <w:rsid w:val="009141E9"/>
    <w:rsid w:val="009151AA"/>
    <w:rsid w:val="0093429D"/>
    <w:rsid w:val="00943573"/>
    <w:rsid w:val="00950DF1"/>
    <w:rsid w:val="00952648"/>
    <w:rsid w:val="00964134"/>
    <w:rsid w:val="00970F7D"/>
    <w:rsid w:val="00987635"/>
    <w:rsid w:val="00994A3D"/>
    <w:rsid w:val="009B3150"/>
    <w:rsid w:val="009C2B12"/>
    <w:rsid w:val="009C2F00"/>
    <w:rsid w:val="009C6A17"/>
    <w:rsid w:val="009D09A0"/>
    <w:rsid w:val="009D20AD"/>
    <w:rsid w:val="009F3A59"/>
    <w:rsid w:val="00A0275D"/>
    <w:rsid w:val="00A04A96"/>
    <w:rsid w:val="00A06093"/>
    <w:rsid w:val="00A13450"/>
    <w:rsid w:val="00A15D47"/>
    <w:rsid w:val="00A174D9"/>
    <w:rsid w:val="00A23051"/>
    <w:rsid w:val="00A33DB9"/>
    <w:rsid w:val="00A46B72"/>
    <w:rsid w:val="00A50A9F"/>
    <w:rsid w:val="00A705E7"/>
    <w:rsid w:val="00A83019"/>
    <w:rsid w:val="00A9232F"/>
    <w:rsid w:val="00AA4D24"/>
    <w:rsid w:val="00AA79B7"/>
    <w:rsid w:val="00AB1F52"/>
    <w:rsid w:val="00AB6715"/>
    <w:rsid w:val="00AD071F"/>
    <w:rsid w:val="00AD2375"/>
    <w:rsid w:val="00B00BC4"/>
    <w:rsid w:val="00B12AB0"/>
    <w:rsid w:val="00B1671E"/>
    <w:rsid w:val="00B25EB8"/>
    <w:rsid w:val="00B37F4D"/>
    <w:rsid w:val="00B42947"/>
    <w:rsid w:val="00B44764"/>
    <w:rsid w:val="00B56736"/>
    <w:rsid w:val="00B65C94"/>
    <w:rsid w:val="00B72D06"/>
    <w:rsid w:val="00B7608C"/>
    <w:rsid w:val="00B76A35"/>
    <w:rsid w:val="00B81E47"/>
    <w:rsid w:val="00B92680"/>
    <w:rsid w:val="00BA270D"/>
    <w:rsid w:val="00BA6184"/>
    <w:rsid w:val="00BD78B2"/>
    <w:rsid w:val="00C01895"/>
    <w:rsid w:val="00C147EA"/>
    <w:rsid w:val="00C2126D"/>
    <w:rsid w:val="00C2723C"/>
    <w:rsid w:val="00C35A14"/>
    <w:rsid w:val="00C37CE3"/>
    <w:rsid w:val="00C52A7B"/>
    <w:rsid w:val="00C536AF"/>
    <w:rsid w:val="00C543D2"/>
    <w:rsid w:val="00C56BAF"/>
    <w:rsid w:val="00C64B0A"/>
    <w:rsid w:val="00C679AA"/>
    <w:rsid w:val="00C75972"/>
    <w:rsid w:val="00C92C7C"/>
    <w:rsid w:val="00C95984"/>
    <w:rsid w:val="00C95DA2"/>
    <w:rsid w:val="00CA338D"/>
    <w:rsid w:val="00CA35AA"/>
    <w:rsid w:val="00CA5D84"/>
    <w:rsid w:val="00CA6EA2"/>
    <w:rsid w:val="00CB0A3F"/>
    <w:rsid w:val="00CB31EE"/>
    <w:rsid w:val="00CD066B"/>
    <w:rsid w:val="00CD35F4"/>
    <w:rsid w:val="00CD6C7A"/>
    <w:rsid w:val="00CE3AAD"/>
    <w:rsid w:val="00CE4FEE"/>
    <w:rsid w:val="00CF0829"/>
    <w:rsid w:val="00CF7F4F"/>
    <w:rsid w:val="00D060CF"/>
    <w:rsid w:val="00D22A95"/>
    <w:rsid w:val="00D37904"/>
    <w:rsid w:val="00D410EB"/>
    <w:rsid w:val="00D4294C"/>
    <w:rsid w:val="00D514EF"/>
    <w:rsid w:val="00D6174A"/>
    <w:rsid w:val="00D86240"/>
    <w:rsid w:val="00DA5D20"/>
    <w:rsid w:val="00DB59C3"/>
    <w:rsid w:val="00DC259A"/>
    <w:rsid w:val="00DC53D5"/>
    <w:rsid w:val="00DE1509"/>
    <w:rsid w:val="00DE23E8"/>
    <w:rsid w:val="00DE6A9C"/>
    <w:rsid w:val="00DF0FA4"/>
    <w:rsid w:val="00E02C0A"/>
    <w:rsid w:val="00E07949"/>
    <w:rsid w:val="00E07E89"/>
    <w:rsid w:val="00E24E8B"/>
    <w:rsid w:val="00E32EA3"/>
    <w:rsid w:val="00E374E9"/>
    <w:rsid w:val="00E41B23"/>
    <w:rsid w:val="00E52377"/>
    <w:rsid w:val="00E537AD"/>
    <w:rsid w:val="00E64E17"/>
    <w:rsid w:val="00E72AE3"/>
    <w:rsid w:val="00E80E0F"/>
    <w:rsid w:val="00E86192"/>
    <w:rsid w:val="00E866C9"/>
    <w:rsid w:val="00EA1CA4"/>
    <w:rsid w:val="00EA3D3C"/>
    <w:rsid w:val="00EB739A"/>
    <w:rsid w:val="00EC090A"/>
    <w:rsid w:val="00ED20B5"/>
    <w:rsid w:val="00EF110E"/>
    <w:rsid w:val="00F13295"/>
    <w:rsid w:val="00F14E85"/>
    <w:rsid w:val="00F1706E"/>
    <w:rsid w:val="00F17F4E"/>
    <w:rsid w:val="00F4474E"/>
    <w:rsid w:val="00F46900"/>
    <w:rsid w:val="00F556D8"/>
    <w:rsid w:val="00F55D83"/>
    <w:rsid w:val="00F57166"/>
    <w:rsid w:val="00F6132D"/>
    <w:rsid w:val="00F61D89"/>
    <w:rsid w:val="00F83E8C"/>
    <w:rsid w:val="00FA5D8D"/>
    <w:rsid w:val="00FC18F6"/>
    <w:rsid w:val="00FC460B"/>
    <w:rsid w:val="00FD02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6715"/>
    <w:pPr>
      <w:spacing w:before="120" w:after="240" w:line="240" w:lineRule="auto"/>
    </w:pPr>
    <w:rPr>
      <w:rFonts w:ascii="Times New Roman" w:hAnsi="Times New Roman"/>
      <w:sz w:val="24"/>
    </w:rPr>
  </w:style>
  <w:style w:type="paragraph" w:styleId="Kop1">
    <w:name w:val="heading 1"/>
    <w:basedOn w:val="Lijstalinea"/>
    <w:next w:val="Standaard"/>
    <w:link w:val="Kop1Char"/>
    <w:uiPriority w:val="2"/>
    <w:qFormat/>
    <w:rsid w:val="00AB6715"/>
    <w:pPr>
      <w:numPr>
        <w:numId w:val="19"/>
      </w:numPr>
      <w:spacing w:before="240"/>
      <w:contextualSpacing w:val="0"/>
      <w:outlineLvl w:val="0"/>
    </w:pPr>
    <w:rPr>
      <w:b/>
    </w:rPr>
  </w:style>
  <w:style w:type="paragraph" w:styleId="Kop2">
    <w:name w:val="heading 2"/>
    <w:basedOn w:val="Kop1"/>
    <w:next w:val="Standaard"/>
    <w:link w:val="Kop2Char"/>
    <w:uiPriority w:val="2"/>
    <w:qFormat/>
    <w:rsid w:val="00AB6715"/>
    <w:pPr>
      <w:numPr>
        <w:ilvl w:val="1"/>
      </w:numPr>
      <w:spacing w:after="200"/>
      <w:outlineLvl w:val="1"/>
    </w:pPr>
  </w:style>
  <w:style w:type="paragraph" w:styleId="Kop3">
    <w:name w:val="heading 3"/>
    <w:basedOn w:val="Standaard"/>
    <w:next w:val="Standaard"/>
    <w:link w:val="Kop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Kop4">
    <w:name w:val="heading 4"/>
    <w:basedOn w:val="Kop3"/>
    <w:next w:val="Standaard"/>
    <w:link w:val="Kop4Char"/>
    <w:uiPriority w:val="2"/>
    <w:qFormat/>
    <w:rsid w:val="00AB6715"/>
    <w:pPr>
      <w:numPr>
        <w:ilvl w:val="3"/>
      </w:numPr>
      <w:outlineLvl w:val="3"/>
    </w:pPr>
    <w:rPr>
      <w:iCs/>
    </w:rPr>
  </w:style>
  <w:style w:type="paragraph" w:styleId="Kop5">
    <w:name w:val="heading 5"/>
    <w:basedOn w:val="Kop4"/>
    <w:next w:val="Standaard"/>
    <w:link w:val="Kop5Char"/>
    <w:uiPriority w:val="2"/>
    <w:qFormat/>
    <w:rsid w:val="00AB6715"/>
    <w:pPr>
      <w:numPr>
        <w:ilvl w:val="4"/>
      </w:numPr>
      <w:outlineLvl w:val="4"/>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2"/>
    <w:rsid w:val="00AB6715"/>
    <w:rPr>
      <w:rFonts w:ascii="Times New Roman" w:eastAsia="Cambria" w:hAnsi="Times New Roman" w:cs="Times New Roman"/>
      <w:b/>
      <w:sz w:val="24"/>
      <w:szCs w:val="24"/>
    </w:rPr>
  </w:style>
  <w:style w:type="character" w:customStyle="1" w:styleId="Kop2Char">
    <w:name w:val="Kop 2 Char"/>
    <w:basedOn w:val="Standaardalinea-lettertype"/>
    <w:link w:val="Kop2"/>
    <w:uiPriority w:val="2"/>
    <w:rsid w:val="00AB6715"/>
    <w:rPr>
      <w:rFonts w:ascii="Times New Roman" w:eastAsia="Cambria" w:hAnsi="Times New Roman" w:cs="Times New Roman"/>
      <w:b/>
      <w:sz w:val="24"/>
      <w:szCs w:val="24"/>
    </w:rPr>
  </w:style>
  <w:style w:type="paragraph" w:styleId="Ondertitel">
    <w:name w:val="Subtitle"/>
    <w:basedOn w:val="Standaard"/>
    <w:next w:val="Standaard"/>
    <w:link w:val="OndertitelChar"/>
    <w:uiPriority w:val="99"/>
    <w:unhideWhenUsed/>
    <w:qFormat/>
    <w:rsid w:val="00AB6715"/>
    <w:pPr>
      <w:spacing w:before="240"/>
    </w:pPr>
    <w:rPr>
      <w:rFonts w:cs="Times New Roman"/>
      <w:b/>
      <w:szCs w:val="24"/>
    </w:rPr>
  </w:style>
  <w:style w:type="character" w:customStyle="1" w:styleId="OndertitelChar">
    <w:name w:val="Ondertitel Char"/>
    <w:basedOn w:val="Standaardalinea-lettertype"/>
    <w:link w:val="Ond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Ondertitel"/>
    <w:next w:val="Standaard"/>
    <w:uiPriority w:val="1"/>
    <w:qFormat/>
    <w:rsid w:val="00AB6715"/>
  </w:style>
  <w:style w:type="paragraph" w:styleId="Ballontekst">
    <w:name w:val="Balloon Text"/>
    <w:basedOn w:val="Standaard"/>
    <w:link w:val="BallontekstChar"/>
    <w:uiPriority w:val="99"/>
    <w:semiHidden/>
    <w:unhideWhenUsed/>
    <w:rsid w:val="00AB6715"/>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B6715"/>
    <w:rPr>
      <w:rFonts w:ascii="Tahoma" w:hAnsi="Tahoma" w:cs="Tahoma"/>
      <w:sz w:val="16"/>
      <w:szCs w:val="16"/>
    </w:rPr>
  </w:style>
  <w:style w:type="character" w:styleId="Titelvanboek">
    <w:name w:val="Book Title"/>
    <w:basedOn w:val="Standaardalinea-lettertype"/>
    <w:uiPriority w:val="33"/>
    <w:qFormat/>
    <w:rsid w:val="00AB6715"/>
    <w:rPr>
      <w:rFonts w:ascii="Times New Roman" w:hAnsi="Times New Roman"/>
      <w:b/>
      <w:bCs/>
      <w:i/>
      <w:iCs/>
      <w:spacing w:val="5"/>
    </w:rPr>
  </w:style>
  <w:style w:type="paragraph" w:styleId="Bijschrift">
    <w:name w:val="caption"/>
    <w:basedOn w:val="Standaard"/>
    <w:next w:val="Geenafstand"/>
    <w:uiPriority w:val="35"/>
    <w:unhideWhenUsed/>
    <w:qFormat/>
    <w:rsid w:val="00AB6715"/>
    <w:pPr>
      <w:keepNext/>
    </w:pPr>
    <w:rPr>
      <w:rFonts w:cs="Times New Roman"/>
      <w:b/>
      <w:bCs/>
      <w:szCs w:val="24"/>
    </w:rPr>
  </w:style>
  <w:style w:type="paragraph" w:styleId="Geenafstand">
    <w:name w:val="No Spacing"/>
    <w:uiPriority w:val="99"/>
    <w:unhideWhenUsed/>
    <w:qFormat/>
    <w:rsid w:val="00AB6715"/>
    <w:pPr>
      <w:spacing w:after="0" w:line="240" w:lineRule="auto"/>
    </w:pPr>
    <w:rPr>
      <w:rFonts w:ascii="Times New Roman" w:hAnsi="Times New Roman"/>
      <w:sz w:val="24"/>
    </w:rPr>
  </w:style>
  <w:style w:type="character" w:styleId="Verwijzingopmerking">
    <w:name w:val="annotation reference"/>
    <w:basedOn w:val="Standaardalinea-lettertype"/>
    <w:uiPriority w:val="99"/>
    <w:semiHidden/>
    <w:unhideWhenUsed/>
    <w:rsid w:val="00AB6715"/>
    <w:rPr>
      <w:sz w:val="16"/>
      <w:szCs w:val="16"/>
    </w:rPr>
  </w:style>
  <w:style w:type="paragraph" w:styleId="Tekstopmerking">
    <w:name w:val="annotation text"/>
    <w:basedOn w:val="Standaard"/>
    <w:link w:val="TekstopmerkingChar"/>
    <w:uiPriority w:val="99"/>
    <w:unhideWhenUsed/>
    <w:rsid w:val="00AB6715"/>
    <w:rPr>
      <w:sz w:val="20"/>
      <w:szCs w:val="20"/>
    </w:rPr>
  </w:style>
  <w:style w:type="character" w:customStyle="1" w:styleId="TekstopmerkingChar">
    <w:name w:val="Tekst opmerking Char"/>
    <w:basedOn w:val="Standaardalinea-lettertype"/>
    <w:link w:val="Tekstopmerking"/>
    <w:uiPriority w:val="99"/>
    <w:rsid w:val="00AB6715"/>
    <w:rPr>
      <w:rFonts w:ascii="Times New Roman" w:hAnsi="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AB6715"/>
    <w:rPr>
      <w:b/>
      <w:bCs/>
    </w:rPr>
  </w:style>
  <w:style w:type="character" w:customStyle="1" w:styleId="OnderwerpvanopmerkingChar">
    <w:name w:val="Onderwerp van opmerking Char"/>
    <w:basedOn w:val="TekstopmerkingChar"/>
    <w:link w:val="Onderwerpvanopmerking"/>
    <w:uiPriority w:val="99"/>
    <w:semiHidden/>
    <w:rsid w:val="00AB6715"/>
    <w:rPr>
      <w:rFonts w:ascii="Times New Roman" w:hAnsi="Times New Roman"/>
      <w:b/>
      <w:bCs/>
      <w:sz w:val="20"/>
      <w:szCs w:val="20"/>
    </w:rPr>
  </w:style>
  <w:style w:type="character" w:styleId="Nadruk">
    <w:name w:val="Emphasis"/>
    <w:basedOn w:val="Standaardalinea-lettertype"/>
    <w:uiPriority w:val="20"/>
    <w:qFormat/>
    <w:rsid w:val="00AB6715"/>
    <w:rPr>
      <w:rFonts w:ascii="Times New Roman" w:hAnsi="Times New Roman"/>
      <w:i/>
      <w:iCs/>
    </w:rPr>
  </w:style>
  <w:style w:type="character" w:styleId="Eindnootmarkering">
    <w:name w:val="endnote reference"/>
    <w:basedOn w:val="Standaardalinea-lettertype"/>
    <w:uiPriority w:val="99"/>
    <w:semiHidden/>
    <w:unhideWhenUsed/>
    <w:rsid w:val="00AB6715"/>
    <w:rPr>
      <w:vertAlign w:val="superscript"/>
    </w:rPr>
  </w:style>
  <w:style w:type="paragraph" w:styleId="Eindnoottekst">
    <w:name w:val="endnote text"/>
    <w:basedOn w:val="Standaard"/>
    <w:link w:val="EindnoottekstChar"/>
    <w:uiPriority w:val="99"/>
    <w:semiHidden/>
    <w:unhideWhenUsed/>
    <w:rsid w:val="00AB6715"/>
    <w:pPr>
      <w:spacing w:after="0"/>
    </w:pPr>
    <w:rPr>
      <w:sz w:val="20"/>
      <w:szCs w:val="20"/>
    </w:rPr>
  </w:style>
  <w:style w:type="character" w:customStyle="1" w:styleId="EindnoottekstChar">
    <w:name w:val="Eindnoottekst Char"/>
    <w:basedOn w:val="Standaardalinea-lettertype"/>
    <w:link w:val="Eindnoottekst"/>
    <w:uiPriority w:val="99"/>
    <w:semiHidden/>
    <w:rsid w:val="00AB6715"/>
    <w:rPr>
      <w:rFonts w:ascii="Times New Roman" w:hAnsi="Times New Roman"/>
      <w:sz w:val="20"/>
      <w:szCs w:val="20"/>
    </w:rPr>
  </w:style>
  <w:style w:type="character" w:styleId="GevolgdeHyperlink">
    <w:name w:val="FollowedHyperlink"/>
    <w:basedOn w:val="Standaardalinea-lettertype"/>
    <w:uiPriority w:val="99"/>
    <w:semiHidden/>
    <w:unhideWhenUsed/>
    <w:rsid w:val="00AB6715"/>
    <w:rPr>
      <w:color w:val="800080" w:themeColor="followedHyperlink"/>
      <w:u w:val="single"/>
    </w:rPr>
  </w:style>
  <w:style w:type="paragraph" w:styleId="Voettekst">
    <w:name w:val="footer"/>
    <w:basedOn w:val="Standaard"/>
    <w:link w:val="VoettekstChar"/>
    <w:uiPriority w:val="99"/>
    <w:unhideWhenUsed/>
    <w:rsid w:val="00AB6715"/>
    <w:pPr>
      <w:tabs>
        <w:tab w:val="center" w:pos="4844"/>
        <w:tab w:val="right" w:pos="9689"/>
      </w:tabs>
      <w:spacing w:after="0"/>
    </w:pPr>
  </w:style>
  <w:style w:type="character" w:customStyle="1" w:styleId="VoettekstChar">
    <w:name w:val="Voettekst Char"/>
    <w:basedOn w:val="Standaardalinea-lettertype"/>
    <w:link w:val="Voettekst"/>
    <w:uiPriority w:val="99"/>
    <w:rsid w:val="00AB6715"/>
    <w:rPr>
      <w:rFonts w:ascii="Times New Roman" w:hAnsi="Times New Roman"/>
      <w:sz w:val="24"/>
    </w:rPr>
  </w:style>
  <w:style w:type="character" w:styleId="Voetnootmarkering">
    <w:name w:val="footnote reference"/>
    <w:basedOn w:val="Standaardalinea-lettertype"/>
    <w:uiPriority w:val="99"/>
    <w:semiHidden/>
    <w:unhideWhenUsed/>
    <w:rsid w:val="00AB6715"/>
    <w:rPr>
      <w:vertAlign w:val="superscript"/>
    </w:rPr>
  </w:style>
  <w:style w:type="paragraph" w:styleId="Voetnoottekst">
    <w:name w:val="footnote text"/>
    <w:basedOn w:val="Standaard"/>
    <w:link w:val="VoetnoottekstChar"/>
    <w:uiPriority w:val="99"/>
    <w:semiHidden/>
    <w:unhideWhenUsed/>
    <w:rsid w:val="00AB6715"/>
    <w:pPr>
      <w:spacing w:after="0"/>
    </w:pPr>
    <w:rPr>
      <w:sz w:val="20"/>
      <w:szCs w:val="20"/>
    </w:rPr>
  </w:style>
  <w:style w:type="character" w:customStyle="1" w:styleId="VoetnoottekstChar">
    <w:name w:val="Voetnoottekst Char"/>
    <w:basedOn w:val="Standaardalinea-lettertype"/>
    <w:link w:val="Voetnoottekst"/>
    <w:uiPriority w:val="99"/>
    <w:semiHidden/>
    <w:rsid w:val="00AB6715"/>
    <w:rPr>
      <w:rFonts w:ascii="Times New Roman" w:hAnsi="Times New Roman"/>
      <w:sz w:val="20"/>
      <w:szCs w:val="20"/>
    </w:rPr>
  </w:style>
  <w:style w:type="paragraph" w:styleId="Koptekst">
    <w:name w:val="header"/>
    <w:basedOn w:val="Standaard"/>
    <w:link w:val="KoptekstChar"/>
    <w:uiPriority w:val="99"/>
    <w:unhideWhenUsed/>
    <w:rsid w:val="00AB6715"/>
    <w:pPr>
      <w:tabs>
        <w:tab w:val="center" w:pos="4844"/>
        <w:tab w:val="right" w:pos="9689"/>
      </w:tabs>
    </w:pPr>
    <w:rPr>
      <w:b/>
    </w:rPr>
  </w:style>
  <w:style w:type="character" w:customStyle="1" w:styleId="KoptekstChar">
    <w:name w:val="Koptekst Char"/>
    <w:basedOn w:val="Standaardalinea-lettertype"/>
    <w:link w:val="Koptekst"/>
    <w:uiPriority w:val="99"/>
    <w:rsid w:val="00AB6715"/>
    <w:rPr>
      <w:rFonts w:ascii="Times New Roman" w:hAnsi="Times New Roman"/>
      <w:b/>
      <w:sz w:val="24"/>
    </w:rPr>
  </w:style>
  <w:style w:type="paragraph" w:styleId="Lijstalinea">
    <w:name w:val="List Paragraph"/>
    <w:basedOn w:val="Standaard"/>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Standaardalinea-lettertype"/>
    <w:uiPriority w:val="99"/>
    <w:unhideWhenUsed/>
    <w:rsid w:val="00AB6715"/>
    <w:rPr>
      <w:color w:val="0000FF"/>
      <w:u w:val="single"/>
    </w:rPr>
  </w:style>
  <w:style w:type="character" w:styleId="Intensievebenadrukking">
    <w:name w:val="Intense Emphasis"/>
    <w:basedOn w:val="Standaardalinea-lettertype"/>
    <w:uiPriority w:val="21"/>
    <w:unhideWhenUsed/>
    <w:rsid w:val="00AB6715"/>
    <w:rPr>
      <w:rFonts w:ascii="Times New Roman" w:hAnsi="Times New Roman"/>
      <w:i/>
      <w:iCs/>
      <w:color w:val="auto"/>
    </w:rPr>
  </w:style>
  <w:style w:type="character" w:styleId="Intensieveverwijzing">
    <w:name w:val="Intense Reference"/>
    <w:basedOn w:val="Standaardalinea-lettertype"/>
    <w:uiPriority w:val="32"/>
    <w:qFormat/>
    <w:rsid w:val="00AB6715"/>
    <w:rPr>
      <w:b/>
      <w:bCs/>
      <w:smallCaps/>
      <w:color w:val="auto"/>
      <w:spacing w:val="5"/>
    </w:rPr>
  </w:style>
  <w:style w:type="character" w:styleId="Regelnummer">
    <w:name w:val="line number"/>
    <w:basedOn w:val="Standaardalinea-lettertype"/>
    <w:uiPriority w:val="99"/>
    <w:semiHidden/>
    <w:unhideWhenUsed/>
    <w:rsid w:val="00AB6715"/>
  </w:style>
  <w:style w:type="character" w:customStyle="1" w:styleId="Kop3Char">
    <w:name w:val="Kop 3 Char"/>
    <w:basedOn w:val="Standaardalinea-lettertype"/>
    <w:link w:val="Kop3"/>
    <w:uiPriority w:val="2"/>
    <w:rsid w:val="00AB6715"/>
    <w:rPr>
      <w:rFonts w:ascii="Times New Roman" w:eastAsiaTheme="majorEastAsia" w:hAnsi="Times New Roman" w:cstheme="majorBidi"/>
      <w:b/>
      <w:sz w:val="24"/>
      <w:szCs w:val="24"/>
    </w:rPr>
  </w:style>
  <w:style w:type="character" w:customStyle="1" w:styleId="Kop4Char">
    <w:name w:val="Kop 4 Char"/>
    <w:basedOn w:val="Standaardalinea-lettertype"/>
    <w:link w:val="Kop4"/>
    <w:uiPriority w:val="2"/>
    <w:rsid w:val="00AB6715"/>
    <w:rPr>
      <w:rFonts w:ascii="Times New Roman" w:eastAsiaTheme="majorEastAsia" w:hAnsi="Times New Roman" w:cstheme="majorBidi"/>
      <w:b/>
      <w:iCs/>
      <w:sz w:val="24"/>
      <w:szCs w:val="24"/>
    </w:rPr>
  </w:style>
  <w:style w:type="character" w:customStyle="1" w:styleId="Kop5Char">
    <w:name w:val="Kop 5 Char"/>
    <w:basedOn w:val="Standaardalinea-lettertype"/>
    <w:link w:val="Kop5"/>
    <w:uiPriority w:val="2"/>
    <w:rsid w:val="00AB6715"/>
    <w:rPr>
      <w:rFonts w:ascii="Times New Roman" w:eastAsiaTheme="majorEastAsia" w:hAnsi="Times New Roman" w:cstheme="majorBidi"/>
      <w:b/>
      <w:iCs/>
      <w:sz w:val="24"/>
      <w:szCs w:val="24"/>
    </w:rPr>
  </w:style>
  <w:style w:type="paragraph" w:styleId="Normaalweb">
    <w:name w:val="Normal (Web)"/>
    <w:basedOn w:val="Standaard"/>
    <w:uiPriority w:val="99"/>
    <w:unhideWhenUsed/>
    <w:rsid w:val="00AB6715"/>
    <w:pPr>
      <w:spacing w:before="100" w:beforeAutospacing="1" w:after="100" w:afterAutospacing="1"/>
    </w:pPr>
    <w:rPr>
      <w:rFonts w:eastAsia="Times New Roman" w:cs="Times New Roman"/>
      <w:szCs w:val="24"/>
    </w:rPr>
  </w:style>
  <w:style w:type="paragraph" w:styleId="Citaat">
    <w:name w:val="Quote"/>
    <w:basedOn w:val="Standaard"/>
    <w:next w:val="Standaard"/>
    <w:link w:val="CitaatChar"/>
    <w:uiPriority w:val="29"/>
    <w:qFormat/>
    <w:rsid w:val="00AB6715"/>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AB6715"/>
    <w:rPr>
      <w:rFonts w:ascii="Times New Roman" w:hAnsi="Times New Roman"/>
      <w:i/>
      <w:iCs/>
      <w:color w:val="404040" w:themeColor="text1" w:themeTint="BF"/>
      <w:sz w:val="24"/>
    </w:rPr>
  </w:style>
  <w:style w:type="character" w:styleId="Zwaar">
    <w:name w:val="Strong"/>
    <w:basedOn w:val="Standaardalinea-lettertype"/>
    <w:uiPriority w:val="22"/>
    <w:qFormat/>
    <w:rsid w:val="00AB6715"/>
    <w:rPr>
      <w:rFonts w:ascii="Times New Roman" w:hAnsi="Times New Roman"/>
      <w:b/>
      <w:bCs/>
    </w:rPr>
  </w:style>
  <w:style w:type="character" w:styleId="Subtielebenadrukking">
    <w:name w:val="Subtle Emphasis"/>
    <w:basedOn w:val="Standaardalinea-lettertype"/>
    <w:uiPriority w:val="19"/>
    <w:qFormat/>
    <w:rsid w:val="00AB6715"/>
    <w:rPr>
      <w:rFonts w:ascii="Times New Roman" w:hAnsi="Times New Roman"/>
      <w:i/>
      <w:iCs/>
      <w:color w:val="404040" w:themeColor="text1" w:themeTint="BF"/>
    </w:rPr>
  </w:style>
  <w:style w:type="table" w:styleId="Tabelraster">
    <w:name w:val="Table Grid"/>
    <w:basedOn w:val="Standaardtabe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qFormat/>
    <w:rsid w:val="00AB6715"/>
    <w:pPr>
      <w:suppressLineNumbers/>
      <w:spacing w:before="240" w:after="360"/>
      <w:jc w:val="center"/>
    </w:pPr>
    <w:rPr>
      <w:rFonts w:cs="Times New Roman"/>
      <w:b/>
      <w:sz w:val="32"/>
      <w:szCs w:val="32"/>
    </w:rPr>
  </w:style>
  <w:style w:type="character" w:customStyle="1" w:styleId="TitelChar">
    <w:name w:val="Titel Char"/>
    <w:basedOn w:val="Standaardalinea-lettertype"/>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 w:type="table" w:customStyle="1" w:styleId="Tabelraster1">
    <w:name w:val="Tabelraster1"/>
    <w:basedOn w:val="Standaardtabel"/>
    <w:next w:val="Tabelraster"/>
    <w:uiPriority w:val="39"/>
    <w:rsid w:val="00CA35AA"/>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CA35AA"/>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39"/>
    <w:rsid w:val="00CA35AA"/>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
    <w:name w:val="Tabelraster4"/>
    <w:basedOn w:val="Standaardtabel"/>
    <w:next w:val="Tabelraster"/>
    <w:uiPriority w:val="39"/>
    <w:rsid w:val="00CA35AA"/>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CA35AA"/>
    <w:rPr>
      <w:color w:val="808080"/>
    </w:rPr>
  </w:style>
  <w:style w:type="table" w:customStyle="1" w:styleId="Tabelraster5">
    <w:name w:val="Tabelraster5"/>
    <w:basedOn w:val="Standaardtabel"/>
    <w:next w:val="Tabelraster"/>
    <w:uiPriority w:val="39"/>
    <w:rsid w:val="00CA35AA"/>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93294">
      <w:bodyDiv w:val="1"/>
      <w:marLeft w:val="0"/>
      <w:marRight w:val="0"/>
      <w:marTop w:val="0"/>
      <w:marBottom w:val="0"/>
      <w:divBdr>
        <w:top w:val="none" w:sz="0" w:space="0" w:color="auto"/>
        <w:left w:val="none" w:sz="0" w:space="0" w:color="auto"/>
        <w:bottom w:val="none" w:sz="0" w:space="0" w:color="auto"/>
        <w:right w:val="none" w:sz="0" w:space="0" w:color="auto"/>
      </w:divBdr>
      <w:divsChild>
        <w:div w:id="1291401862">
          <w:marLeft w:val="0"/>
          <w:marRight w:val="0"/>
          <w:marTop w:val="0"/>
          <w:marBottom w:val="0"/>
          <w:divBdr>
            <w:top w:val="none" w:sz="0" w:space="0" w:color="auto"/>
            <w:left w:val="none" w:sz="0" w:space="0" w:color="auto"/>
            <w:bottom w:val="none" w:sz="0" w:space="0" w:color="auto"/>
            <w:right w:val="none" w:sz="0" w:space="0" w:color="auto"/>
          </w:divBdr>
        </w:div>
        <w:div w:id="1242908823">
          <w:marLeft w:val="0"/>
          <w:marRight w:val="0"/>
          <w:marTop w:val="0"/>
          <w:marBottom w:val="0"/>
          <w:divBdr>
            <w:top w:val="none" w:sz="0" w:space="0" w:color="auto"/>
            <w:left w:val="none" w:sz="0" w:space="0" w:color="auto"/>
            <w:bottom w:val="none" w:sz="0" w:space="0" w:color="auto"/>
            <w:right w:val="none" w:sz="0" w:space="0" w:color="auto"/>
          </w:divBdr>
        </w:div>
        <w:div w:id="1421414972">
          <w:marLeft w:val="0"/>
          <w:marRight w:val="0"/>
          <w:marTop w:val="0"/>
          <w:marBottom w:val="0"/>
          <w:divBdr>
            <w:top w:val="none" w:sz="0" w:space="0" w:color="auto"/>
            <w:left w:val="none" w:sz="0" w:space="0" w:color="auto"/>
            <w:bottom w:val="none" w:sz="0" w:space="0" w:color="auto"/>
            <w:right w:val="none" w:sz="0" w:space="0" w:color="auto"/>
          </w:divBdr>
        </w:div>
        <w:div w:id="309989123">
          <w:marLeft w:val="0"/>
          <w:marRight w:val="0"/>
          <w:marTop w:val="0"/>
          <w:marBottom w:val="0"/>
          <w:divBdr>
            <w:top w:val="none" w:sz="0" w:space="0" w:color="auto"/>
            <w:left w:val="none" w:sz="0" w:space="0" w:color="auto"/>
            <w:bottom w:val="none" w:sz="0" w:space="0" w:color="auto"/>
            <w:right w:val="none" w:sz="0" w:space="0" w:color="auto"/>
          </w:divBdr>
        </w:div>
        <w:div w:id="1600720465">
          <w:marLeft w:val="0"/>
          <w:marRight w:val="0"/>
          <w:marTop w:val="0"/>
          <w:marBottom w:val="0"/>
          <w:divBdr>
            <w:top w:val="none" w:sz="0" w:space="0" w:color="auto"/>
            <w:left w:val="none" w:sz="0" w:space="0" w:color="auto"/>
            <w:bottom w:val="none" w:sz="0" w:space="0" w:color="auto"/>
            <w:right w:val="none" w:sz="0" w:space="0" w:color="auto"/>
          </w:divBdr>
        </w:div>
        <w:div w:id="1006980485">
          <w:marLeft w:val="0"/>
          <w:marRight w:val="0"/>
          <w:marTop w:val="0"/>
          <w:marBottom w:val="0"/>
          <w:divBdr>
            <w:top w:val="none" w:sz="0" w:space="0" w:color="auto"/>
            <w:left w:val="none" w:sz="0" w:space="0" w:color="auto"/>
            <w:bottom w:val="none" w:sz="0" w:space="0" w:color="auto"/>
            <w:right w:val="none" w:sz="0" w:space="0" w:color="auto"/>
          </w:divBdr>
        </w:div>
      </w:divsChild>
    </w:div>
    <w:div w:id="186336062">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493570885">
      <w:bodyDiv w:val="1"/>
      <w:marLeft w:val="0"/>
      <w:marRight w:val="0"/>
      <w:marTop w:val="0"/>
      <w:marBottom w:val="0"/>
      <w:divBdr>
        <w:top w:val="none" w:sz="0" w:space="0" w:color="auto"/>
        <w:left w:val="none" w:sz="0" w:space="0" w:color="auto"/>
        <w:bottom w:val="none" w:sz="0" w:space="0" w:color="auto"/>
        <w:right w:val="none" w:sz="0" w:space="0" w:color="auto"/>
      </w:divBdr>
    </w:div>
    <w:div w:id="1081490291">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889802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3</TotalTime>
  <Pages>15</Pages>
  <Words>7383</Words>
  <Characters>40609</Characters>
  <Application>Microsoft Office Word</Application>
  <DocSecurity>0</DocSecurity>
  <Lines>338</Lines>
  <Paragraphs>95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Arthur Vienne</cp:lastModifiedBy>
  <cp:revision>5</cp:revision>
  <cp:lastPrinted>2013-10-03T12:51:00Z</cp:lastPrinted>
  <dcterms:created xsi:type="dcterms:W3CDTF">2022-03-18T13:57:00Z</dcterms:created>
  <dcterms:modified xsi:type="dcterms:W3CDTF">2022-03-18T14:00:00Z</dcterms:modified>
</cp:coreProperties>
</file>