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ADDBE9B" w14:textId="4169E49D" w:rsidR="00016006" w:rsidRPr="00016006" w:rsidRDefault="00654E8F" w:rsidP="00016006">
      <w:pPr>
        <w:pStyle w:val="1"/>
      </w:pPr>
      <w:r w:rsidRPr="00994A3D">
        <w:t>Supplementary Figures and Tables</w:t>
      </w:r>
    </w:p>
    <w:p w14:paraId="63D7C2B0" w14:textId="2EFD625B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6F21F36D" w:rsidR="00994A3D" w:rsidRPr="001549D3" w:rsidRDefault="0001600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4849683" wp14:editId="3A5A3203">
            <wp:extent cx="6208395" cy="634619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1D07" w14:textId="7D2E0BA1" w:rsidR="00016006" w:rsidRPr="00016006" w:rsidRDefault="00994A3D" w:rsidP="00016006">
      <w:pPr>
        <w:rPr>
          <w:rFonts w:cs="Times New Roman"/>
          <w:kern w:val="2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016006" w:rsidRPr="00016006">
        <w:rPr>
          <w:rFonts w:eastAsiaTheme="majorEastAsia" w:cs="Times New Roman"/>
          <w:b/>
          <w:bCs/>
          <w:kern w:val="2"/>
          <w:szCs w:val="24"/>
          <w:lang w:eastAsia="zh-CN"/>
        </w:rPr>
        <w:t xml:space="preserve"> </w:t>
      </w:r>
      <w:bookmarkStart w:id="0" w:name="_Hlk93529564"/>
      <w:r w:rsidR="00016006" w:rsidRPr="00016006">
        <w:rPr>
          <w:rFonts w:eastAsiaTheme="majorEastAsia" w:cs="Times New Roman"/>
          <w:b/>
          <w:bCs/>
          <w:kern w:val="2"/>
          <w:szCs w:val="24"/>
          <w:lang w:eastAsia="zh-CN"/>
        </w:rPr>
        <w:t>Comparison of serum anti-WDR1 antibody (WDR1-Abs) levels between healthy donors (HDs) and patients with ESCC, GC, and CRC.</w:t>
      </w:r>
      <w:bookmarkEnd w:id="0"/>
      <w:r w:rsidR="00016006" w:rsidRPr="00016006">
        <w:rPr>
          <w:rFonts w:cs="Times New Roman"/>
          <w:kern w:val="2"/>
          <w:szCs w:val="24"/>
          <w:lang w:eastAsia="zh-CN"/>
        </w:rPr>
        <w:t xml:space="preserve"> </w:t>
      </w:r>
      <w:r w:rsidR="00016006" w:rsidRPr="00016006">
        <w:rPr>
          <w:rFonts w:cs="Times New Roman"/>
          <w:b/>
          <w:bCs/>
          <w:kern w:val="2"/>
          <w:szCs w:val="24"/>
          <w:lang w:eastAsia="zh-CN"/>
        </w:rPr>
        <w:t>(A)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 </w:t>
      </w:r>
      <w:proofErr w:type="spellStart"/>
      <w:r w:rsidR="00016006" w:rsidRPr="00016006">
        <w:rPr>
          <w:rFonts w:cs="Times New Roman"/>
          <w:kern w:val="2"/>
          <w:szCs w:val="24"/>
          <w:lang w:eastAsia="zh-CN"/>
        </w:rPr>
        <w:t>AlphaLISA</w:t>
      </w:r>
      <w:proofErr w:type="spellEnd"/>
      <w:r w:rsidR="00016006" w:rsidRPr="00016006">
        <w:rPr>
          <w:rFonts w:cs="Times New Roman"/>
          <w:kern w:val="2"/>
          <w:szCs w:val="24"/>
          <w:lang w:eastAsia="zh-CN"/>
        </w:rPr>
        <w:t xml:space="preserve">-determined serum antibody levels against WDR1-GST after subtraction of the levels against those of control GST are shown. The bars represent the median. </w:t>
      </w:r>
      <w:r w:rsidR="00016006" w:rsidRPr="00016006">
        <w:rPr>
          <w:rFonts w:cs="Times New Roman"/>
          <w:i/>
          <w:iCs/>
          <w:kern w:val="2"/>
          <w:szCs w:val="24"/>
          <w:lang w:eastAsia="zh-CN"/>
        </w:rPr>
        <w:t>P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 values were calculated by the Kruskal–</w:t>
      </w:r>
      <w:proofErr w:type="gramStart"/>
      <w:r w:rsidR="00016006" w:rsidRPr="00016006">
        <w:rPr>
          <w:rFonts w:cs="Times New Roman"/>
          <w:kern w:val="2"/>
          <w:szCs w:val="24"/>
          <w:lang w:eastAsia="zh-CN"/>
        </w:rPr>
        <w:t>Wallis</w:t>
      </w:r>
      <w:proofErr w:type="gramEnd"/>
      <w:r w:rsidR="00016006" w:rsidRPr="00016006">
        <w:rPr>
          <w:rFonts w:cs="Times New Roman"/>
          <w:kern w:val="2"/>
          <w:szCs w:val="24"/>
          <w:lang w:eastAsia="zh-CN"/>
        </w:rPr>
        <w:t xml:space="preserve"> test. **</w:t>
      </w:r>
      <w:r w:rsidR="00016006" w:rsidRPr="00016006">
        <w:rPr>
          <w:rFonts w:cs="Times New Roman"/>
          <w:i/>
          <w:iCs/>
          <w:kern w:val="2"/>
          <w:szCs w:val="24"/>
          <w:lang w:eastAsia="zh-CN"/>
        </w:rPr>
        <w:t>P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 &lt; 0.01, ***</w:t>
      </w:r>
      <w:r w:rsidR="00016006" w:rsidRPr="00016006">
        <w:rPr>
          <w:rFonts w:cs="Times New Roman"/>
          <w:i/>
          <w:iCs/>
          <w:kern w:val="2"/>
          <w:szCs w:val="24"/>
          <w:lang w:eastAsia="zh-CN"/>
        </w:rPr>
        <w:t>P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 &lt; 0.001. The serum number of HDs, ESCC, GC and CRC were 96, 192, 96 and 192, respectively. The other information including total (male/female) numbers, average values, SDs, cutoff values, positive numbers, positive rates (%), and </w:t>
      </w:r>
      <w:r w:rsidR="00016006" w:rsidRPr="00016006">
        <w:rPr>
          <w:rFonts w:cs="Times New Roman"/>
          <w:i/>
          <w:iCs/>
          <w:kern w:val="2"/>
          <w:szCs w:val="24"/>
          <w:lang w:eastAsia="zh-CN"/>
        </w:rPr>
        <w:t>P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 values is summarized and shown in Table 4. ROC analysis was performed to evaluate sensitivity and specificity of WDR1 </w:t>
      </w:r>
      <w:r w:rsidR="00016006" w:rsidRPr="00016006">
        <w:rPr>
          <w:rFonts w:cs="Times New Roman"/>
          <w:kern w:val="2"/>
          <w:szCs w:val="24"/>
          <w:lang w:eastAsia="zh-CN"/>
        </w:rPr>
        <w:lastRenderedPageBreak/>
        <w:t xml:space="preserve">between esophageal cancer </w:t>
      </w:r>
      <w:r w:rsidR="00016006" w:rsidRPr="00016006">
        <w:rPr>
          <w:rFonts w:cs="Times New Roman"/>
          <w:b/>
          <w:bCs/>
          <w:kern w:val="2"/>
          <w:szCs w:val="24"/>
          <w:lang w:eastAsia="zh-CN"/>
        </w:rPr>
        <w:t>(B)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, gastric cancer </w:t>
      </w:r>
      <w:r w:rsidR="00016006" w:rsidRPr="00016006">
        <w:rPr>
          <w:rFonts w:cs="Times New Roman"/>
          <w:b/>
          <w:bCs/>
          <w:kern w:val="2"/>
          <w:szCs w:val="24"/>
          <w:lang w:eastAsia="zh-CN"/>
        </w:rPr>
        <w:t>(C)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, colorectal cancer </w:t>
      </w:r>
      <w:r w:rsidR="00016006" w:rsidRPr="00016006">
        <w:rPr>
          <w:rFonts w:cs="Times New Roman"/>
          <w:b/>
          <w:bCs/>
          <w:kern w:val="2"/>
          <w:szCs w:val="24"/>
          <w:lang w:eastAsia="zh-CN"/>
        </w:rPr>
        <w:t>(D)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. Numbers in the figure represent cutoff level, specificity and sensitivity, the areas under the curve (AUC), 95% confidence intervals (CI) and </w:t>
      </w:r>
      <w:r w:rsidR="00016006" w:rsidRPr="00016006">
        <w:rPr>
          <w:rFonts w:cs="Times New Roman"/>
          <w:i/>
          <w:iCs/>
          <w:kern w:val="2"/>
          <w:szCs w:val="24"/>
          <w:lang w:eastAsia="zh-CN"/>
        </w:rPr>
        <w:t>P</w:t>
      </w:r>
      <w:r w:rsidR="00016006" w:rsidRPr="00016006">
        <w:rPr>
          <w:rFonts w:cs="Times New Roman"/>
          <w:kern w:val="2"/>
          <w:szCs w:val="24"/>
          <w:lang w:eastAsia="zh-CN"/>
        </w:rPr>
        <w:t xml:space="preserve"> value.</w:t>
      </w:r>
    </w:p>
    <w:p w14:paraId="3AE196DF" w14:textId="74715F05" w:rsidR="00994A3D" w:rsidRDefault="00016006" w:rsidP="00016006">
      <w:pPr>
        <w:pStyle w:val="2"/>
      </w:pPr>
      <w:r w:rsidRPr="0001436A">
        <w:t>Supplementary</w:t>
      </w:r>
      <w:r w:rsidRPr="001549D3">
        <w:t xml:space="preserve"> </w:t>
      </w:r>
      <w:r>
        <w:t>Table</w:t>
      </w:r>
    </w:p>
    <w:p w14:paraId="7E2E6E1A" w14:textId="1C9F7CC4" w:rsidR="00016006" w:rsidRPr="00016006" w:rsidRDefault="00A16C81" w:rsidP="00016006">
      <w:pPr>
        <w:rPr>
          <w:rFonts w:eastAsiaTheme="majorEastAsia" w:cs="Times New Roman"/>
          <w:b/>
          <w:bCs/>
          <w:szCs w:val="24"/>
        </w:rPr>
      </w:pPr>
      <w:r w:rsidRPr="0001436A">
        <w:rPr>
          <w:rFonts w:cs="Times New Roman"/>
          <w:b/>
          <w:szCs w:val="24"/>
        </w:rPr>
        <w:t>Supplementary</w:t>
      </w:r>
      <w:r w:rsidRPr="002C6D92">
        <w:rPr>
          <w:rFonts w:eastAsiaTheme="majorEastAsia" w:cs="Times New Roman"/>
          <w:b/>
          <w:bCs/>
          <w:szCs w:val="24"/>
        </w:rPr>
        <w:t xml:space="preserve"> </w:t>
      </w:r>
      <w:r w:rsidR="00016006" w:rsidRPr="002C6D92">
        <w:rPr>
          <w:rFonts w:eastAsiaTheme="majorEastAsia" w:cs="Times New Roman"/>
          <w:b/>
          <w:bCs/>
          <w:szCs w:val="24"/>
        </w:rPr>
        <w:t>Table 1 Comparison of serum WDR1-Ab levels between HDs and patients with ESCC</w:t>
      </w:r>
      <w:r w:rsidR="00016006" w:rsidRPr="002C6D92">
        <w:rPr>
          <w:rFonts w:eastAsiaTheme="majorEastAsia" w:cs="Times New Roman" w:hint="eastAsia"/>
          <w:b/>
          <w:bCs/>
          <w:szCs w:val="24"/>
        </w:rPr>
        <w:t>,</w:t>
      </w:r>
      <w:r w:rsidR="00016006" w:rsidRPr="002C6D92">
        <w:rPr>
          <w:rFonts w:eastAsiaTheme="majorEastAsia" w:cs="Times New Roman"/>
          <w:b/>
          <w:bCs/>
          <w:szCs w:val="24"/>
        </w:rPr>
        <w:t xml:space="preserve"> GC or CRC examined by </w:t>
      </w:r>
      <w:proofErr w:type="spellStart"/>
      <w:r w:rsidR="00016006" w:rsidRPr="002C6D92">
        <w:rPr>
          <w:rFonts w:eastAsiaTheme="majorEastAsia" w:cs="Times New Roman"/>
          <w:b/>
          <w:bCs/>
          <w:szCs w:val="24"/>
        </w:rPr>
        <w:t>AlphaLISA</w:t>
      </w:r>
      <w:proofErr w:type="spellEnd"/>
    </w:p>
    <w:tbl>
      <w:tblPr>
        <w:tblStyle w:val="11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402"/>
        <w:gridCol w:w="2127"/>
      </w:tblGrid>
      <w:tr w:rsidR="00A16C81" w:rsidRPr="00A16C81" w14:paraId="72487810" w14:textId="77777777" w:rsidTr="00B262A3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8525B9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Patient group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C04DEE1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Type of value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1E7522E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 w:hint="eastAsia"/>
                <w:szCs w:val="24"/>
              </w:rPr>
              <w:t>W</w:t>
            </w:r>
            <w:r w:rsidRPr="00A16C81">
              <w:rPr>
                <w:rFonts w:eastAsia="等线" w:cs="Times New Roman"/>
                <w:szCs w:val="24"/>
              </w:rPr>
              <w:t>DR1-Ab</w:t>
            </w:r>
          </w:p>
        </w:tc>
      </w:tr>
      <w:tr w:rsidR="00A16C81" w:rsidRPr="00A16C81" w14:paraId="56F04390" w14:textId="77777777" w:rsidTr="00B262A3">
        <w:tc>
          <w:tcPr>
            <w:tcW w:w="2835" w:type="dxa"/>
            <w:tcBorders>
              <w:top w:val="single" w:sz="4" w:space="0" w:color="auto"/>
            </w:tcBorders>
          </w:tcPr>
          <w:p w14:paraId="6132F758" w14:textId="77777777" w:rsidR="00A16C81" w:rsidRPr="00A16C81" w:rsidRDefault="00A16C81" w:rsidP="00A16C81">
            <w:pPr>
              <w:widowControl w:val="0"/>
              <w:spacing w:before="0" w:after="0"/>
              <w:ind w:firstLineChars="100" w:firstLine="24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b/>
                <w:bCs/>
                <w:szCs w:val="24"/>
              </w:rPr>
              <w:t xml:space="preserve">HD     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B47DCC8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Average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</w:tcBorders>
            <w:vAlign w:val="center"/>
          </w:tcPr>
          <w:p w14:paraId="0EEDE17D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935</w:t>
            </w:r>
          </w:p>
        </w:tc>
      </w:tr>
      <w:tr w:rsidR="00A16C81" w:rsidRPr="00A16C81" w14:paraId="207A50A0" w14:textId="77777777" w:rsidTr="00B262A3">
        <w:tc>
          <w:tcPr>
            <w:tcW w:w="2835" w:type="dxa"/>
          </w:tcPr>
          <w:p w14:paraId="5A5CCC45" w14:textId="77777777" w:rsidR="00A16C81" w:rsidRPr="00A16C81" w:rsidRDefault="00A16C81" w:rsidP="00A16C81">
            <w:pPr>
              <w:widowControl w:val="0"/>
              <w:spacing w:before="0" w:after="0"/>
              <w:ind w:firstLineChars="100" w:firstLine="24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3402" w:type="dxa"/>
          </w:tcPr>
          <w:p w14:paraId="35154E8E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SD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0D736F1D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739</w:t>
            </w:r>
          </w:p>
        </w:tc>
      </w:tr>
      <w:tr w:rsidR="00A16C81" w:rsidRPr="00A16C81" w14:paraId="11B48E4E" w14:textId="77777777" w:rsidTr="00B262A3">
        <w:tc>
          <w:tcPr>
            <w:tcW w:w="2835" w:type="dxa"/>
          </w:tcPr>
          <w:p w14:paraId="0F73E098" w14:textId="77777777" w:rsidR="00A16C81" w:rsidRPr="00A16C81" w:rsidRDefault="00A16C81" w:rsidP="00A16C81">
            <w:pPr>
              <w:widowControl w:val="0"/>
              <w:spacing w:before="0" w:after="0"/>
              <w:ind w:firstLineChars="100" w:firstLine="24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3402" w:type="dxa"/>
          </w:tcPr>
          <w:p w14:paraId="6B7BF238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Cutoff value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0D0847BB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2,412</w:t>
            </w:r>
          </w:p>
        </w:tc>
      </w:tr>
      <w:tr w:rsidR="00A16C81" w:rsidRPr="00A16C81" w14:paraId="3A89B421" w14:textId="77777777" w:rsidTr="00B262A3">
        <w:tc>
          <w:tcPr>
            <w:tcW w:w="2835" w:type="dxa"/>
          </w:tcPr>
          <w:p w14:paraId="56C3F0BF" w14:textId="77777777" w:rsidR="00A16C81" w:rsidRPr="00A16C81" w:rsidRDefault="00A16C81" w:rsidP="00A16C81">
            <w:pPr>
              <w:widowControl w:val="0"/>
              <w:spacing w:before="0" w:after="0"/>
              <w:ind w:firstLineChars="100" w:firstLine="24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3402" w:type="dxa"/>
          </w:tcPr>
          <w:p w14:paraId="35F7A1E2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Total no.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780A346A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96</w:t>
            </w:r>
          </w:p>
        </w:tc>
      </w:tr>
      <w:tr w:rsidR="00A16C81" w:rsidRPr="00A16C81" w14:paraId="32FE700D" w14:textId="77777777" w:rsidTr="00B262A3">
        <w:tc>
          <w:tcPr>
            <w:tcW w:w="2835" w:type="dxa"/>
          </w:tcPr>
          <w:p w14:paraId="4FD025F0" w14:textId="77777777" w:rsidR="00A16C81" w:rsidRPr="00A16C81" w:rsidRDefault="00A16C81" w:rsidP="00A16C81">
            <w:pPr>
              <w:widowControl w:val="0"/>
              <w:spacing w:before="0" w:after="0"/>
              <w:ind w:firstLineChars="100" w:firstLine="24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3402" w:type="dxa"/>
          </w:tcPr>
          <w:p w14:paraId="7F4C3AC1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Positive no.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2A7704C3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5</w:t>
            </w:r>
          </w:p>
        </w:tc>
      </w:tr>
      <w:tr w:rsidR="00A16C81" w:rsidRPr="00A16C81" w14:paraId="55523351" w14:textId="77777777" w:rsidTr="00B262A3">
        <w:tc>
          <w:tcPr>
            <w:tcW w:w="2835" w:type="dxa"/>
            <w:tcBorders>
              <w:bottom w:val="single" w:sz="4" w:space="0" w:color="auto"/>
            </w:tcBorders>
          </w:tcPr>
          <w:p w14:paraId="661D79F0" w14:textId="77777777" w:rsidR="00A16C81" w:rsidRPr="00A16C81" w:rsidRDefault="00A16C81" w:rsidP="00A16C81">
            <w:pPr>
              <w:widowControl w:val="0"/>
              <w:spacing w:before="0" w:after="0"/>
              <w:ind w:firstLineChars="100" w:firstLine="240"/>
              <w:jc w:val="both"/>
              <w:rPr>
                <w:rFonts w:eastAsia="等线" w:cs="Times New Roman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3DBD684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Positive rate</w:t>
            </w:r>
          </w:p>
        </w:tc>
        <w:tc>
          <w:tcPr>
            <w:tcW w:w="2127" w:type="dxa"/>
            <w:tcBorders>
              <w:left w:val="nil"/>
              <w:bottom w:val="single" w:sz="4" w:space="0" w:color="auto"/>
            </w:tcBorders>
            <w:vAlign w:val="center"/>
          </w:tcPr>
          <w:p w14:paraId="73C12FC3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5.2%</w:t>
            </w:r>
          </w:p>
        </w:tc>
      </w:tr>
      <w:tr w:rsidR="00A16C81" w:rsidRPr="00A16C81" w14:paraId="6BF3811C" w14:textId="77777777" w:rsidTr="00B262A3">
        <w:tc>
          <w:tcPr>
            <w:tcW w:w="2835" w:type="dxa"/>
            <w:tcBorders>
              <w:top w:val="single" w:sz="4" w:space="0" w:color="auto"/>
            </w:tcBorders>
          </w:tcPr>
          <w:p w14:paraId="4D877E6B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bookmarkStart w:id="1" w:name="_Hlk92996532"/>
            <w:r w:rsidRPr="00A16C81">
              <w:rPr>
                <w:rFonts w:eastAsia="等线" w:cs="Times New Roman"/>
                <w:b/>
                <w:bCs/>
                <w:szCs w:val="24"/>
              </w:rPr>
              <w:t>ESCC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209C076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Average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2B2956CB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1,516</w:t>
            </w:r>
          </w:p>
        </w:tc>
      </w:tr>
      <w:tr w:rsidR="00A16C81" w:rsidRPr="00A16C81" w14:paraId="1D619CBF" w14:textId="77777777" w:rsidTr="00B262A3">
        <w:tc>
          <w:tcPr>
            <w:tcW w:w="2835" w:type="dxa"/>
          </w:tcPr>
          <w:p w14:paraId="77AD076E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4402F555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SD</w:t>
            </w:r>
          </w:p>
        </w:tc>
        <w:tc>
          <w:tcPr>
            <w:tcW w:w="2127" w:type="dxa"/>
            <w:vAlign w:val="center"/>
          </w:tcPr>
          <w:p w14:paraId="408A86C9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1,348</w:t>
            </w:r>
          </w:p>
        </w:tc>
      </w:tr>
      <w:tr w:rsidR="00A16C81" w:rsidRPr="00A16C81" w14:paraId="51DE797E" w14:textId="77777777" w:rsidTr="00B262A3">
        <w:tc>
          <w:tcPr>
            <w:tcW w:w="2835" w:type="dxa"/>
          </w:tcPr>
          <w:p w14:paraId="44C7090E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22B3245F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Total no.</w:t>
            </w:r>
          </w:p>
        </w:tc>
        <w:tc>
          <w:tcPr>
            <w:tcW w:w="2127" w:type="dxa"/>
            <w:vAlign w:val="center"/>
          </w:tcPr>
          <w:p w14:paraId="4D871286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192</w:t>
            </w:r>
          </w:p>
        </w:tc>
      </w:tr>
      <w:tr w:rsidR="00A16C81" w:rsidRPr="00A16C81" w14:paraId="1ABD2628" w14:textId="77777777" w:rsidTr="00B262A3">
        <w:tc>
          <w:tcPr>
            <w:tcW w:w="2835" w:type="dxa"/>
          </w:tcPr>
          <w:p w14:paraId="5EE7B64E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7A49BEE0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Positive no.</w:t>
            </w:r>
          </w:p>
        </w:tc>
        <w:tc>
          <w:tcPr>
            <w:tcW w:w="2127" w:type="dxa"/>
            <w:vAlign w:val="center"/>
          </w:tcPr>
          <w:p w14:paraId="7A2C90D5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33</w:t>
            </w:r>
          </w:p>
        </w:tc>
      </w:tr>
      <w:tr w:rsidR="00A16C81" w:rsidRPr="00A16C81" w14:paraId="68869B03" w14:textId="77777777" w:rsidTr="00B262A3">
        <w:tc>
          <w:tcPr>
            <w:tcW w:w="2835" w:type="dxa"/>
          </w:tcPr>
          <w:p w14:paraId="656D79DC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33E8E901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Positive rate</w:t>
            </w:r>
          </w:p>
        </w:tc>
        <w:tc>
          <w:tcPr>
            <w:tcW w:w="2127" w:type="dxa"/>
            <w:vAlign w:val="center"/>
          </w:tcPr>
          <w:p w14:paraId="093F9D6A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A16C81">
              <w:rPr>
                <w:rFonts w:eastAsia="MS PGothic" w:cs="Times New Roman"/>
                <w:b/>
                <w:bCs/>
                <w:szCs w:val="24"/>
              </w:rPr>
              <w:t>17.2%</w:t>
            </w:r>
          </w:p>
        </w:tc>
      </w:tr>
      <w:tr w:rsidR="00A16C81" w:rsidRPr="00A16C81" w14:paraId="3E66E7E1" w14:textId="77777777" w:rsidTr="00B262A3">
        <w:tc>
          <w:tcPr>
            <w:tcW w:w="2835" w:type="dxa"/>
            <w:tcBorders>
              <w:bottom w:val="single" w:sz="4" w:space="0" w:color="auto"/>
            </w:tcBorders>
          </w:tcPr>
          <w:p w14:paraId="0EF5A214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0578088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 value (ESCC vs HD)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37EA9BC7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A16C81">
              <w:rPr>
                <w:rFonts w:eastAsia="等线" w:cs="Times New Roman"/>
                <w:b/>
                <w:bCs/>
                <w:szCs w:val="24"/>
              </w:rPr>
              <w:t>&lt;0.001</w:t>
            </w:r>
          </w:p>
        </w:tc>
      </w:tr>
      <w:bookmarkEnd w:id="1"/>
      <w:tr w:rsidR="00A16C81" w:rsidRPr="00A16C81" w14:paraId="7875F48D" w14:textId="77777777" w:rsidTr="00B262A3">
        <w:tc>
          <w:tcPr>
            <w:tcW w:w="2835" w:type="dxa"/>
            <w:tcBorders>
              <w:top w:val="single" w:sz="4" w:space="0" w:color="auto"/>
            </w:tcBorders>
          </w:tcPr>
          <w:p w14:paraId="0CDA68A6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A16C81">
              <w:rPr>
                <w:rFonts w:eastAsia="等线" w:cs="Times New Roman"/>
                <w:b/>
                <w:bCs/>
                <w:szCs w:val="24"/>
              </w:rPr>
              <w:t>GC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1ED6DD7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Average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7C9B9A28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1,281</w:t>
            </w:r>
          </w:p>
        </w:tc>
      </w:tr>
      <w:tr w:rsidR="00A16C81" w:rsidRPr="00A16C81" w14:paraId="48E36E4C" w14:textId="77777777" w:rsidTr="00B262A3">
        <w:tc>
          <w:tcPr>
            <w:tcW w:w="2835" w:type="dxa"/>
          </w:tcPr>
          <w:p w14:paraId="6033C785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3D7A34B9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SD</w:t>
            </w:r>
          </w:p>
        </w:tc>
        <w:tc>
          <w:tcPr>
            <w:tcW w:w="2127" w:type="dxa"/>
            <w:vAlign w:val="center"/>
          </w:tcPr>
          <w:p w14:paraId="14457D45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967</w:t>
            </w:r>
          </w:p>
        </w:tc>
      </w:tr>
      <w:tr w:rsidR="00A16C81" w:rsidRPr="00A16C81" w14:paraId="1467AC5A" w14:textId="77777777" w:rsidTr="00B262A3">
        <w:tc>
          <w:tcPr>
            <w:tcW w:w="2835" w:type="dxa"/>
          </w:tcPr>
          <w:p w14:paraId="580B3638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412BEFAA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Total no.</w:t>
            </w:r>
          </w:p>
        </w:tc>
        <w:tc>
          <w:tcPr>
            <w:tcW w:w="2127" w:type="dxa"/>
            <w:vAlign w:val="center"/>
          </w:tcPr>
          <w:p w14:paraId="4D96271F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96</w:t>
            </w:r>
          </w:p>
        </w:tc>
      </w:tr>
      <w:tr w:rsidR="00A16C81" w:rsidRPr="00A16C81" w14:paraId="057FE100" w14:textId="77777777" w:rsidTr="00B262A3">
        <w:tc>
          <w:tcPr>
            <w:tcW w:w="2835" w:type="dxa"/>
          </w:tcPr>
          <w:p w14:paraId="684BB53C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3B74B602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Positive no.</w:t>
            </w:r>
          </w:p>
        </w:tc>
        <w:tc>
          <w:tcPr>
            <w:tcW w:w="2127" w:type="dxa"/>
            <w:vAlign w:val="center"/>
          </w:tcPr>
          <w:p w14:paraId="07774432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9</w:t>
            </w:r>
          </w:p>
        </w:tc>
      </w:tr>
      <w:tr w:rsidR="00A16C81" w:rsidRPr="00A16C81" w14:paraId="5EAF9CB6" w14:textId="77777777" w:rsidTr="00B262A3">
        <w:tc>
          <w:tcPr>
            <w:tcW w:w="2835" w:type="dxa"/>
          </w:tcPr>
          <w:p w14:paraId="15E75E45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6818496B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Positive rate</w:t>
            </w:r>
          </w:p>
        </w:tc>
        <w:tc>
          <w:tcPr>
            <w:tcW w:w="2127" w:type="dxa"/>
            <w:vAlign w:val="center"/>
          </w:tcPr>
          <w:p w14:paraId="06C56B3C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A16C81">
              <w:rPr>
                <w:rFonts w:eastAsia="MS PGothic" w:cs="Times New Roman"/>
                <w:b/>
                <w:bCs/>
                <w:szCs w:val="24"/>
              </w:rPr>
              <w:t>9.4%</w:t>
            </w:r>
          </w:p>
        </w:tc>
      </w:tr>
      <w:tr w:rsidR="00A16C81" w:rsidRPr="00A16C81" w14:paraId="18C0E91A" w14:textId="77777777" w:rsidTr="00B262A3">
        <w:tc>
          <w:tcPr>
            <w:tcW w:w="2835" w:type="dxa"/>
            <w:tcBorders>
              <w:bottom w:val="single" w:sz="4" w:space="0" w:color="auto"/>
            </w:tcBorders>
          </w:tcPr>
          <w:p w14:paraId="121BC9A3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F132BAF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 value (GC vs HD)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2D7FBEA1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A16C81">
              <w:rPr>
                <w:rFonts w:eastAsia="等线" w:cs="Times New Roman"/>
                <w:b/>
                <w:bCs/>
                <w:szCs w:val="24"/>
              </w:rPr>
              <w:t>&lt;0.01</w:t>
            </w:r>
          </w:p>
        </w:tc>
      </w:tr>
      <w:tr w:rsidR="00A16C81" w:rsidRPr="00A16C81" w14:paraId="0AC292E4" w14:textId="77777777" w:rsidTr="00B262A3">
        <w:tc>
          <w:tcPr>
            <w:tcW w:w="2835" w:type="dxa"/>
            <w:tcBorders>
              <w:top w:val="single" w:sz="4" w:space="0" w:color="auto"/>
            </w:tcBorders>
          </w:tcPr>
          <w:p w14:paraId="3BBB5047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A16C81">
              <w:rPr>
                <w:rFonts w:eastAsia="等线" w:cs="Times New Roman"/>
                <w:b/>
                <w:bCs/>
                <w:szCs w:val="24"/>
              </w:rPr>
              <w:t xml:space="preserve">CRC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1C0398B9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Average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106BE62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1,281</w:t>
            </w:r>
          </w:p>
        </w:tc>
      </w:tr>
      <w:tr w:rsidR="00A16C81" w:rsidRPr="00A16C81" w14:paraId="20689414" w14:textId="77777777" w:rsidTr="00B262A3">
        <w:tc>
          <w:tcPr>
            <w:tcW w:w="2835" w:type="dxa"/>
          </w:tcPr>
          <w:p w14:paraId="6589EDC6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7773A090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SD</w:t>
            </w:r>
          </w:p>
        </w:tc>
        <w:tc>
          <w:tcPr>
            <w:tcW w:w="2127" w:type="dxa"/>
            <w:vAlign w:val="center"/>
          </w:tcPr>
          <w:p w14:paraId="29E3BA23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2,374</w:t>
            </w:r>
          </w:p>
        </w:tc>
      </w:tr>
      <w:tr w:rsidR="00A16C81" w:rsidRPr="00A16C81" w14:paraId="56AA4BEE" w14:textId="77777777" w:rsidTr="00B262A3">
        <w:tc>
          <w:tcPr>
            <w:tcW w:w="2835" w:type="dxa"/>
          </w:tcPr>
          <w:p w14:paraId="6705820E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595B352A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Total no.</w:t>
            </w:r>
          </w:p>
        </w:tc>
        <w:tc>
          <w:tcPr>
            <w:tcW w:w="2127" w:type="dxa"/>
            <w:vAlign w:val="center"/>
          </w:tcPr>
          <w:p w14:paraId="1B13838C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192</w:t>
            </w:r>
          </w:p>
        </w:tc>
      </w:tr>
      <w:tr w:rsidR="00A16C81" w:rsidRPr="00A16C81" w14:paraId="10468C62" w14:textId="77777777" w:rsidTr="00B262A3">
        <w:tc>
          <w:tcPr>
            <w:tcW w:w="2835" w:type="dxa"/>
          </w:tcPr>
          <w:p w14:paraId="5E2FBA88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6813E1C6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Positive no.</w:t>
            </w:r>
          </w:p>
        </w:tc>
        <w:tc>
          <w:tcPr>
            <w:tcW w:w="2127" w:type="dxa"/>
            <w:vAlign w:val="center"/>
          </w:tcPr>
          <w:p w14:paraId="5DC9581F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14</w:t>
            </w:r>
          </w:p>
        </w:tc>
      </w:tr>
      <w:tr w:rsidR="00A16C81" w:rsidRPr="00A16C81" w14:paraId="7E78CD96" w14:textId="77777777" w:rsidTr="00B262A3">
        <w:tc>
          <w:tcPr>
            <w:tcW w:w="2835" w:type="dxa"/>
          </w:tcPr>
          <w:p w14:paraId="7D844D63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</w:tcPr>
          <w:p w14:paraId="5799BB3C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Positive rate</w:t>
            </w:r>
          </w:p>
        </w:tc>
        <w:tc>
          <w:tcPr>
            <w:tcW w:w="2127" w:type="dxa"/>
            <w:vAlign w:val="center"/>
          </w:tcPr>
          <w:p w14:paraId="3FB0D8C5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7.3%</w:t>
            </w:r>
          </w:p>
        </w:tc>
      </w:tr>
      <w:tr w:rsidR="00A16C81" w:rsidRPr="00A16C81" w14:paraId="6AA21706" w14:textId="77777777" w:rsidTr="00B262A3">
        <w:tc>
          <w:tcPr>
            <w:tcW w:w="2835" w:type="dxa"/>
            <w:tcBorders>
              <w:bottom w:val="single" w:sz="4" w:space="0" w:color="auto"/>
            </w:tcBorders>
          </w:tcPr>
          <w:p w14:paraId="7B73F364" w14:textId="77777777" w:rsidR="00A16C81" w:rsidRPr="00A16C81" w:rsidRDefault="00A16C81" w:rsidP="00A16C81">
            <w:pPr>
              <w:widowControl w:val="0"/>
              <w:adjustRightInd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A4D45EE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szCs w:val="24"/>
              </w:rPr>
            </w:pPr>
            <w:r w:rsidRPr="00A16C81">
              <w:rPr>
                <w:rFonts w:eastAsia="等线" w:cs="Times New Roman"/>
                <w:szCs w:val="24"/>
              </w:rPr>
              <w:t>P value (CRC vs HD)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1808603" w14:textId="77777777" w:rsidR="00A16C81" w:rsidRPr="00A16C81" w:rsidRDefault="00A16C81" w:rsidP="00A16C81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bCs/>
                <w:szCs w:val="24"/>
              </w:rPr>
            </w:pPr>
            <w:r w:rsidRPr="00A16C81">
              <w:rPr>
                <w:rFonts w:eastAsia="MS PGothic" w:cs="Times New Roman"/>
                <w:szCs w:val="24"/>
              </w:rPr>
              <w:t>0.16</w:t>
            </w:r>
          </w:p>
        </w:tc>
      </w:tr>
    </w:tbl>
    <w:p w14:paraId="2D6C7B6B" w14:textId="672A5897" w:rsidR="00016006" w:rsidRPr="002C6D92" w:rsidRDefault="00016006" w:rsidP="00016006">
      <w:pPr>
        <w:rPr>
          <w:rFonts w:cs="Times New Roman"/>
          <w:szCs w:val="24"/>
        </w:rPr>
      </w:pPr>
      <w:r w:rsidRPr="002C6D92">
        <w:rPr>
          <w:rFonts w:cs="Times New Roman"/>
          <w:szCs w:val="24"/>
        </w:rPr>
        <w:t xml:space="preserve">The antigens used were purified WDR1-GST protein. The shown numbers are as described in Table 1; </w:t>
      </w:r>
      <w:r w:rsidRPr="002C6D92">
        <w:rPr>
          <w:rFonts w:cs="Times New Roman"/>
          <w:i/>
          <w:iCs/>
          <w:szCs w:val="24"/>
        </w:rPr>
        <w:t>P</w:t>
      </w:r>
      <w:r w:rsidRPr="002C6D92">
        <w:rPr>
          <w:rFonts w:cs="Times New Roman"/>
          <w:szCs w:val="24"/>
        </w:rPr>
        <w:t xml:space="preserve"> values were calculated using the Kruskal‑</w:t>
      </w:r>
      <w:proofErr w:type="gramStart"/>
      <w:r w:rsidRPr="002C6D92">
        <w:rPr>
          <w:rFonts w:cs="Times New Roman"/>
          <w:szCs w:val="24"/>
        </w:rPr>
        <w:t>Wallis</w:t>
      </w:r>
      <w:proofErr w:type="gramEnd"/>
      <w:r w:rsidRPr="002C6D92">
        <w:rPr>
          <w:rFonts w:cs="Times New Roman"/>
          <w:szCs w:val="24"/>
        </w:rPr>
        <w:t xml:space="preserve"> test (Mann Whitney U with Bonferroni's correction applied). </w:t>
      </w:r>
      <w:r w:rsidRPr="002C6D92">
        <w:rPr>
          <w:rFonts w:cs="Times New Roman"/>
          <w:i/>
          <w:iCs/>
          <w:szCs w:val="24"/>
        </w:rPr>
        <w:t>P</w:t>
      </w:r>
      <w:r w:rsidRPr="002C6D92">
        <w:rPr>
          <w:rFonts w:cs="Times New Roman"/>
          <w:szCs w:val="24"/>
        </w:rPr>
        <w:t xml:space="preserve"> values lower than 0.05 and positive rates higher than 10% are marked in bold. </w:t>
      </w:r>
    </w:p>
    <w:p w14:paraId="3C573994" w14:textId="77777777" w:rsidR="00016006" w:rsidRPr="00016006" w:rsidRDefault="00016006" w:rsidP="00016006"/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F1B6C" w14:textId="77777777" w:rsidR="00DB71B7" w:rsidRDefault="00DB71B7" w:rsidP="00117666">
      <w:pPr>
        <w:spacing w:after="0"/>
      </w:pPr>
      <w:r>
        <w:separator/>
      </w:r>
    </w:p>
  </w:endnote>
  <w:endnote w:type="continuationSeparator" w:id="0">
    <w:p w14:paraId="5DC8FD67" w14:textId="77777777" w:rsidR="00DB71B7" w:rsidRDefault="00DB71B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248EA" w14:textId="77777777" w:rsidR="00DB71B7" w:rsidRDefault="00DB71B7" w:rsidP="00117666">
      <w:pPr>
        <w:spacing w:after="0"/>
      </w:pPr>
      <w:r>
        <w:separator/>
      </w:r>
    </w:p>
  </w:footnote>
  <w:footnote w:type="continuationSeparator" w:id="0">
    <w:p w14:paraId="49643BC6" w14:textId="77777777" w:rsidR="00DB71B7" w:rsidRDefault="00DB71B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6006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E3B4D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6C81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B71B7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A16C81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Hu Joe</cp:lastModifiedBy>
  <cp:revision>2</cp:revision>
  <cp:lastPrinted>2013-10-03T12:51:00Z</cp:lastPrinted>
  <dcterms:created xsi:type="dcterms:W3CDTF">2022-02-05T17:47:00Z</dcterms:created>
  <dcterms:modified xsi:type="dcterms:W3CDTF">2022-02-05T17:47:00Z</dcterms:modified>
</cp:coreProperties>
</file>