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2DB95" w14:textId="77777777" w:rsidR="00DA3B4D" w:rsidRDefault="00DA3B4D" w:rsidP="00DA3B4D">
      <w:pPr>
        <w:ind w:right="-51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Materials:</w:t>
      </w:r>
    </w:p>
    <w:p w14:paraId="7C4EAEBA" w14:textId="77777777" w:rsidR="00DA3B4D" w:rsidRDefault="00DA3B4D" w:rsidP="00DA3B4D">
      <w:pPr>
        <w:ind w:left="-180" w:right="-514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22056" w14:textId="77777777" w:rsidR="00DA3B4D" w:rsidRDefault="00DA3B4D" w:rsidP="00DA3B4D">
      <w:pPr>
        <w:ind w:left="-180" w:right="-514" w:hanging="360"/>
        <w:rPr>
          <w:rFonts w:ascii="Times New Roman" w:hAnsi="Times New Roman" w:cs="Times New Roman"/>
          <w:szCs w:val="21"/>
        </w:rPr>
      </w:pPr>
    </w:p>
    <w:p w14:paraId="0DEF6C5F" w14:textId="21C3F7F9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746605B0" wp14:editId="03104216">
            <wp:extent cx="5271135" cy="3432810"/>
            <wp:effectExtent l="0" t="0" r="5715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D25FF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Ultrasound imaging of the abdominal aorta.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Transverse view of abdominal aorta.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Longitudinal view of abdominal aorta. ROI, region of interest; MA, mesenteric artery; RA, renal artery.</w:t>
      </w:r>
    </w:p>
    <w:p w14:paraId="62E8D548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</w:p>
    <w:p w14:paraId="3A4764EE" w14:textId="16368A6F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343283B" wp14:editId="7D49E080">
            <wp:extent cx="5060950" cy="5374005"/>
            <wp:effectExtent l="0" t="0" r="6350" b="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C844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S2. No changes in heart rate, respiratory rate and blood pressure were observed in both male and female with DSS-induced acute or chronic colitis.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 Heart rate and respiratory rate for mice with or without DSS-induced acute or chronic colitis. (</w:t>
      </w:r>
      <w:r>
        <w:rPr>
          <w:rFonts w:ascii="Times New Roman" w:hAnsi="Times New Roman" w:cs="Times New Roman"/>
          <w:b/>
          <w:bCs/>
          <w:sz w:val="24"/>
          <w:szCs w:val="24"/>
        </w:rPr>
        <w:t>E-J</w:t>
      </w:r>
      <w:r>
        <w:rPr>
          <w:rFonts w:ascii="Times New Roman" w:hAnsi="Times New Roman" w:cs="Times New Roman"/>
          <w:sz w:val="24"/>
          <w:szCs w:val="24"/>
        </w:rPr>
        <w:t xml:space="preserve">) Systolic, </w:t>
      </w:r>
      <w:proofErr w:type="gramStart"/>
      <w:r>
        <w:rPr>
          <w:rFonts w:ascii="Times New Roman" w:hAnsi="Times New Roman" w:cs="Times New Roman"/>
          <w:sz w:val="24"/>
          <w:szCs w:val="24"/>
        </w:rPr>
        <w:t>diastolic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mean BP for the mice without general anesthesia. Results were expressed as mean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&lt;</w:t>
      </w:r>
      <w:r>
        <w:rPr>
          <w:rFonts w:ascii="Times New Roman" w:hAnsi="Times New Roman" w:cs="Times New Roman"/>
          <w:sz w:val="24"/>
          <w:szCs w:val="24"/>
        </w:rPr>
        <w:t xml:space="preserve"> 0.05,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two-way ANOVA followed by Bonferroni correction (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A-J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n=6-8 mice each group. </w:t>
      </w:r>
      <w:r>
        <w:rPr>
          <w:rFonts w:ascii="Times New Roman" w:hAnsi="Times New Roman" w:cs="Times New Roman"/>
          <w:b/>
          <w:bCs/>
          <w:sz w:val="24"/>
          <w:szCs w:val="24"/>
        </w:rPr>
        <w:t>F and 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female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male mice, respectively.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BPM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beats per minute; </w:t>
      </w:r>
      <w:r>
        <w:rPr>
          <w:rFonts w:ascii="Times New Roman" w:hAnsi="Times New Roman" w:cs="Times New Roman"/>
          <w:b/>
          <w:bCs/>
          <w:sz w:val="24"/>
          <w:szCs w:val="24"/>
        </w:rPr>
        <w:t>BP</w:t>
      </w:r>
      <w:r>
        <w:rPr>
          <w:rFonts w:ascii="Times New Roman" w:hAnsi="Times New Roman" w:cs="Times New Roman"/>
          <w:sz w:val="24"/>
          <w:szCs w:val="24"/>
        </w:rPr>
        <w:t xml:space="preserve">, blood pressure; </w:t>
      </w:r>
      <w:r>
        <w:rPr>
          <w:rFonts w:ascii="Times New Roman" w:hAnsi="Times New Roman" w:cs="Times New Roman"/>
          <w:b/>
          <w:bCs/>
          <w:sz w:val="24"/>
          <w:szCs w:val="24"/>
        </w:rPr>
        <w:t>EKV</w:t>
      </w:r>
      <w:r>
        <w:rPr>
          <w:rFonts w:ascii="Times New Roman" w:hAnsi="Times New Roman" w:cs="Times New Roman"/>
          <w:sz w:val="24"/>
          <w:szCs w:val="24"/>
        </w:rPr>
        <w:t xml:space="preserve">, ECG-based Kilohertz Visualization. </w:t>
      </w:r>
    </w:p>
    <w:p w14:paraId="3FCAAF52" w14:textId="77777777" w:rsidR="00DA3B4D" w:rsidRDefault="00DA3B4D" w:rsidP="00DA3B4D">
      <w:pPr>
        <w:rPr>
          <w:rFonts w:ascii="Times New Roman" w:hAnsi="Times New Roman" w:cs="Times New Roman"/>
          <w:sz w:val="24"/>
          <w:szCs w:val="24"/>
        </w:rPr>
      </w:pPr>
    </w:p>
    <w:p w14:paraId="5DB4B5BA" w14:textId="77777777" w:rsidR="00DA3B4D" w:rsidRDefault="00DA3B4D" w:rsidP="00DA3B4D">
      <w:pPr>
        <w:ind w:right="-514"/>
        <w:rPr>
          <w:rFonts w:ascii="Times New Roman" w:hAnsi="Times New Roman" w:cs="Times New Roman"/>
          <w:szCs w:val="21"/>
        </w:rPr>
      </w:pPr>
    </w:p>
    <w:p w14:paraId="78AC91B5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0F5ED799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4481D263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4370F695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5FB08B11" w14:textId="0D7D2995" w:rsidR="00DA3B4D" w:rsidRDefault="006A0767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5686A0C" wp14:editId="6F619424">
            <wp:extent cx="4787265" cy="800925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FC52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S3. No difference in aortic contractility to cumulative dosing of PE was observed in both male and female with DSS-induced acute colitis.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 PE-induced contractility of thoracic aorta with or without PVAT. (</w:t>
      </w:r>
      <w:r>
        <w:rPr>
          <w:rFonts w:ascii="Times New Roman" w:hAnsi="Times New Roman" w:cs="Times New Roman"/>
          <w:b/>
          <w:bCs/>
          <w:sz w:val="24"/>
          <w:szCs w:val="24"/>
        </w:rPr>
        <w:t>E-H</w:t>
      </w:r>
      <w:r>
        <w:rPr>
          <w:rFonts w:ascii="Times New Roman" w:hAnsi="Times New Roman" w:cs="Times New Roman"/>
          <w:sz w:val="24"/>
          <w:szCs w:val="24"/>
        </w:rPr>
        <w:t>) PE-induced contractility of abdominal aorta with or without PVAT. Results are expressed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0.05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 two-way ANOVA followed by Bonferroni correction (A-H)</w:t>
      </w:r>
      <w:r>
        <w:rPr>
          <w:rFonts w:ascii="Times New Roman" w:hAnsi="Times New Roman" w:cs="Times New Roman"/>
          <w:sz w:val="24"/>
          <w:szCs w:val="24"/>
        </w:rPr>
        <w:t xml:space="preserve">, n=5-8 mice in each group. PVAT, perivascular adipose tissue; F and M, </w:t>
      </w:r>
      <w:proofErr w:type="gramStart"/>
      <w:r>
        <w:rPr>
          <w:rFonts w:ascii="Times New Roman" w:hAnsi="Times New Roman" w:cs="Times New Roman"/>
          <w:sz w:val="24"/>
          <w:szCs w:val="24"/>
        </w:rPr>
        <w:t>female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male mice, respectively. PE, phenylephrine.</w:t>
      </w:r>
    </w:p>
    <w:p w14:paraId="698393E7" w14:textId="676830F7" w:rsidR="00DA3B4D" w:rsidRDefault="006A0767" w:rsidP="00D9292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A829" wp14:editId="00A25489">
            <wp:extent cx="4625975" cy="7858125"/>
            <wp:effectExtent l="0" t="0" r="3175" b="9525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F502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S4. No change in aortic contractility to cumulative dosing of PE in both male and female mice with DSS-induced chronic colitis.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 PE-induced contractility of thoracic aorta with or without PVAT. (</w:t>
      </w:r>
      <w:r>
        <w:rPr>
          <w:rFonts w:ascii="Times New Roman" w:hAnsi="Times New Roman" w:cs="Times New Roman"/>
          <w:b/>
          <w:bCs/>
          <w:sz w:val="24"/>
          <w:szCs w:val="24"/>
        </w:rPr>
        <w:t>E-H</w:t>
      </w:r>
      <w:r>
        <w:rPr>
          <w:rFonts w:ascii="Times New Roman" w:hAnsi="Times New Roman" w:cs="Times New Roman"/>
          <w:sz w:val="24"/>
          <w:szCs w:val="24"/>
        </w:rPr>
        <w:t>) PE-induced contractility of abdominal aorta with or without PVAT. Results are expressed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 0.05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 two-way ANOVA followed by Bonferroni correction (A-H)</w:t>
      </w:r>
      <w:r>
        <w:rPr>
          <w:rFonts w:ascii="Times New Roman" w:hAnsi="Times New Roman" w:cs="Times New Roman"/>
          <w:sz w:val="24"/>
          <w:szCs w:val="24"/>
        </w:rPr>
        <w:t xml:space="preserve">, n=5-8 mice in each group. PVAT, perivascular adipose tissue; F and M, </w:t>
      </w:r>
      <w:proofErr w:type="gramStart"/>
      <w:r>
        <w:rPr>
          <w:rFonts w:ascii="Times New Roman" w:hAnsi="Times New Roman" w:cs="Times New Roman"/>
          <w:sz w:val="24"/>
          <w:szCs w:val="24"/>
        </w:rPr>
        <w:t>female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male mice, respectively. PE, phenylephrine.</w:t>
      </w:r>
    </w:p>
    <w:p w14:paraId="333D43BD" w14:textId="77777777" w:rsidR="00DA3B4D" w:rsidRDefault="00DA3B4D" w:rsidP="00DA3B4D">
      <w:pPr>
        <w:rPr>
          <w:rFonts w:ascii="Times New Roman" w:hAnsi="Times New Roman" w:cs="Times New Roman"/>
          <w:sz w:val="20"/>
          <w:szCs w:val="20"/>
        </w:rPr>
      </w:pPr>
    </w:p>
    <w:p w14:paraId="505C86CC" w14:textId="419FD68E" w:rsidR="00DA3B4D" w:rsidRDefault="006A0767" w:rsidP="00D92929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43591A" wp14:editId="3C55C629">
            <wp:extent cx="4792345" cy="7750175"/>
            <wp:effectExtent l="0" t="0" r="8255" b="317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117C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S5. There was no change in NTG-induced endothelium-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dependent relaxation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thoracic and abdominal aorta in both male and female mice with DSS-induced acute colitis.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 NTG-induced endothelium-independent relaxation of thoracic aorta with or without PVAT. (</w:t>
      </w:r>
      <w:r>
        <w:rPr>
          <w:rFonts w:ascii="Times New Roman" w:hAnsi="Times New Roman" w:cs="Times New Roman"/>
          <w:b/>
          <w:bCs/>
          <w:sz w:val="24"/>
          <w:szCs w:val="24"/>
        </w:rPr>
        <w:t>E-H</w:t>
      </w:r>
      <w:r>
        <w:rPr>
          <w:rFonts w:ascii="Times New Roman" w:hAnsi="Times New Roman" w:cs="Times New Roman"/>
          <w:sz w:val="24"/>
          <w:szCs w:val="24"/>
        </w:rPr>
        <w:t>) NTG-induced endothelium-independent relaxation of abdominal aorta with or without PVAT. Results are expressed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 0.05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 two-way ANOVA followed by Bonferroni correction (A-H)</w:t>
      </w:r>
      <w:r>
        <w:rPr>
          <w:rFonts w:ascii="Times New Roman" w:hAnsi="Times New Roman" w:cs="Times New Roman"/>
          <w:sz w:val="24"/>
          <w:szCs w:val="24"/>
        </w:rPr>
        <w:t xml:space="preserve">, n=5-8 mice in each group. PVAT, perivascular adipose tissue; F and M, </w:t>
      </w:r>
      <w:proofErr w:type="gramStart"/>
      <w:r>
        <w:rPr>
          <w:rFonts w:ascii="Times New Roman" w:hAnsi="Times New Roman" w:cs="Times New Roman"/>
          <w:sz w:val="24"/>
          <w:szCs w:val="24"/>
        </w:rPr>
        <w:t>female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male mice, respectively. NTG, nitroglycerin.</w:t>
      </w:r>
    </w:p>
    <w:p w14:paraId="4C277F90" w14:textId="4179596B" w:rsidR="00DA3B4D" w:rsidRDefault="00F677AA" w:rsidP="00D92929">
      <w:pPr>
        <w:ind w:left="-360" w:right="-42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DF4627" wp14:editId="77A5400E">
            <wp:extent cx="4523105" cy="7344410"/>
            <wp:effectExtent l="0" t="0" r="0" b="8890"/>
            <wp:docPr id="6" name="Picture 6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9606" w14:textId="77777777" w:rsidR="00DA3B4D" w:rsidRDefault="00DA3B4D" w:rsidP="00DA3B4D">
      <w:pPr>
        <w:ind w:left="-540" w:right="-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S6. No change in NTG-induced endothelium-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dependent relaxation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thoracic and abdominal aorta was observed in both male and female mice with DSS-induced chronic colitis.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>) NTG-induced endothelium-independent relaxation of thoracic aorta with or without PVAT. (</w:t>
      </w:r>
      <w:r>
        <w:rPr>
          <w:rFonts w:ascii="Times New Roman" w:hAnsi="Times New Roman" w:cs="Times New Roman"/>
          <w:b/>
          <w:bCs/>
          <w:sz w:val="24"/>
          <w:szCs w:val="24"/>
        </w:rPr>
        <w:t>E-H</w:t>
      </w:r>
      <w:r>
        <w:rPr>
          <w:rFonts w:ascii="Times New Roman" w:hAnsi="Times New Roman" w:cs="Times New Roman"/>
          <w:sz w:val="24"/>
          <w:szCs w:val="24"/>
        </w:rPr>
        <w:t>) NTG-induced endothelium-independent relaxation of abdominal aorta with or without PVAT. Results are expressed as means ± SEM. 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 0.05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 two-way ANOVA followed by Bonferroni correction (A-H)</w:t>
      </w:r>
      <w:r>
        <w:rPr>
          <w:rFonts w:ascii="Times New Roman" w:hAnsi="Times New Roman" w:cs="Times New Roman"/>
          <w:sz w:val="24"/>
          <w:szCs w:val="24"/>
        </w:rPr>
        <w:t xml:space="preserve">, n=5-8 mice in each group. PVAT, perivascular adipose tissue; F and M, </w:t>
      </w:r>
      <w:proofErr w:type="gramStart"/>
      <w:r>
        <w:rPr>
          <w:rFonts w:ascii="Times New Roman" w:hAnsi="Times New Roman" w:cs="Times New Roman"/>
          <w:sz w:val="24"/>
          <w:szCs w:val="24"/>
        </w:rPr>
        <w:t>female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male mice, respectively. NTG, nitroglycerin.</w:t>
      </w:r>
    </w:p>
    <w:p w14:paraId="48692E6F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06273264" w14:textId="77777777" w:rsidR="00DA3B4D" w:rsidRDefault="00DA3B4D" w:rsidP="00DA3B4D">
      <w:pPr>
        <w:ind w:left="-180" w:right="-514" w:hanging="360"/>
        <w:jc w:val="center"/>
        <w:rPr>
          <w:rFonts w:ascii="Times New Roman" w:hAnsi="Times New Roman" w:cs="Times New Roman"/>
          <w:szCs w:val="21"/>
        </w:rPr>
      </w:pPr>
    </w:p>
    <w:p w14:paraId="42E62E87" w14:textId="48EE7E4E" w:rsidR="00F677AA" w:rsidRDefault="00F677AA" w:rsidP="00F677AA">
      <w:pPr>
        <w:ind w:left="-540" w:right="-51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981177" wp14:editId="5B1ED56C">
            <wp:extent cx="5261610" cy="2156460"/>
            <wp:effectExtent l="0" t="0" r="0" b="0"/>
            <wp:docPr id="7" name="Picture 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E68B" w14:textId="5CFBCCA1" w:rsidR="00DA3B4D" w:rsidRDefault="00DA3B4D" w:rsidP="00DA3B4D">
      <w:pPr>
        <w:ind w:left="-540" w:right="-514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S7. ROS level was significantly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increased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liver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both female and male mice with chronic colitis</w:t>
      </w:r>
      <w:r>
        <w:rPr>
          <w:rFonts w:ascii="Times New Roman" w:hAnsi="Times New Roman" w:cs="Times New Roman"/>
          <w:sz w:val="24"/>
          <w:szCs w:val="24"/>
        </w:rPr>
        <w:t>. Representative images of ROS in the liver of mice with chronic colitis using DHE staining (×100) and graph for quantification of ROS levels. Results are expressed as means ± SEM. 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&lt; 0.01,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 unpaired 2-tailed Student’s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</w:t>
      </w:r>
      <w:r>
        <w:rPr>
          <w:rFonts w:ascii="Times New Roman" w:hAnsi="Times New Roman" w:cs="Times New Roman"/>
          <w:sz w:val="24"/>
          <w:szCs w:val="24"/>
        </w:rPr>
        <w:t>, n=5 mice in each group. DHE, dihydroethidium. AU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arbitrary units. </w:t>
      </w:r>
    </w:p>
    <w:p w14:paraId="24CD2F86" w14:textId="77777777" w:rsidR="00DA3B4D" w:rsidRDefault="00DA3B4D" w:rsidP="00DA3B4D">
      <w:pPr>
        <w:ind w:left="-180" w:right="-514" w:hanging="360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6EA4F707" w14:textId="77777777" w:rsidR="00DA3B4D" w:rsidRDefault="00DA3B4D" w:rsidP="00DA3B4D">
      <w:pPr>
        <w:ind w:right="-514"/>
        <w:jc w:val="left"/>
        <w:rPr>
          <w:rFonts w:ascii="Times New Roman" w:hAnsi="Times New Roman" w:cs="Times New Roman"/>
          <w:szCs w:val="21"/>
        </w:rPr>
      </w:pPr>
    </w:p>
    <w:p w14:paraId="63675D70" w14:textId="77777777" w:rsidR="002441F4" w:rsidRDefault="002441F4"/>
    <w:sectPr w:rsidR="002441F4">
      <w:pgSz w:w="11906" w:h="16838"/>
      <w:pgMar w:top="990" w:right="1800" w:bottom="108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25"/>
    <w:rsid w:val="002441F4"/>
    <w:rsid w:val="0051180B"/>
    <w:rsid w:val="006A0767"/>
    <w:rsid w:val="00781F25"/>
    <w:rsid w:val="007A5AB9"/>
    <w:rsid w:val="00D92929"/>
    <w:rsid w:val="00DA3B4D"/>
    <w:rsid w:val="00F6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E82B8"/>
  <w15:chartTrackingRefBased/>
  <w15:docId w15:val="{2E82F386-828B-4725-BC0F-3E316D7D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B4D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520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18390864090@163.com</dc:creator>
  <cp:keywords/>
  <dc:description/>
  <cp:lastModifiedBy>18390864090@163.com</cp:lastModifiedBy>
  <cp:revision>5</cp:revision>
  <dcterms:created xsi:type="dcterms:W3CDTF">2022-02-08T02:27:00Z</dcterms:created>
  <dcterms:modified xsi:type="dcterms:W3CDTF">2022-02-08T02:28:00Z</dcterms:modified>
</cp:coreProperties>
</file>