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adjustRightInd w:val="0"/>
        <w:snapToGrid w:val="0"/>
        <w:spacing w:before="0" w:after="0" w:line="360" w:lineRule="auto"/>
        <w:jc w:val="left"/>
        <w:outlineLvl w:val="0"/>
        <w:rPr>
          <w:rFonts w:hint="default" w:ascii="Times New Roman" w:hAnsi="Times New Roman" w:eastAsia="宋体" w:cs="Times New Roman"/>
          <w:b/>
          <w:bCs/>
          <w:smallCaps w:val="0"/>
          <w:spacing w:val="0"/>
          <w:kern w:val="3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mallCaps w:val="0"/>
          <w:spacing w:val="0"/>
          <w:kern w:val="32"/>
          <w:sz w:val="24"/>
          <w:szCs w:val="24"/>
          <w:lang w:val="en-US" w:eastAsia="zh-CN" w:bidi="ar-SA"/>
        </w:rPr>
        <w:t>Supplement</w:t>
      </w: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S1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Pharmacokinetic properties of </w:t>
      </w:r>
      <w:r>
        <w:rPr>
          <w:rFonts w:hint="eastAsia"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exmedetomidine of healthy</w:t>
      </w:r>
      <w:r>
        <w:rPr>
          <w:rFonts w:hint="eastAsia"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subjects </w:t>
      </w:r>
      <w:r>
        <w:rPr>
          <w:rFonts w:hint="eastAsia" w:ascii="Times New Roman" w:hAnsi="Times New Roman" w:cs="Times New Roman"/>
          <w:sz w:val="20"/>
          <w:szCs w:val="20"/>
        </w:rPr>
        <w:t>in i.v. group or NS group.</w:t>
      </w:r>
    </w:p>
    <w:tbl>
      <w:tblPr>
        <w:tblStyle w:val="3"/>
        <w:tblpPr w:leftFromText="180" w:rightFromText="180" w:vertAnchor="text" w:horzAnchor="page" w:tblpXSpec="center" w:tblpY="122"/>
        <w:tblOverlap w:val="never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593"/>
        <w:gridCol w:w="1593"/>
        <w:gridCol w:w="1593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Group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Tmax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shd w:val="clear"/>
                <w:lang w:val="en-US" w:eastAsia="zh-CN" w:bidi="ar"/>
              </w:rPr>
              <w:t xml:space="preserve"> (h)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  <w:t>1/2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(h)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λ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(1/h)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V/F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(×10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super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mL)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CL/F (×10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super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mL·h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vertAlign w:val="superscript"/>
                <w:lang w:val="en-US" w:eastAsia="zh-CN" w:bidi="ar"/>
              </w:rPr>
              <w:t>-1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IV(Part 1)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0.25(0.28-0.22)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2.07±0.33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0.34±0.05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1.05±0.21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0.35±0.06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NS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part 2 and part 3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4.01-0.25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3.80±0.94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0.19±0.05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2.54±1.31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0.45±0.15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Notes: Values are presented as mean ± SD, except T</w:t>
      </w:r>
      <w:r>
        <w:rPr>
          <w:rFonts w:hint="default" w:ascii="Times New Roman" w:hAnsi="Times New Roman" w:cs="Times New Roman"/>
          <w:sz w:val="20"/>
          <w:szCs w:val="20"/>
          <w:vertAlign w:val="subscript"/>
          <w:lang w:val="en-US" w:eastAsia="zh-CN"/>
        </w:rPr>
        <w:t>max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, which is the median (min-max); </w:t>
      </w: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Abbreviations: PK, pharmacokinetic;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NS, nasal spray; IV, intravenous;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Tmax, time to Cmax; t</w:t>
      </w:r>
      <w:r>
        <w:rPr>
          <w:rFonts w:hint="default" w:ascii="Times New Roman" w:hAnsi="Times New Roman" w:cs="Times New Roman"/>
          <w:sz w:val="20"/>
          <w:szCs w:val="20"/>
          <w:vertAlign w:val="subscript"/>
          <w:lang w:val="en-US" w:eastAsia="zh-CN"/>
        </w:rPr>
        <w:t>1/2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, terminal elimination half-life; λ, first-order elimination rate constant; V/F, apparent volume of distribution corrected by bioavailability; CL/F, clearance corrected by bioavailability; SD, standard deviatio</w:t>
      </w:r>
      <w:bookmarkStart w:id="0" w:name="_GoBack"/>
      <w:bookmarkEnd w:id="0"/>
    </w:p>
    <w:sectPr>
      <w:footerReference r:id="rId3" w:type="default"/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DengXian" w:cs="Times New Roman"/>
        <w:lang w:val="en-US" w:eastAsia="zh-CN" w:bidi="ar-SA"/>
      </w:rPr>
      <w:id w:val="9765836"/>
    </w:sdtPr>
    <w:sdtEndPr>
      <w:rPr>
        <w:rFonts w:ascii="Calibri" w:hAnsi="Calibri" w:eastAsia="DengXian" w:cs="Times New Roman"/>
        <w:sz w:val="18"/>
        <w:szCs w:val="18"/>
        <w:lang w:val="en-US" w:eastAsia="zh-CN" w:bidi="ar-SA"/>
      </w:rPr>
    </w:sdtEndPr>
    <w:sdtContent>
      <w:p>
        <w:pPr>
          <w:framePr w:wrap="around" w:vAnchor="text" w:hAnchor="margin" w:xAlign="center" w:y="1"/>
          <w:tabs>
            <w:tab w:val="center" w:pos="4153"/>
            <w:tab w:val="right" w:pos="8306"/>
          </w:tabs>
          <w:snapToGrid w:val="0"/>
          <w:spacing w:after="200" w:line="276" w:lineRule="auto"/>
          <w:jc w:val="left"/>
          <w:rPr>
            <w:rFonts w:ascii="Calibri" w:hAnsi="Calibri" w:eastAsia="DengXian" w:cs="Times New Roman"/>
            <w:sz w:val="18"/>
            <w:szCs w:val="18"/>
            <w:lang w:val="en-US" w:eastAsia="zh-CN" w:bidi="ar-SA"/>
          </w:rPr>
        </w:pPr>
        <w:r>
          <w:rPr>
            <w:rFonts w:ascii="Times New Roman" w:hAnsi="Times New Roman" w:eastAsia="宋体" w:cs="Times New Roman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Times New Roman" w:hAnsi="Times New Roman" w:eastAsia="宋体" w:cs="Times New Roman"/>
            <w:sz w:val="18"/>
            <w:szCs w:val="18"/>
            <w:lang w:val="en-US" w:eastAsia="zh-CN" w:bidi="ar-SA"/>
          </w:rPr>
          <w:instrText xml:space="preserve"> PAGE </w:instrText>
        </w:r>
        <w:r>
          <w:rPr>
            <w:rFonts w:ascii="Times New Roman" w:hAnsi="Times New Roman" w:eastAsia="宋体" w:cs="Times New Roman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Times New Roman" w:hAnsi="Times New Roman" w:eastAsia="宋体" w:cs="Times New Roman"/>
            <w:sz w:val="18"/>
            <w:szCs w:val="18"/>
            <w:lang w:val="en-US" w:eastAsia="zh-CN" w:bidi="ar-SA"/>
          </w:rPr>
          <w:t>2</w:t>
        </w:r>
        <w:r>
          <w:rPr>
            <w:rFonts w:ascii="Times New Roman" w:hAnsi="Times New Roman" w:eastAsia="宋体" w:cs="Times New Roman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tabs>
        <w:tab w:val="center" w:pos="4153"/>
        <w:tab w:val="right" w:pos="8306"/>
      </w:tabs>
      <w:snapToGrid w:val="0"/>
      <w:spacing w:after="200" w:line="276" w:lineRule="auto"/>
      <w:ind w:right="360"/>
      <w:jc w:val="left"/>
      <w:rPr>
        <w:rFonts w:ascii="Calibri" w:hAnsi="Calibri" w:eastAsia="DengXian" w:cs="Times New Roman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0238"/>
    <w:rsid w:val="04B60719"/>
    <w:rsid w:val="116F6F45"/>
    <w:rsid w:val="12FE6E6A"/>
    <w:rsid w:val="1CEE2973"/>
    <w:rsid w:val="22C2448E"/>
    <w:rsid w:val="34C44FA2"/>
    <w:rsid w:val="39545465"/>
    <w:rsid w:val="395966B4"/>
    <w:rsid w:val="3AAD14C7"/>
    <w:rsid w:val="3C083F85"/>
    <w:rsid w:val="3F7E0238"/>
    <w:rsid w:val="51382894"/>
    <w:rsid w:val="52D95654"/>
    <w:rsid w:val="54E13F23"/>
    <w:rsid w:val="5DBD6150"/>
    <w:rsid w:val="66E870BB"/>
    <w:rsid w:val="739A48BB"/>
    <w:rsid w:val="79F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563C1"/>
      <w:u w:val="single"/>
    </w:rPr>
  </w:style>
  <w:style w:type="table" w:customStyle="1" w:styleId="7">
    <w:name w:val="Table Grid1"/>
    <w:basedOn w:val="2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2020-08-27T12:11:00Z</dcterms:created>
  <dc:creator>王梦娜</dc:creator>
  <cp:lastModifiedBy>况赟</cp:lastModifiedBy>
  <dcterms:modified xsi:type="dcterms:W3CDTF">2021-08-30T01:16:57Z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