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9433DB" w:rsidRDefault="00654E8F" w:rsidP="0001436A">
      <w:pPr>
        <w:pStyle w:val="SupplementaryMaterial"/>
        <w:rPr>
          <w:b w:val="0"/>
        </w:rPr>
      </w:pPr>
      <w:r w:rsidRPr="009433DB">
        <w:t>Supplementary Material</w:t>
      </w:r>
    </w:p>
    <w:p w14:paraId="3BD5A427" w14:textId="3AEE4CA9" w:rsidR="00EA3D3C" w:rsidRPr="009433DB" w:rsidRDefault="00654E8F" w:rsidP="0001436A">
      <w:pPr>
        <w:pStyle w:val="Heading1"/>
      </w:pPr>
      <w:r w:rsidRPr="009433DB">
        <w:t xml:space="preserve">Supplementary </w:t>
      </w:r>
      <w:r w:rsidR="0052591E" w:rsidRPr="009433DB">
        <w:t>Materials and methods</w:t>
      </w:r>
    </w:p>
    <w:p w14:paraId="6F535E8E" w14:textId="43CDE53B" w:rsidR="0052591E" w:rsidRPr="009433DB" w:rsidRDefault="0052591E" w:rsidP="0052591E">
      <w:pPr>
        <w:rPr>
          <w:b/>
          <w:szCs w:val="24"/>
        </w:rPr>
      </w:pPr>
      <w:r w:rsidRPr="009433DB">
        <w:rPr>
          <w:b/>
          <w:szCs w:val="24"/>
        </w:rPr>
        <w:t>1.</w:t>
      </w:r>
      <w:r w:rsidR="00D8596C" w:rsidRPr="009433DB">
        <w:rPr>
          <w:b/>
          <w:szCs w:val="24"/>
        </w:rPr>
        <w:t>1</w:t>
      </w:r>
      <w:r w:rsidRPr="009433DB">
        <w:rPr>
          <w:b/>
          <w:szCs w:val="24"/>
        </w:rPr>
        <w:t xml:space="preserve"> [Ca</w:t>
      </w:r>
      <w:r w:rsidRPr="009433DB">
        <w:rPr>
          <w:b/>
          <w:szCs w:val="24"/>
          <w:vertAlign w:val="superscript"/>
        </w:rPr>
        <w:t>2+</w:t>
      </w:r>
      <w:r w:rsidRPr="009433DB">
        <w:rPr>
          <w:b/>
          <w:szCs w:val="24"/>
        </w:rPr>
        <w:t>]</w:t>
      </w:r>
      <w:proofErr w:type="spellStart"/>
      <w:r w:rsidRPr="009433DB">
        <w:rPr>
          <w:b/>
          <w:szCs w:val="24"/>
          <w:vertAlign w:val="subscript"/>
        </w:rPr>
        <w:t>i</w:t>
      </w:r>
      <w:proofErr w:type="spellEnd"/>
      <w:r w:rsidRPr="009433DB">
        <w:rPr>
          <w:b/>
          <w:szCs w:val="24"/>
        </w:rPr>
        <w:t xml:space="preserve"> measurements</w:t>
      </w:r>
    </w:p>
    <w:p w14:paraId="44E980F8" w14:textId="16AF62CD" w:rsidR="00994A3D" w:rsidRPr="009433DB" w:rsidRDefault="0052591E" w:rsidP="0052591E">
      <w:pPr>
        <w:spacing w:before="100" w:beforeAutospacing="1" w:after="100" w:afterAutospacing="1"/>
        <w:jc w:val="both"/>
        <w:rPr>
          <w:szCs w:val="24"/>
        </w:rPr>
      </w:pPr>
      <w:r w:rsidRPr="009433DB">
        <w:rPr>
          <w:szCs w:val="24"/>
        </w:rPr>
        <w:t>We utilized the Ca</w:t>
      </w:r>
      <w:r w:rsidRPr="009433DB">
        <w:rPr>
          <w:szCs w:val="24"/>
          <w:vertAlign w:val="superscript"/>
        </w:rPr>
        <w:t>2+</w:t>
      </w:r>
      <w:r w:rsidRPr="009433DB">
        <w:rPr>
          <w:szCs w:val="24"/>
        </w:rPr>
        <w:t xml:space="preserve"> imaging set-up that we have described elsewhere </w:t>
      </w:r>
      <w:r w:rsidRPr="009433DB">
        <w:rPr>
          <w:szCs w:val="24"/>
        </w:rPr>
        <w:fldChar w:fldCharType="begin">
          <w:fldData xml:space="preserve">PEVuZE5vdGU+PENpdGU+PEF1dGhvcj5Nb2NjaWE8L0F1dGhvcj48WWVhcj4yMDIxPC9ZZWFyPjxS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</w:fldData>
        </w:fldChar>
      </w:r>
      <w:r w:rsidRPr="009433DB">
        <w:rPr>
          <w:szCs w:val="24"/>
        </w:rPr>
        <w:instrText xml:space="preserve"> ADDIN EN.CITE </w:instrText>
      </w:r>
      <w:r w:rsidRPr="009433DB">
        <w:rPr>
          <w:szCs w:val="24"/>
        </w:rPr>
        <w:fldChar w:fldCharType="begin">
          <w:fldData xml:space="preserve">PEVuZE5vdGU+PENpdGU+PEF1dGhvcj5Nb2NjaWE8L0F1dGhvcj48WWVhcj4yMDIxPC9ZZWFyPjxS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</w:fldData>
        </w:fldChar>
      </w:r>
      <w:r w:rsidRPr="009433DB">
        <w:rPr>
          <w:szCs w:val="24"/>
        </w:rPr>
        <w:instrText xml:space="preserve"> ADDIN EN.CITE.DATA </w:instrText>
      </w:r>
      <w:r w:rsidRPr="009433DB">
        <w:rPr>
          <w:szCs w:val="24"/>
        </w:rPr>
      </w:r>
      <w:r w:rsidRPr="009433DB">
        <w:rPr>
          <w:szCs w:val="24"/>
        </w:rPr>
        <w:fldChar w:fldCharType="end"/>
      </w:r>
      <w:r w:rsidRPr="009433DB">
        <w:rPr>
          <w:szCs w:val="24"/>
        </w:rPr>
      </w:r>
      <w:r w:rsidRPr="009433DB">
        <w:rPr>
          <w:szCs w:val="24"/>
        </w:rPr>
        <w:fldChar w:fldCharType="separate"/>
      </w:r>
      <w:r w:rsidRPr="009433DB">
        <w:rPr>
          <w:noProof/>
          <w:szCs w:val="24"/>
        </w:rPr>
        <w:t>[</w:t>
      </w:r>
      <w:hyperlink w:anchor="_ENREF_1" w:tooltip="Moccia, 2021 #5505" w:history="1">
        <w:r w:rsidRPr="009433DB">
          <w:rPr>
            <w:noProof/>
            <w:szCs w:val="24"/>
          </w:rPr>
          <w:t>1</w:t>
        </w:r>
      </w:hyperlink>
      <w:r w:rsidRPr="009433DB">
        <w:rPr>
          <w:noProof/>
          <w:szCs w:val="24"/>
        </w:rPr>
        <w:t>]</w:t>
      </w:r>
      <w:r w:rsidRPr="009433DB">
        <w:rPr>
          <w:szCs w:val="24"/>
        </w:rPr>
        <w:fldChar w:fldCharType="end"/>
      </w:r>
      <w:r w:rsidRPr="009433DB">
        <w:rPr>
          <w:szCs w:val="24"/>
        </w:rPr>
        <w:t xml:space="preserve">. </w:t>
      </w:r>
      <w:r w:rsidR="00763D31" w:rsidRPr="009433DB">
        <w:rPr>
          <w:szCs w:val="24"/>
        </w:rPr>
        <w:t>C-</w:t>
      </w:r>
      <w:r w:rsidR="00D8596C" w:rsidRPr="009433DB">
        <w:rPr>
          <w:szCs w:val="24"/>
        </w:rPr>
        <w:t>MSCs</w:t>
      </w:r>
      <w:r w:rsidRPr="009433DB">
        <w:rPr>
          <w:szCs w:val="24"/>
        </w:rPr>
        <w:t xml:space="preserve"> were loaded with </w:t>
      </w:r>
      <w:r w:rsidR="00763D31" w:rsidRPr="009433DB">
        <w:rPr>
          <w:szCs w:val="24"/>
        </w:rPr>
        <w:t>2</w:t>
      </w:r>
      <w:r w:rsidRPr="009433DB">
        <w:rPr>
          <w:szCs w:val="24"/>
        </w:rPr>
        <w:t xml:space="preserve"> µM Fura-2 acetoxymethyl ester (Fura-2/AM; 1 mM stock in dimethyl sulfoxide) in PSS for 30 min at 37°C and 5% CO</w:t>
      </w:r>
      <w:r w:rsidRPr="009433DB">
        <w:rPr>
          <w:szCs w:val="24"/>
          <w:vertAlign w:val="subscript"/>
        </w:rPr>
        <w:t>2</w:t>
      </w:r>
      <w:r w:rsidRPr="009433DB">
        <w:rPr>
          <w:szCs w:val="24"/>
        </w:rPr>
        <w:t xml:space="preserve"> saturated humidity. After washing in PSS, the coverslip was fixed to the bottom of a Petri dish and the cells observed by an upright epifluorescence </w:t>
      </w:r>
      <w:proofErr w:type="spellStart"/>
      <w:r w:rsidRPr="009433DB">
        <w:rPr>
          <w:szCs w:val="24"/>
        </w:rPr>
        <w:t>Axiolab</w:t>
      </w:r>
      <w:proofErr w:type="spellEnd"/>
      <w:r w:rsidRPr="009433DB">
        <w:rPr>
          <w:szCs w:val="24"/>
        </w:rPr>
        <w:t xml:space="preserve"> microscope (Carl Zeiss, </w:t>
      </w:r>
      <w:proofErr w:type="spellStart"/>
      <w:r w:rsidRPr="009433DB">
        <w:rPr>
          <w:szCs w:val="24"/>
        </w:rPr>
        <w:t>Oberkochen</w:t>
      </w:r>
      <w:proofErr w:type="spellEnd"/>
      <w:r w:rsidRPr="009433DB">
        <w:rPr>
          <w:szCs w:val="24"/>
        </w:rPr>
        <w:t xml:space="preserve">, Germany), usually equipped with a Zeiss ×40 </w:t>
      </w:r>
      <w:proofErr w:type="spellStart"/>
      <w:r w:rsidRPr="009433DB">
        <w:rPr>
          <w:szCs w:val="24"/>
        </w:rPr>
        <w:t>Achroplan</w:t>
      </w:r>
      <w:proofErr w:type="spellEnd"/>
      <w:r w:rsidRPr="009433DB">
        <w:rPr>
          <w:szCs w:val="24"/>
        </w:rPr>
        <w:t xml:space="preserve"> objective (water-immersion, 2.0 mm working distance, 0.9 numerical aperture). The cells were excited alternately at 340 and 380 nm, and the emitted light was detected at 510 nm. A first neutral density filter (1 or 0.3 optical density) reduced the overall intensity of the excitation light</w:t>
      </w:r>
      <w:r w:rsidR="00763D31" w:rsidRPr="009433DB">
        <w:rPr>
          <w:szCs w:val="24"/>
        </w:rPr>
        <w:t>,</w:t>
      </w:r>
      <w:r w:rsidRPr="009433DB">
        <w:rPr>
          <w:szCs w:val="24"/>
        </w:rPr>
        <w:t xml:space="preserve"> and a second neutral density filter (optical density=0.3) was coupled to the 380 nm filter to approach the intensity of the 340 nm light. A round diaphragm was used to increase the contrast. The excitation filters were mounted on a filter wheel (Lambda 10, Sutter Instrument, Novato, CA, USA). Custom software, working in the LINUX environment, was used to drive the camera (Extended-ISIS Camera, Photonic Science, </w:t>
      </w:r>
      <w:proofErr w:type="spellStart"/>
      <w:r w:rsidRPr="009433DB">
        <w:rPr>
          <w:szCs w:val="24"/>
        </w:rPr>
        <w:t>Millham</w:t>
      </w:r>
      <w:proofErr w:type="spellEnd"/>
      <w:r w:rsidRPr="009433DB">
        <w:rPr>
          <w:szCs w:val="24"/>
        </w:rPr>
        <w:t>, UK) and the filter wheel, and to measure and plot on-line the fluorescence from 15-25 rectangular “regions of interest” (ROI) enclosing a corresponding number of single cells. Each ROI was identified by a number. Adjacent ROIs never superimposed. [Ca</w:t>
      </w:r>
      <w:r w:rsidRPr="009433DB">
        <w:rPr>
          <w:szCs w:val="24"/>
          <w:vertAlign w:val="superscript"/>
        </w:rPr>
        <w:t>2+</w:t>
      </w:r>
      <w:r w:rsidRPr="009433DB">
        <w:rPr>
          <w:szCs w:val="24"/>
        </w:rPr>
        <w:t>]</w:t>
      </w:r>
      <w:proofErr w:type="spellStart"/>
      <w:r w:rsidRPr="009433DB">
        <w:rPr>
          <w:szCs w:val="24"/>
          <w:vertAlign w:val="subscript"/>
        </w:rPr>
        <w:t>i</w:t>
      </w:r>
      <w:proofErr w:type="spellEnd"/>
      <w:r w:rsidRPr="009433DB">
        <w:rPr>
          <w:szCs w:val="24"/>
        </w:rPr>
        <w:t xml:space="preserve"> was monitored by measuring, for each ROI, the ratio of the mean fluorescence emitted at 510 nm when exciting alternatively at 340 and 380 nm [Ratio (F</w:t>
      </w:r>
      <w:r w:rsidRPr="009433DB">
        <w:rPr>
          <w:szCs w:val="24"/>
          <w:vertAlign w:val="subscript"/>
        </w:rPr>
        <w:t>340</w:t>
      </w:r>
      <w:r w:rsidRPr="009433DB">
        <w:rPr>
          <w:szCs w:val="24"/>
        </w:rPr>
        <w:t>/F</w:t>
      </w:r>
      <w:r w:rsidRPr="009433DB">
        <w:rPr>
          <w:szCs w:val="24"/>
          <w:vertAlign w:val="subscript"/>
        </w:rPr>
        <w:t>380</w:t>
      </w:r>
      <w:r w:rsidRPr="009433DB">
        <w:rPr>
          <w:szCs w:val="24"/>
        </w:rPr>
        <w:t>)]. An increase in [Ca</w:t>
      </w:r>
      <w:r w:rsidRPr="009433DB">
        <w:rPr>
          <w:szCs w:val="24"/>
          <w:vertAlign w:val="superscript"/>
        </w:rPr>
        <w:t>2+</w:t>
      </w:r>
      <w:r w:rsidRPr="009433DB">
        <w:rPr>
          <w:szCs w:val="24"/>
        </w:rPr>
        <w:t>]</w:t>
      </w:r>
      <w:proofErr w:type="spellStart"/>
      <w:r w:rsidRPr="009433DB">
        <w:rPr>
          <w:szCs w:val="24"/>
          <w:vertAlign w:val="subscript"/>
        </w:rPr>
        <w:t>i</w:t>
      </w:r>
      <w:proofErr w:type="spellEnd"/>
      <w:r w:rsidRPr="009433DB">
        <w:rPr>
          <w:szCs w:val="24"/>
        </w:rPr>
        <w:t xml:space="preserve"> causes an increase in the ratio </w:t>
      </w:r>
      <w:r w:rsidRPr="009433DB">
        <w:rPr>
          <w:szCs w:val="24"/>
        </w:rPr>
        <w:fldChar w:fldCharType="begin">
          <w:fldData xml:space="preserve">PEVuZE5vdGU+PENpdGU+PEF1dGhvcj5adWNjb2xvPC9BdXRob3I+PFllYXI+MjAxOTwvWWVhcj48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</w:fldData>
        </w:fldChar>
      </w:r>
      <w:r w:rsidRPr="009433DB">
        <w:rPr>
          <w:szCs w:val="24"/>
        </w:rPr>
        <w:instrText xml:space="preserve"> ADDIN EN.CITE </w:instrText>
      </w:r>
      <w:r w:rsidRPr="009433DB">
        <w:rPr>
          <w:szCs w:val="24"/>
        </w:rPr>
        <w:fldChar w:fldCharType="begin">
          <w:fldData xml:space="preserve">PEVuZE5vdGU+PENpdGU+PEF1dGhvcj5adWNjb2xvPC9BdXRob3I+PFllYXI+MjAxOTwvWWVhcj48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</w:fldData>
        </w:fldChar>
      </w:r>
      <w:r w:rsidRPr="009433DB">
        <w:rPr>
          <w:szCs w:val="24"/>
        </w:rPr>
        <w:instrText xml:space="preserve"> ADDIN EN.CITE.DATA </w:instrText>
      </w:r>
      <w:r w:rsidRPr="009433DB">
        <w:rPr>
          <w:szCs w:val="24"/>
        </w:rPr>
      </w:r>
      <w:r w:rsidRPr="009433DB">
        <w:rPr>
          <w:szCs w:val="24"/>
        </w:rPr>
        <w:fldChar w:fldCharType="end"/>
      </w:r>
      <w:r w:rsidRPr="009433DB">
        <w:rPr>
          <w:szCs w:val="24"/>
        </w:rPr>
      </w:r>
      <w:r w:rsidRPr="009433DB">
        <w:rPr>
          <w:szCs w:val="24"/>
        </w:rPr>
        <w:fldChar w:fldCharType="separate"/>
      </w:r>
      <w:r w:rsidRPr="009433DB">
        <w:rPr>
          <w:noProof/>
          <w:szCs w:val="24"/>
        </w:rPr>
        <w:t>[</w:t>
      </w:r>
      <w:hyperlink w:anchor="_ENREF_2" w:tooltip="Zuccolo, 2019 #2955" w:history="1">
        <w:r w:rsidRPr="009433DB">
          <w:rPr>
            <w:noProof/>
            <w:szCs w:val="24"/>
          </w:rPr>
          <w:t>2</w:t>
        </w:r>
      </w:hyperlink>
      <w:r w:rsidRPr="009433DB">
        <w:rPr>
          <w:noProof/>
          <w:szCs w:val="24"/>
        </w:rPr>
        <w:t>]</w:t>
      </w:r>
      <w:r w:rsidRPr="009433DB">
        <w:rPr>
          <w:szCs w:val="24"/>
        </w:rPr>
        <w:fldChar w:fldCharType="end"/>
      </w:r>
      <w:r w:rsidRPr="009433DB">
        <w:rPr>
          <w:szCs w:val="24"/>
        </w:rPr>
        <w:t>. Ratio measurements were performed and plotted on-line every 3 s. The experiments were performed at room temperature (22°C).</w:t>
      </w:r>
    </w:p>
    <w:p w14:paraId="07C8DECC" w14:textId="18F2BAC3" w:rsidR="0052591E" w:rsidRPr="009433DB" w:rsidRDefault="0052591E" w:rsidP="0052591E">
      <w:pPr>
        <w:spacing w:before="100" w:beforeAutospacing="1" w:after="100" w:afterAutospacing="1"/>
        <w:jc w:val="both"/>
        <w:rPr>
          <w:rFonts w:eastAsia="Times New Roman" w:cs="Times New Roman"/>
          <w:b/>
          <w:bCs/>
          <w:szCs w:val="24"/>
          <w:lang w:val="en-GB" w:eastAsia="en-GB"/>
        </w:rPr>
      </w:pPr>
      <w:r w:rsidRPr="009433DB">
        <w:rPr>
          <w:rFonts w:eastAsia="Times New Roman" w:cs="Times New Roman"/>
          <w:b/>
          <w:bCs/>
          <w:szCs w:val="24"/>
          <w:lang w:val="en-GB" w:eastAsia="en-GB"/>
        </w:rPr>
        <w:t>1.2 Lysotracker red measurements</w:t>
      </w:r>
    </w:p>
    <w:p w14:paraId="4518FA61" w14:textId="310087A5" w:rsidR="0052591E" w:rsidRPr="009433DB" w:rsidRDefault="0052591E" w:rsidP="0052591E">
      <w:pPr>
        <w:rPr>
          <w:szCs w:val="24"/>
        </w:rPr>
      </w:pPr>
      <w:r w:rsidRPr="009433DB">
        <w:rPr>
          <w:szCs w:val="24"/>
        </w:rPr>
        <w:t xml:space="preserve">The lysosomal compartments were visualized in vital cells by incubating the C-MSCs with </w:t>
      </w:r>
      <w:proofErr w:type="spellStart"/>
      <w:r w:rsidRPr="009433DB">
        <w:rPr>
          <w:szCs w:val="24"/>
        </w:rPr>
        <w:t>LysoTraker</w:t>
      </w:r>
      <w:proofErr w:type="spellEnd"/>
      <w:r w:rsidRPr="009433DB">
        <w:rPr>
          <w:szCs w:val="24"/>
        </w:rPr>
        <w:t xml:space="preserve"> Red, as described in </w:t>
      </w:r>
      <w:r w:rsidRPr="009433DB">
        <w:rPr>
          <w:szCs w:val="24"/>
        </w:rPr>
        <w:fldChar w:fldCharType="begin">
          <w:fldData xml:space="preserve">PEVuZE5vdGU+PENpdGU+PEF1dGhvcj5TcGFubzwvQXV0aG9yPjxZZWFyPjIwMTM8L1llYXI+PFJl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</w:fldData>
        </w:fldChar>
      </w:r>
      <w:r w:rsidRPr="009433DB">
        <w:rPr>
          <w:szCs w:val="24"/>
        </w:rPr>
        <w:instrText xml:space="preserve"> ADDIN EN.CITE </w:instrText>
      </w:r>
      <w:r w:rsidRPr="009433DB">
        <w:rPr>
          <w:szCs w:val="24"/>
        </w:rPr>
        <w:fldChar w:fldCharType="begin">
          <w:fldData xml:space="preserve">PEVuZE5vdGU+PENpdGU+PEF1dGhvcj5TcGFubzwvQXV0aG9yPjxZZWFyPjIwMTM8L1llYXI+PFJl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</w:fldData>
        </w:fldChar>
      </w:r>
      <w:r w:rsidRPr="009433DB">
        <w:rPr>
          <w:szCs w:val="24"/>
        </w:rPr>
        <w:instrText xml:space="preserve"> ADDIN EN.CITE.DATA </w:instrText>
      </w:r>
      <w:r w:rsidRPr="009433DB">
        <w:rPr>
          <w:szCs w:val="24"/>
        </w:rPr>
      </w:r>
      <w:r w:rsidRPr="009433DB">
        <w:rPr>
          <w:szCs w:val="24"/>
        </w:rPr>
        <w:fldChar w:fldCharType="end"/>
      </w:r>
      <w:r w:rsidRPr="009433DB">
        <w:rPr>
          <w:szCs w:val="24"/>
        </w:rPr>
      </w:r>
      <w:r w:rsidRPr="009433DB">
        <w:rPr>
          <w:szCs w:val="24"/>
        </w:rPr>
        <w:fldChar w:fldCharType="separate"/>
      </w:r>
      <w:r w:rsidRPr="009433DB">
        <w:rPr>
          <w:noProof/>
          <w:szCs w:val="24"/>
        </w:rPr>
        <w:t>[</w:t>
      </w:r>
      <w:hyperlink w:anchor="_ENREF_3" w:tooltip="Spano, 2013 #2886" w:history="1">
        <w:r w:rsidRPr="009433DB">
          <w:rPr>
            <w:noProof/>
            <w:szCs w:val="24"/>
          </w:rPr>
          <w:t>3</w:t>
        </w:r>
      </w:hyperlink>
      <w:r w:rsidRPr="009433DB">
        <w:rPr>
          <w:noProof/>
          <w:szCs w:val="24"/>
        </w:rPr>
        <w:t xml:space="preserve">, </w:t>
      </w:r>
      <w:hyperlink w:anchor="_ENREF_4" w:tooltip="Faris, 2019 #2971" w:history="1">
        <w:r w:rsidRPr="009433DB">
          <w:rPr>
            <w:noProof/>
            <w:szCs w:val="24"/>
          </w:rPr>
          <w:t>4</w:t>
        </w:r>
      </w:hyperlink>
      <w:r w:rsidRPr="009433DB">
        <w:rPr>
          <w:noProof/>
          <w:szCs w:val="24"/>
        </w:rPr>
        <w:t>]</w:t>
      </w:r>
      <w:r w:rsidRPr="009433DB">
        <w:rPr>
          <w:szCs w:val="24"/>
        </w:rPr>
        <w:fldChar w:fldCharType="end"/>
      </w:r>
      <w:r w:rsidRPr="009433DB">
        <w:rPr>
          <w:szCs w:val="24"/>
        </w:rPr>
        <w:t xml:space="preserve">. Briefly, cells were incubated with Lysotracker Red (100 </w:t>
      </w:r>
      <w:proofErr w:type="spellStart"/>
      <w:r w:rsidRPr="009433DB">
        <w:rPr>
          <w:szCs w:val="24"/>
        </w:rPr>
        <w:t>nM</w:t>
      </w:r>
      <w:proofErr w:type="spellEnd"/>
      <w:r w:rsidRPr="009433DB">
        <w:rPr>
          <w:szCs w:val="24"/>
        </w:rPr>
        <w:t xml:space="preserve">) for 20 min at 37 ◦C. To visualize lysosomes, the cells observed by an upright epifluorescence </w:t>
      </w:r>
      <w:proofErr w:type="spellStart"/>
      <w:r w:rsidRPr="009433DB">
        <w:rPr>
          <w:szCs w:val="24"/>
        </w:rPr>
        <w:t>Axiolab</w:t>
      </w:r>
      <w:proofErr w:type="spellEnd"/>
      <w:r w:rsidRPr="009433DB">
        <w:rPr>
          <w:szCs w:val="24"/>
        </w:rPr>
        <w:t xml:space="preserve"> microscope (Carl Zeiss, </w:t>
      </w:r>
      <w:proofErr w:type="spellStart"/>
      <w:r w:rsidRPr="009433DB">
        <w:rPr>
          <w:szCs w:val="24"/>
        </w:rPr>
        <w:t>Oberkochen</w:t>
      </w:r>
      <w:proofErr w:type="spellEnd"/>
      <w:r w:rsidRPr="009433DB">
        <w:rPr>
          <w:szCs w:val="24"/>
        </w:rPr>
        <w:t xml:space="preserve">, Germany), usually equipped with a Zeiss × 40 </w:t>
      </w:r>
      <w:proofErr w:type="spellStart"/>
      <w:r w:rsidRPr="009433DB">
        <w:rPr>
          <w:szCs w:val="24"/>
        </w:rPr>
        <w:t>Achroplan</w:t>
      </w:r>
      <w:proofErr w:type="spellEnd"/>
      <w:r w:rsidRPr="009433DB">
        <w:rPr>
          <w:szCs w:val="24"/>
        </w:rPr>
        <w:t xml:space="preserve"> objective (water-immersion, 2.0 mm working distance, 0.9 numerical aperture) The cells were excited at 540 nm, and 580 nm (dichroic filter) and 590 nm (barrier filter). Measurements were performed and plotted online every 10 s. The experiments were performed at room temperature (22 </w:t>
      </w:r>
      <w:r w:rsidR="00446C40" w:rsidRPr="009433DB">
        <w:rPr>
          <w:szCs w:val="24"/>
        </w:rPr>
        <w:t>°</w:t>
      </w:r>
      <w:r w:rsidRPr="009433DB">
        <w:rPr>
          <w:szCs w:val="24"/>
        </w:rPr>
        <w:t>C).</w:t>
      </w:r>
    </w:p>
    <w:p w14:paraId="4D059444" w14:textId="63038640" w:rsidR="00994A3D" w:rsidRPr="009433DB" w:rsidRDefault="00654E8F" w:rsidP="0001436A">
      <w:pPr>
        <w:pStyle w:val="Heading1"/>
      </w:pPr>
      <w:r w:rsidRPr="009433DB">
        <w:t xml:space="preserve">Supplementary Figures </w:t>
      </w:r>
    </w:p>
    <w:p w14:paraId="12B5AA16" w14:textId="729F6F7E" w:rsidR="0033057E" w:rsidRPr="009433DB" w:rsidRDefault="0033057E" w:rsidP="0033057E">
      <w:pPr>
        <w:keepNext/>
        <w:jc w:val="center"/>
        <w:rPr>
          <w:rFonts w:cs="Times New Roman"/>
          <w:b/>
          <w:bCs/>
          <w:szCs w:val="24"/>
        </w:rPr>
      </w:pPr>
      <w:r w:rsidRPr="009433DB">
        <w:rPr>
          <w:rFonts w:cs="Times New Roman"/>
          <w:b/>
          <w:bCs/>
          <w:noProof/>
          <w:szCs w:val="24"/>
        </w:rPr>
        <w:drawing>
          <wp:inline distT="0" distB="0" distL="0" distR="0" wp14:anchorId="69853C77" wp14:editId="38036347">
            <wp:extent cx="3711525" cy="2520000"/>
            <wp:effectExtent l="0" t="0" r="381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rotWithShape="1">
                    <a:blip r:embed="rId8" cstate="print">
                      <a:extLst>
                        <a:ext uri="{28A0092B-C50C-407E-A947-70E740481C1C}">
                          <a14:useLocalDpi xmlns:a14="http://schemas.microsoft.com/office/drawing/2010/main" val="0"/>
                        </a:ext>
                      </a:extLst>
                    </a:blip>
                    <a:srcRect t="5424" r="6687" b="8475"/>
                    <a:stretch/>
                  </pic:blipFill>
                  <pic:spPr bwMode="auto">
                    <a:xfrm>
                      <a:off x="0" y="0"/>
                      <a:ext cx="3711525" cy="2520000"/>
                    </a:xfrm>
                    <a:prstGeom prst="rect">
                      <a:avLst/>
                    </a:prstGeom>
                    <a:ln>
                      <a:noFill/>
                    </a:ln>
                    <a:extLst>
                      <a:ext uri="{53640926-AAD7-44D8-BBD7-CCE9431645EC}">
                        <a14:shadowObscured xmlns:a14="http://schemas.microsoft.com/office/drawing/2010/main"/>
                      </a:ext>
                    </a:extLst>
                  </pic:spPr>
                </pic:pic>
              </a:graphicData>
            </a:graphic>
          </wp:inline>
        </w:drawing>
      </w:r>
    </w:p>
    <w:p w14:paraId="1BAC62B5" w14:textId="3DFB926D" w:rsidR="0033057E" w:rsidRPr="009433DB" w:rsidRDefault="00544E7F" w:rsidP="00544E7F">
      <w:pPr>
        <w:keepNext/>
        <w:rPr>
          <w:rFonts w:cs="Times New Roman"/>
          <w:szCs w:val="24"/>
        </w:rPr>
      </w:pPr>
      <w:r w:rsidRPr="009433DB">
        <w:rPr>
          <w:rFonts w:cs="Times New Roman"/>
          <w:b/>
          <w:bCs/>
          <w:szCs w:val="24"/>
        </w:rPr>
        <w:t>Supplementary figure 1. Spontaneous intracellular Ca</w:t>
      </w:r>
      <w:r w:rsidRPr="009433DB">
        <w:rPr>
          <w:rFonts w:cs="Times New Roman"/>
          <w:b/>
          <w:bCs/>
          <w:szCs w:val="24"/>
          <w:vertAlign w:val="superscript"/>
        </w:rPr>
        <w:t>2+</w:t>
      </w:r>
      <w:r w:rsidRPr="009433DB">
        <w:rPr>
          <w:rFonts w:cs="Times New Roman"/>
          <w:b/>
          <w:bCs/>
          <w:szCs w:val="24"/>
        </w:rPr>
        <w:t xml:space="preserve"> oscillations in C-MSCs. </w:t>
      </w:r>
      <w:r w:rsidRPr="009433DB">
        <w:rPr>
          <w:rFonts w:cs="Times New Roman"/>
          <w:szCs w:val="24"/>
        </w:rPr>
        <w:t>Spontaneous oscillations in [Ca</w:t>
      </w:r>
      <w:r w:rsidRPr="009433DB">
        <w:rPr>
          <w:rFonts w:cs="Times New Roman"/>
          <w:szCs w:val="24"/>
          <w:vertAlign w:val="superscript"/>
        </w:rPr>
        <w:t>2+</w:t>
      </w:r>
      <w:r w:rsidRPr="009433DB">
        <w:rPr>
          <w:rFonts w:cs="Times New Roman"/>
          <w:szCs w:val="24"/>
        </w:rPr>
        <w:t>]</w:t>
      </w:r>
      <w:proofErr w:type="spellStart"/>
      <w:r w:rsidRPr="009433DB">
        <w:rPr>
          <w:rFonts w:cs="Times New Roman"/>
          <w:szCs w:val="24"/>
          <w:vertAlign w:val="subscript"/>
        </w:rPr>
        <w:t>i</w:t>
      </w:r>
      <w:proofErr w:type="spellEnd"/>
      <w:r w:rsidRPr="009433DB">
        <w:rPr>
          <w:rFonts w:cs="Times New Roman"/>
          <w:szCs w:val="24"/>
        </w:rPr>
        <w:t xml:space="preserve"> recorded in a fraction of C-MSCs loaded with the Ca</w:t>
      </w:r>
      <w:r w:rsidRPr="009433DB">
        <w:rPr>
          <w:rFonts w:cs="Times New Roman"/>
          <w:szCs w:val="24"/>
          <w:vertAlign w:val="superscript"/>
        </w:rPr>
        <w:t>2+</w:t>
      </w:r>
      <w:r w:rsidRPr="009433DB">
        <w:rPr>
          <w:rFonts w:cs="Times New Roman"/>
          <w:szCs w:val="24"/>
        </w:rPr>
        <w:t xml:space="preserve">-sensitive fluorophore, </w:t>
      </w:r>
      <w:proofErr w:type="spellStart"/>
      <w:r w:rsidRPr="009433DB">
        <w:rPr>
          <w:rFonts w:cs="Times New Roman"/>
          <w:szCs w:val="24"/>
        </w:rPr>
        <w:t>Fura</w:t>
      </w:r>
      <w:proofErr w:type="spellEnd"/>
      <w:r w:rsidRPr="009433DB">
        <w:rPr>
          <w:rFonts w:cs="Times New Roman"/>
          <w:szCs w:val="24"/>
        </w:rPr>
        <w:t xml:space="preserve"> 2/AM. The cells were discarded from subsequent analysis.</w:t>
      </w:r>
    </w:p>
    <w:p w14:paraId="772D3CBB" w14:textId="77777777" w:rsidR="0033057E" w:rsidRPr="009433DB" w:rsidRDefault="0033057E">
      <w:pPr>
        <w:spacing w:before="0" w:after="200" w:line="276" w:lineRule="auto"/>
        <w:rPr>
          <w:rFonts w:cs="Times New Roman"/>
          <w:szCs w:val="24"/>
        </w:rPr>
      </w:pPr>
      <w:r w:rsidRPr="009433DB">
        <w:rPr>
          <w:rFonts w:cs="Times New Roman"/>
          <w:szCs w:val="24"/>
        </w:rPr>
        <w:br w:type="page"/>
      </w:r>
    </w:p>
    <w:p w14:paraId="65B72461" w14:textId="4A688926" w:rsidR="00544E7F" w:rsidRPr="009433DB" w:rsidRDefault="0033057E" w:rsidP="0033057E">
      <w:pPr>
        <w:keepNext/>
        <w:jc w:val="center"/>
        <w:rPr>
          <w:rFonts w:cs="Times New Roman"/>
          <w:szCs w:val="24"/>
        </w:rPr>
      </w:pPr>
      <w:r w:rsidRPr="009433DB">
        <w:rPr>
          <w:rFonts w:cs="Times New Roman"/>
          <w:noProof/>
          <w:szCs w:val="24"/>
        </w:rPr>
        <w:lastRenderedPageBreak/>
        <w:drawing>
          <wp:inline distT="0" distB="0" distL="0" distR="0" wp14:anchorId="27626374" wp14:editId="43C241A4">
            <wp:extent cx="3659245" cy="2520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9245" cy="2520000"/>
                    </a:xfrm>
                    <a:prstGeom prst="rect">
                      <a:avLst/>
                    </a:prstGeom>
                  </pic:spPr>
                </pic:pic>
              </a:graphicData>
            </a:graphic>
          </wp:inline>
        </w:drawing>
      </w:r>
    </w:p>
    <w:p w14:paraId="4B0B967A" w14:textId="26B5D81A" w:rsidR="0033057E" w:rsidRPr="009433DB" w:rsidRDefault="00F46302" w:rsidP="00544E7F">
      <w:pPr>
        <w:keepNext/>
        <w:rPr>
          <w:rFonts w:cs="Times New Roman"/>
          <w:szCs w:val="24"/>
        </w:rPr>
      </w:pPr>
      <w:r w:rsidRPr="009433DB">
        <w:rPr>
          <w:rFonts w:cs="Times New Roman"/>
          <w:b/>
          <w:bCs/>
          <w:szCs w:val="24"/>
        </w:rPr>
        <w:t>Supplementary figure 2. Removal of extracellular Ca</w:t>
      </w:r>
      <w:r w:rsidRPr="009433DB">
        <w:rPr>
          <w:rFonts w:cs="Times New Roman"/>
          <w:b/>
          <w:bCs/>
          <w:szCs w:val="24"/>
          <w:vertAlign w:val="superscript"/>
        </w:rPr>
        <w:t>2+</w:t>
      </w:r>
      <w:r w:rsidRPr="009433DB">
        <w:rPr>
          <w:rFonts w:cs="Times New Roman"/>
          <w:b/>
          <w:bCs/>
          <w:szCs w:val="24"/>
        </w:rPr>
        <w:t xml:space="preserve"> does not</w:t>
      </w:r>
      <w:r w:rsidR="0087758E" w:rsidRPr="009433DB">
        <w:rPr>
          <w:rFonts w:cs="Times New Roman"/>
          <w:b/>
          <w:bCs/>
          <w:szCs w:val="24"/>
        </w:rPr>
        <w:t xml:space="preserve"> activate SOCE in C-MSCs.</w:t>
      </w:r>
      <w:r w:rsidR="0087758E" w:rsidRPr="009433DB">
        <w:rPr>
          <w:rFonts w:cs="Times New Roman"/>
          <w:szCs w:val="24"/>
        </w:rPr>
        <w:t xml:space="preserve"> Simple removal of extracellular Ca</w:t>
      </w:r>
      <w:r w:rsidR="0087758E" w:rsidRPr="009433DB">
        <w:rPr>
          <w:rFonts w:cs="Times New Roman"/>
          <w:szCs w:val="24"/>
          <w:vertAlign w:val="superscript"/>
        </w:rPr>
        <w:t>2+</w:t>
      </w:r>
      <w:r w:rsidR="0087758E" w:rsidRPr="009433DB">
        <w:rPr>
          <w:rFonts w:cs="Times New Roman"/>
          <w:szCs w:val="24"/>
        </w:rPr>
        <w:t xml:space="preserve"> does not result in an increase in [Ca</w:t>
      </w:r>
      <w:r w:rsidR="0087758E" w:rsidRPr="009433DB">
        <w:rPr>
          <w:rFonts w:cs="Times New Roman"/>
          <w:szCs w:val="24"/>
          <w:vertAlign w:val="superscript"/>
        </w:rPr>
        <w:t>2+</w:t>
      </w:r>
      <w:r w:rsidR="0087758E" w:rsidRPr="009433DB">
        <w:rPr>
          <w:rFonts w:cs="Times New Roman"/>
          <w:szCs w:val="24"/>
        </w:rPr>
        <w:t>]</w:t>
      </w:r>
      <w:proofErr w:type="spellStart"/>
      <w:r w:rsidR="0087758E" w:rsidRPr="009433DB">
        <w:rPr>
          <w:rFonts w:cs="Times New Roman"/>
          <w:szCs w:val="24"/>
          <w:vertAlign w:val="subscript"/>
        </w:rPr>
        <w:t>i</w:t>
      </w:r>
      <w:proofErr w:type="spellEnd"/>
      <w:r w:rsidR="0087758E" w:rsidRPr="009433DB">
        <w:rPr>
          <w:rFonts w:cs="Times New Roman"/>
          <w:szCs w:val="24"/>
        </w:rPr>
        <w:t xml:space="preserve"> upon the subsequent Ca</w:t>
      </w:r>
      <w:r w:rsidR="0087758E" w:rsidRPr="009433DB">
        <w:rPr>
          <w:rFonts w:cs="Times New Roman"/>
          <w:szCs w:val="24"/>
          <w:vertAlign w:val="superscript"/>
        </w:rPr>
        <w:t>2+</w:t>
      </w:r>
      <w:r w:rsidR="0087758E" w:rsidRPr="009433DB">
        <w:rPr>
          <w:rFonts w:cs="Times New Roman"/>
          <w:szCs w:val="24"/>
        </w:rPr>
        <w:t xml:space="preserve"> restitution to the bath.</w:t>
      </w:r>
    </w:p>
    <w:p w14:paraId="29301797" w14:textId="77777777" w:rsidR="0033057E" w:rsidRPr="009433DB" w:rsidRDefault="0033057E">
      <w:pPr>
        <w:spacing w:before="0" w:after="200" w:line="276" w:lineRule="auto"/>
        <w:rPr>
          <w:rFonts w:cs="Times New Roman"/>
          <w:szCs w:val="24"/>
        </w:rPr>
      </w:pPr>
      <w:r w:rsidRPr="009433DB">
        <w:rPr>
          <w:rFonts w:cs="Times New Roman"/>
          <w:szCs w:val="24"/>
        </w:rPr>
        <w:br w:type="page"/>
      </w:r>
    </w:p>
    <w:p w14:paraId="1CACA800" w14:textId="3B9EE271" w:rsidR="00F46302" w:rsidRPr="009433DB" w:rsidRDefault="0033057E" w:rsidP="0033057E">
      <w:pPr>
        <w:keepNext/>
        <w:jc w:val="center"/>
        <w:rPr>
          <w:rFonts w:cs="Times New Roman"/>
          <w:szCs w:val="24"/>
          <w:lang w:val="en-GB"/>
        </w:rPr>
      </w:pPr>
      <w:r w:rsidRPr="009433DB">
        <w:rPr>
          <w:rFonts w:cs="Times New Roman"/>
          <w:noProof/>
          <w:szCs w:val="24"/>
          <w:lang w:val="en-GB"/>
        </w:rPr>
        <w:drawing>
          <wp:inline distT="0" distB="0" distL="0" distR="0" wp14:anchorId="5961D241" wp14:editId="3286137B">
            <wp:extent cx="5255895" cy="2895600"/>
            <wp:effectExtent l="0" t="0" r="190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rotWithShape="1">
                    <a:blip r:embed="rId10" cstate="print">
                      <a:extLst>
                        <a:ext uri="{28A0092B-C50C-407E-A947-70E740481C1C}">
                          <a14:useLocalDpi xmlns:a14="http://schemas.microsoft.com/office/drawing/2010/main" val="0"/>
                        </a:ext>
                      </a:extLst>
                    </a:blip>
                    <a:srcRect l="4602" t="4206" r="10740" b="10561"/>
                    <a:stretch/>
                  </pic:blipFill>
                  <pic:spPr bwMode="auto">
                    <a:xfrm>
                      <a:off x="0" y="0"/>
                      <a:ext cx="5255895" cy="2895600"/>
                    </a:xfrm>
                    <a:prstGeom prst="rect">
                      <a:avLst/>
                    </a:prstGeom>
                    <a:ln>
                      <a:noFill/>
                    </a:ln>
                    <a:extLst>
                      <a:ext uri="{53640926-AAD7-44D8-BBD7-CCE9431645EC}">
                        <a14:shadowObscured xmlns:a14="http://schemas.microsoft.com/office/drawing/2010/main"/>
                      </a:ext>
                    </a:extLst>
                  </pic:spPr>
                </pic:pic>
              </a:graphicData>
            </a:graphic>
          </wp:inline>
        </w:drawing>
      </w:r>
    </w:p>
    <w:p w14:paraId="2565B392" w14:textId="4441DF7C" w:rsidR="00A95768" w:rsidRPr="009433DB" w:rsidRDefault="001D2FC8" w:rsidP="001D2FC8">
      <w:pPr>
        <w:keepNext/>
        <w:rPr>
          <w:rFonts w:cs="Times New Roman"/>
          <w:szCs w:val="24"/>
        </w:rPr>
      </w:pPr>
      <w:r w:rsidRPr="009433DB">
        <w:rPr>
          <w:rFonts w:cs="Times New Roman"/>
          <w:b/>
          <w:bCs/>
          <w:szCs w:val="24"/>
        </w:rPr>
        <w:t xml:space="preserve">Supplementary figure </w:t>
      </w:r>
      <w:r w:rsidR="0087758E" w:rsidRPr="009433DB">
        <w:rPr>
          <w:rFonts w:cs="Times New Roman"/>
          <w:b/>
          <w:bCs/>
          <w:szCs w:val="24"/>
        </w:rPr>
        <w:t>3</w:t>
      </w:r>
      <w:r w:rsidRPr="009433DB">
        <w:rPr>
          <w:rFonts w:cs="Times New Roman"/>
          <w:b/>
          <w:bCs/>
          <w:szCs w:val="24"/>
        </w:rPr>
        <w:t xml:space="preserve">. Disruption of acidic stores reduced Lysotracker red fluorescence in C-MSCs. </w:t>
      </w:r>
      <w:r w:rsidRPr="009433DB">
        <w:rPr>
          <w:rFonts w:cs="Times New Roman"/>
          <w:szCs w:val="24"/>
        </w:rPr>
        <w:t xml:space="preserve">A) C-MSC cells were loaded with Lysotracker red (100 </w:t>
      </w:r>
      <w:proofErr w:type="spellStart"/>
      <w:r w:rsidRPr="009433DB">
        <w:rPr>
          <w:rFonts w:cs="Times New Roman"/>
          <w:szCs w:val="24"/>
        </w:rPr>
        <w:t>nM</w:t>
      </w:r>
      <w:proofErr w:type="spellEnd"/>
      <w:r w:rsidRPr="009433DB">
        <w:rPr>
          <w:rFonts w:cs="Times New Roman"/>
          <w:szCs w:val="24"/>
        </w:rPr>
        <w:t xml:space="preserve">, 20 min) before being exposed to GPN (200 µM), nigericin (50 µM) or bafilomycin A1 (1 µM). </w:t>
      </w:r>
      <w:r w:rsidR="00865556" w:rsidRPr="009433DB">
        <w:rPr>
          <w:rFonts w:cs="Times New Roman"/>
          <w:szCs w:val="24"/>
        </w:rPr>
        <w:t xml:space="preserve">The images show Lysotracker red fluorescence at the beginning (Ctrl) and at the end of the treatment. The calibration bar is 20 µm. </w:t>
      </w:r>
      <w:r w:rsidRPr="009433DB">
        <w:rPr>
          <w:rFonts w:cs="Times New Roman"/>
          <w:szCs w:val="24"/>
        </w:rPr>
        <w:t>B) Time lapse recording of the changes in Lysotracker red florescence upon application of the lysosomes-targeting compounds.</w:t>
      </w:r>
    </w:p>
    <w:p w14:paraId="2E276646" w14:textId="77777777" w:rsidR="00A95768" w:rsidRPr="009433DB" w:rsidRDefault="00A95768">
      <w:pPr>
        <w:spacing w:before="0" w:after="200" w:line="276" w:lineRule="auto"/>
        <w:rPr>
          <w:rFonts w:cs="Times New Roman"/>
          <w:szCs w:val="24"/>
        </w:rPr>
      </w:pPr>
      <w:r w:rsidRPr="009433DB">
        <w:rPr>
          <w:rFonts w:cs="Times New Roman"/>
          <w:szCs w:val="24"/>
        </w:rPr>
        <w:br w:type="page"/>
      </w:r>
    </w:p>
    <w:p w14:paraId="59198CF8" w14:textId="549C720D" w:rsidR="001D2FC8" w:rsidRPr="009433DB" w:rsidRDefault="00A95768" w:rsidP="00B31F24">
      <w:pPr>
        <w:keepNext/>
        <w:jc w:val="center"/>
        <w:rPr>
          <w:rFonts w:cs="Times New Roman"/>
          <w:szCs w:val="24"/>
        </w:rPr>
      </w:pPr>
      <w:r w:rsidRPr="009433DB">
        <w:rPr>
          <w:rFonts w:cs="Times New Roman"/>
          <w:noProof/>
          <w:szCs w:val="24"/>
        </w:rPr>
        <w:drawing>
          <wp:inline distT="0" distB="0" distL="0" distR="0" wp14:anchorId="10D03D9C" wp14:editId="46EBEAD4">
            <wp:extent cx="5909713" cy="28800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09713" cy="2880000"/>
                    </a:xfrm>
                    <a:prstGeom prst="rect">
                      <a:avLst/>
                    </a:prstGeom>
                  </pic:spPr>
                </pic:pic>
              </a:graphicData>
            </a:graphic>
          </wp:inline>
        </w:drawing>
      </w:r>
    </w:p>
    <w:p w14:paraId="7ADAE791" w14:textId="704764FA" w:rsidR="00B31F24" w:rsidRPr="009433DB" w:rsidRDefault="0087758E" w:rsidP="001D2FC8">
      <w:pPr>
        <w:keepNext/>
        <w:rPr>
          <w:rFonts w:cs="Times New Roman"/>
          <w:szCs w:val="24"/>
        </w:rPr>
      </w:pPr>
      <w:r w:rsidRPr="009433DB">
        <w:rPr>
          <w:rFonts w:cs="Times New Roman"/>
          <w:b/>
          <w:bCs/>
          <w:szCs w:val="24"/>
        </w:rPr>
        <w:t xml:space="preserve">Supplementary </w:t>
      </w:r>
      <w:r w:rsidR="00446C40" w:rsidRPr="009433DB">
        <w:rPr>
          <w:rFonts w:cs="Times New Roman"/>
          <w:b/>
          <w:bCs/>
          <w:szCs w:val="24"/>
        </w:rPr>
        <w:t>f</w:t>
      </w:r>
      <w:r w:rsidRPr="009433DB">
        <w:rPr>
          <w:rFonts w:cs="Times New Roman"/>
          <w:b/>
          <w:bCs/>
          <w:szCs w:val="24"/>
        </w:rPr>
        <w:t>igure 4. NH</w:t>
      </w:r>
      <w:r w:rsidRPr="009433DB">
        <w:rPr>
          <w:rFonts w:cs="Times New Roman"/>
          <w:b/>
          <w:bCs/>
          <w:szCs w:val="24"/>
          <w:vertAlign w:val="subscript"/>
        </w:rPr>
        <w:t>4</w:t>
      </w:r>
      <w:r w:rsidRPr="009433DB">
        <w:rPr>
          <w:rFonts w:cs="Times New Roman"/>
          <w:b/>
          <w:bCs/>
          <w:szCs w:val="24"/>
        </w:rPr>
        <w:t>Cl prevents NAADP-AM-induced intracellular Ca</w:t>
      </w:r>
      <w:r w:rsidRPr="009433DB">
        <w:rPr>
          <w:rFonts w:cs="Times New Roman"/>
          <w:b/>
          <w:bCs/>
          <w:szCs w:val="24"/>
          <w:vertAlign w:val="superscript"/>
        </w:rPr>
        <w:t>2+</w:t>
      </w:r>
      <w:r w:rsidRPr="009433DB">
        <w:rPr>
          <w:rFonts w:cs="Times New Roman"/>
          <w:b/>
          <w:bCs/>
          <w:szCs w:val="24"/>
        </w:rPr>
        <w:t xml:space="preserve"> mobilization in C-MSCs.</w:t>
      </w:r>
      <w:r w:rsidR="00865556" w:rsidRPr="009433DB">
        <w:rPr>
          <w:rFonts w:cs="Times New Roman"/>
          <w:szCs w:val="24"/>
        </w:rPr>
        <w:t xml:space="preserve"> A</w:t>
      </w:r>
      <w:r w:rsidR="00B31F24" w:rsidRPr="009433DB">
        <w:rPr>
          <w:rFonts w:cs="Times New Roman"/>
          <w:szCs w:val="24"/>
        </w:rPr>
        <w:t>)</w:t>
      </w:r>
      <w:r w:rsidR="00865556" w:rsidRPr="009433DB">
        <w:rPr>
          <w:rFonts w:cs="Times New Roman"/>
          <w:szCs w:val="24"/>
        </w:rPr>
        <w:t xml:space="preserve"> NAADP-AM (1 µM) evoke a transient increase in [Ca</w:t>
      </w:r>
      <w:r w:rsidR="00865556" w:rsidRPr="009433DB">
        <w:rPr>
          <w:rFonts w:cs="Times New Roman"/>
          <w:szCs w:val="24"/>
          <w:vertAlign w:val="superscript"/>
        </w:rPr>
        <w:t>2+</w:t>
      </w:r>
      <w:r w:rsidR="00865556" w:rsidRPr="009433DB">
        <w:rPr>
          <w:rFonts w:cs="Times New Roman"/>
          <w:szCs w:val="24"/>
        </w:rPr>
        <w:t>]</w:t>
      </w:r>
      <w:proofErr w:type="spellStart"/>
      <w:r w:rsidR="00865556" w:rsidRPr="009433DB">
        <w:rPr>
          <w:rFonts w:cs="Times New Roman"/>
          <w:szCs w:val="24"/>
          <w:vertAlign w:val="subscript"/>
        </w:rPr>
        <w:t>i</w:t>
      </w:r>
      <w:proofErr w:type="spellEnd"/>
      <w:r w:rsidR="00865556" w:rsidRPr="009433DB">
        <w:rPr>
          <w:rFonts w:cs="Times New Roman"/>
          <w:szCs w:val="24"/>
        </w:rPr>
        <w:t xml:space="preserve"> under 0Ca</w:t>
      </w:r>
      <w:r w:rsidR="00865556" w:rsidRPr="009433DB">
        <w:rPr>
          <w:rFonts w:cs="Times New Roman"/>
          <w:szCs w:val="24"/>
          <w:vertAlign w:val="superscript"/>
        </w:rPr>
        <w:t>2+</w:t>
      </w:r>
      <w:r w:rsidR="00865556" w:rsidRPr="009433DB">
        <w:rPr>
          <w:rFonts w:cs="Times New Roman"/>
          <w:szCs w:val="24"/>
        </w:rPr>
        <w:t xml:space="preserve"> conditions. B</w:t>
      </w:r>
      <w:r w:rsidR="00B31F24" w:rsidRPr="009433DB">
        <w:rPr>
          <w:rFonts w:cs="Times New Roman"/>
          <w:szCs w:val="24"/>
        </w:rPr>
        <w:t>)</w:t>
      </w:r>
      <w:r w:rsidR="00865556" w:rsidRPr="009433DB">
        <w:rPr>
          <w:rFonts w:cs="Times New Roman"/>
          <w:szCs w:val="24"/>
        </w:rPr>
        <w:t xml:space="preserve"> NH</w:t>
      </w:r>
      <w:r w:rsidR="00865556" w:rsidRPr="009433DB">
        <w:rPr>
          <w:rFonts w:cs="Times New Roman"/>
          <w:szCs w:val="24"/>
          <w:vertAlign w:val="subscript"/>
        </w:rPr>
        <w:t>4</w:t>
      </w:r>
      <w:r w:rsidR="00865556" w:rsidRPr="009433DB">
        <w:rPr>
          <w:rFonts w:cs="Times New Roman"/>
          <w:szCs w:val="24"/>
        </w:rPr>
        <w:t>Cl (20 mM) evoked a transient elevation in [Ca</w:t>
      </w:r>
      <w:r w:rsidR="00865556" w:rsidRPr="009433DB">
        <w:rPr>
          <w:rFonts w:cs="Times New Roman"/>
          <w:szCs w:val="24"/>
          <w:vertAlign w:val="superscript"/>
        </w:rPr>
        <w:t>2+</w:t>
      </w:r>
      <w:r w:rsidR="00865556" w:rsidRPr="009433DB">
        <w:rPr>
          <w:rFonts w:cs="Times New Roman"/>
          <w:szCs w:val="24"/>
        </w:rPr>
        <w:t>]</w:t>
      </w:r>
      <w:proofErr w:type="spellStart"/>
      <w:r w:rsidR="00865556" w:rsidRPr="009433DB">
        <w:rPr>
          <w:rFonts w:cs="Times New Roman"/>
          <w:szCs w:val="24"/>
          <w:vertAlign w:val="subscript"/>
        </w:rPr>
        <w:t>i</w:t>
      </w:r>
      <w:proofErr w:type="spellEnd"/>
      <w:r w:rsidR="00865556" w:rsidRPr="009433DB">
        <w:rPr>
          <w:rFonts w:cs="Times New Roman"/>
          <w:szCs w:val="24"/>
        </w:rPr>
        <w:t xml:space="preserve"> that prevented the subsequent mobilization of endogenous Ca</w:t>
      </w:r>
      <w:r w:rsidR="00865556" w:rsidRPr="009433DB">
        <w:rPr>
          <w:rFonts w:cs="Times New Roman"/>
          <w:szCs w:val="24"/>
          <w:vertAlign w:val="superscript"/>
        </w:rPr>
        <w:t>2+</w:t>
      </w:r>
      <w:r w:rsidR="00865556" w:rsidRPr="009433DB">
        <w:rPr>
          <w:rFonts w:cs="Times New Roman"/>
          <w:szCs w:val="24"/>
        </w:rPr>
        <w:t xml:space="preserve"> by NAADP-AM. C</w:t>
      </w:r>
      <w:r w:rsidR="00B31F24" w:rsidRPr="009433DB">
        <w:rPr>
          <w:rFonts w:cs="Times New Roman"/>
          <w:szCs w:val="24"/>
        </w:rPr>
        <w:t>)</w:t>
      </w:r>
      <w:r w:rsidR="00865556" w:rsidRPr="009433DB">
        <w:rPr>
          <w:rFonts w:cs="Times New Roman"/>
          <w:szCs w:val="24"/>
        </w:rPr>
        <w:t xml:space="preserve"> mean</w:t>
      </w:r>
      <w:r w:rsidR="00865556" w:rsidRPr="009433DB">
        <w:rPr>
          <w:rFonts w:cs="Times New Roman"/>
          <w:szCs w:val="24"/>
        </w:rPr>
        <w:sym w:font="Symbol" w:char="F0B1"/>
      </w:r>
      <w:r w:rsidR="00865556" w:rsidRPr="009433DB">
        <w:rPr>
          <w:rFonts w:cs="Times New Roman"/>
          <w:szCs w:val="24"/>
        </w:rPr>
        <w:t>SE of the amplitude of NAADP-AM-evoked Ca</w:t>
      </w:r>
      <w:r w:rsidR="00865556" w:rsidRPr="009433DB">
        <w:rPr>
          <w:rFonts w:cs="Times New Roman"/>
          <w:szCs w:val="24"/>
          <w:vertAlign w:val="superscript"/>
        </w:rPr>
        <w:t>2+</w:t>
      </w:r>
      <w:r w:rsidR="00865556" w:rsidRPr="009433DB">
        <w:rPr>
          <w:rFonts w:cs="Times New Roman"/>
          <w:szCs w:val="24"/>
        </w:rPr>
        <w:t xml:space="preserve"> transients in the absence (Ctrl) and presence of NH</w:t>
      </w:r>
      <w:r w:rsidR="00865556" w:rsidRPr="009433DB">
        <w:rPr>
          <w:rFonts w:cs="Times New Roman"/>
          <w:szCs w:val="24"/>
          <w:vertAlign w:val="subscript"/>
        </w:rPr>
        <w:t>4</w:t>
      </w:r>
      <w:r w:rsidR="00865556" w:rsidRPr="009433DB">
        <w:rPr>
          <w:rFonts w:cs="Times New Roman"/>
          <w:szCs w:val="24"/>
        </w:rPr>
        <w:t xml:space="preserve">Cl. </w:t>
      </w:r>
      <w:r w:rsidR="00446C40" w:rsidRPr="009433DB">
        <w:rPr>
          <w:rFonts w:cs="Times New Roman"/>
          <w:szCs w:val="24"/>
        </w:rPr>
        <w:t xml:space="preserve">Student’s t-test: *** p &lt; 0.001. </w:t>
      </w:r>
      <w:r w:rsidR="00865556" w:rsidRPr="009433DB">
        <w:rPr>
          <w:rFonts w:cs="Times New Roman"/>
          <w:szCs w:val="24"/>
        </w:rPr>
        <w:t>D</w:t>
      </w:r>
      <w:r w:rsidR="00B31F24" w:rsidRPr="009433DB">
        <w:rPr>
          <w:rFonts w:cs="Times New Roman"/>
          <w:szCs w:val="24"/>
        </w:rPr>
        <w:t>)</w:t>
      </w:r>
      <w:r w:rsidR="00865556" w:rsidRPr="009433DB">
        <w:rPr>
          <w:rFonts w:cs="Times New Roman"/>
          <w:szCs w:val="24"/>
        </w:rPr>
        <w:t xml:space="preserve"> C-MSC cells were loaded with Lysotracker red (100 </w:t>
      </w:r>
      <w:proofErr w:type="spellStart"/>
      <w:r w:rsidR="00865556" w:rsidRPr="009433DB">
        <w:rPr>
          <w:rFonts w:cs="Times New Roman"/>
          <w:szCs w:val="24"/>
        </w:rPr>
        <w:t>nM</w:t>
      </w:r>
      <w:proofErr w:type="spellEnd"/>
      <w:r w:rsidR="00865556" w:rsidRPr="009433DB">
        <w:rPr>
          <w:rFonts w:cs="Times New Roman"/>
          <w:szCs w:val="24"/>
        </w:rPr>
        <w:t>, 20 min) before being exposed to NH</w:t>
      </w:r>
      <w:r w:rsidR="00865556" w:rsidRPr="009433DB">
        <w:rPr>
          <w:rFonts w:cs="Times New Roman"/>
          <w:szCs w:val="24"/>
          <w:vertAlign w:val="subscript"/>
        </w:rPr>
        <w:t>4</w:t>
      </w:r>
      <w:r w:rsidR="00865556" w:rsidRPr="009433DB">
        <w:rPr>
          <w:rFonts w:cs="Times New Roman"/>
          <w:szCs w:val="24"/>
        </w:rPr>
        <w:t xml:space="preserve">Cl (20 mM). The images show Lysotracker red fluorescence at the beginning (Ctrl) and at the end of the treatment. The calibration bar is 20 µm. </w:t>
      </w:r>
      <w:r w:rsidR="00446C40" w:rsidRPr="009433DB">
        <w:rPr>
          <w:rFonts w:cs="Times New Roman"/>
          <w:szCs w:val="24"/>
        </w:rPr>
        <w:t>E</w:t>
      </w:r>
      <w:r w:rsidR="00B31F24" w:rsidRPr="009433DB">
        <w:rPr>
          <w:rFonts w:cs="Times New Roman"/>
          <w:szCs w:val="24"/>
        </w:rPr>
        <w:t>)</w:t>
      </w:r>
      <w:r w:rsidR="00865556" w:rsidRPr="009433DB">
        <w:rPr>
          <w:rFonts w:cs="Times New Roman"/>
          <w:szCs w:val="24"/>
        </w:rPr>
        <w:t xml:space="preserve"> Time lapse recording of the changes in Lysotracker red florescence upon application of </w:t>
      </w:r>
      <w:r w:rsidR="009C0F6D" w:rsidRPr="009433DB">
        <w:rPr>
          <w:rFonts w:cs="Times New Roman"/>
          <w:szCs w:val="24"/>
        </w:rPr>
        <w:t>NH</w:t>
      </w:r>
      <w:r w:rsidR="009C0F6D" w:rsidRPr="009433DB">
        <w:rPr>
          <w:rFonts w:cs="Times New Roman"/>
          <w:szCs w:val="24"/>
          <w:vertAlign w:val="subscript"/>
        </w:rPr>
        <w:t>4</w:t>
      </w:r>
      <w:r w:rsidR="009C0F6D" w:rsidRPr="009433DB">
        <w:rPr>
          <w:rFonts w:cs="Times New Roman"/>
          <w:szCs w:val="24"/>
        </w:rPr>
        <w:t>Cl</w:t>
      </w:r>
      <w:r w:rsidR="00865556" w:rsidRPr="009433DB">
        <w:rPr>
          <w:rFonts w:cs="Times New Roman"/>
          <w:szCs w:val="24"/>
        </w:rPr>
        <w:t>.</w:t>
      </w:r>
    </w:p>
    <w:p w14:paraId="190F801C" w14:textId="77777777" w:rsidR="00B31F24" w:rsidRPr="009433DB" w:rsidRDefault="00B31F24">
      <w:pPr>
        <w:spacing w:before="0" w:after="200" w:line="276" w:lineRule="auto"/>
        <w:rPr>
          <w:rFonts w:cs="Times New Roman"/>
          <w:szCs w:val="24"/>
        </w:rPr>
      </w:pPr>
      <w:r w:rsidRPr="009433DB">
        <w:rPr>
          <w:rFonts w:cs="Times New Roman"/>
          <w:szCs w:val="24"/>
        </w:rPr>
        <w:br w:type="page"/>
      </w:r>
    </w:p>
    <w:p w14:paraId="6A93FDE1" w14:textId="145C3BAA" w:rsidR="0087758E" w:rsidRPr="009433DB" w:rsidRDefault="00B31F24" w:rsidP="00B31F24">
      <w:pPr>
        <w:keepNext/>
        <w:jc w:val="center"/>
        <w:rPr>
          <w:rFonts w:cs="Times New Roman"/>
          <w:szCs w:val="24"/>
        </w:rPr>
      </w:pPr>
      <w:r w:rsidRPr="009433DB">
        <w:rPr>
          <w:rFonts w:cs="Times New Roman"/>
          <w:noProof/>
          <w:szCs w:val="24"/>
        </w:rPr>
        <w:drawing>
          <wp:inline distT="0" distB="0" distL="0" distR="0" wp14:anchorId="3169A8FA" wp14:editId="2B1BC6AD">
            <wp:extent cx="3810252" cy="28800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0252" cy="2880000"/>
                    </a:xfrm>
                    <a:prstGeom prst="rect">
                      <a:avLst/>
                    </a:prstGeom>
                  </pic:spPr>
                </pic:pic>
              </a:graphicData>
            </a:graphic>
          </wp:inline>
        </w:drawing>
      </w:r>
    </w:p>
    <w:p w14:paraId="58542C21" w14:textId="1912724D" w:rsidR="00B31F24" w:rsidRPr="009433DB" w:rsidRDefault="003306DC" w:rsidP="003306DC">
      <w:pPr>
        <w:keepNext/>
        <w:rPr>
          <w:rFonts w:cs="Times New Roman"/>
          <w:szCs w:val="24"/>
        </w:rPr>
      </w:pPr>
      <w:r w:rsidRPr="009433DB">
        <w:rPr>
          <w:rFonts w:cs="Times New Roman"/>
          <w:b/>
          <w:bCs/>
          <w:szCs w:val="24"/>
        </w:rPr>
        <w:t xml:space="preserve">Supplementary figure </w:t>
      </w:r>
      <w:r w:rsidR="0087758E" w:rsidRPr="009433DB">
        <w:rPr>
          <w:rFonts w:cs="Times New Roman"/>
          <w:b/>
          <w:bCs/>
          <w:szCs w:val="24"/>
        </w:rPr>
        <w:t>5</w:t>
      </w:r>
      <w:r w:rsidRPr="009433DB">
        <w:rPr>
          <w:rFonts w:cs="Times New Roman"/>
          <w:b/>
          <w:bCs/>
          <w:szCs w:val="24"/>
        </w:rPr>
        <w:t>. InsP</w:t>
      </w:r>
      <w:r w:rsidRPr="009433DB">
        <w:rPr>
          <w:rFonts w:cs="Times New Roman"/>
          <w:b/>
          <w:bCs/>
          <w:szCs w:val="24"/>
          <w:vertAlign w:val="subscript"/>
        </w:rPr>
        <w:t>3</w:t>
      </w:r>
      <w:r w:rsidRPr="009433DB">
        <w:rPr>
          <w:rFonts w:cs="Times New Roman"/>
          <w:b/>
          <w:bCs/>
          <w:szCs w:val="24"/>
        </w:rPr>
        <w:t>Rs and SOCE support nigericin-evoked intracellular Ca</w:t>
      </w:r>
      <w:r w:rsidRPr="009433DB">
        <w:rPr>
          <w:rFonts w:cs="Times New Roman"/>
          <w:b/>
          <w:bCs/>
          <w:szCs w:val="24"/>
          <w:vertAlign w:val="superscript"/>
        </w:rPr>
        <w:t xml:space="preserve">2+ </w:t>
      </w:r>
      <w:r w:rsidRPr="009433DB">
        <w:rPr>
          <w:rFonts w:cs="Times New Roman"/>
          <w:b/>
          <w:bCs/>
          <w:szCs w:val="24"/>
        </w:rPr>
        <w:t>signals in C-MSCs</w:t>
      </w:r>
      <w:r w:rsidRPr="009433DB">
        <w:rPr>
          <w:rFonts w:cs="Times New Roman"/>
          <w:szCs w:val="24"/>
        </w:rPr>
        <w:t>.</w:t>
      </w:r>
      <w:r w:rsidRPr="009433DB">
        <w:rPr>
          <w:rFonts w:cs="Times New Roman"/>
          <w:b/>
          <w:bCs/>
          <w:szCs w:val="24"/>
        </w:rPr>
        <w:t xml:space="preserve"> </w:t>
      </w:r>
      <w:r w:rsidRPr="009433DB">
        <w:rPr>
          <w:rFonts w:cs="Times New Roman"/>
          <w:szCs w:val="24"/>
        </w:rPr>
        <w:t>A) Pharmacological depletion of the lysosomal Ca</w:t>
      </w:r>
      <w:r w:rsidRPr="009433DB">
        <w:rPr>
          <w:rFonts w:cs="Times New Roman"/>
          <w:szCs w:val="24"/>
          <w:vertAlign w:val="superscript"/>
        </w:rPr>
        <w:t xml:space="preserve">2+ </w:t>
      </w:r>
      <w:r w:rsidRPr="009433DB">
        <w:rPr>
          <w:rFonts w:cs="Times New Roman"/>
          <w:szCs w:val="24"/>
        </w:rPr>
        <w:t>store with nigericin (50 µM) induces a transient elevation in [Ca</w:t>
      </w:r>
      <w:r w:rsidRPr="009433DB">
        <w:rPr>
          <w:rFonts w:cs="Times New Roman"/>
          <w:szCs w:val="24"/>
          <w:vertAlign w:val="superscript"/>
        </w:rPr>
        <w:t>2+</w:t>
      </w:r>
      <w:r w:rsidRPr="009433DB">
        <w:rPr>
          <w:rFonts w:cs="Times New Roman"/>
          <w:szCs w:val="24"/>
        </w:rPr>
        <w:t>]</w:t>
      </w:r>
      <w:proofErr w:type="spellStart"/>
      <w:r w:rsidRPr="009433DB">
        <w:rPr>
          <w:rFonts w:cs="Times New Roman"/>
          <w:szCs w:val="24"/>
          <w:vertAlign w:val="subscript"/>
        </w:rPr>
        <w:t>i</w:t>
      </w:r>
      <w:proofErr w:type="spellEnd"/>
      <w:r w:rsidRPr="009433DB">
        <w:rPr>
          <w:rFonts w:cs="Times New Roman"/>
          <w:szCs w:val="24"/>
        </w:rPr>
        <w:t xml:space="preserve"> under 0Ca</w:t>
      </w:r>
      <w:r w:rsidRPr="009433DB">
        <w:rPr>
          <w:rFonts w:cs="Times New Roman"/>
          <w:szCs w:val="24"/>
          <w:vertAlign w:val="superscript"/>
        </w:rPr>
        <w:t xml:space="preserve">2+ </w:t>
      </w:r>
      <w:r w:rsidRPr="009433DB">
        <w:rPr>
          <w:rFonts w:cs="Times New Roman"/>
          <w:szCs w:val="24"/>
        </w:rPr>
        <w:t>conditions (0Ca</w:t>
      </w:r>
      <w:r w:rsidRPr="009433DB">
        <w:rPr>
          <w:rFonts w:cs="Times New Roman"/>
          <w:szCs w:val="24"/>
          <w:vertAlign w:val="superscript"/>
        </w:rPr>
        <w:t>2+</w:t>
      </w:r>
      <w:r w:rsidRPr="009433DB">
        <w:rPr>
          <w:rFonts w:cs="Times New Roman"/>
          <w:szCs w:val="24"/>
        </w:rPr>
        <w:t>) followed by a second increase in [Ca</w:t>
      </w:r>
      <w:r w:rsidRPr="009433DB">
        <w:rPr>
          <w:rFonts w:cs="Times New Roman"/>
          <w:szCs w:val="24"/>
          <w:vertAlign w:val="superscript"/>
        </w:rPr>
        <w:t>2+</w:t>
      </w:r>
      <w:r w:rsidRPr="009433DB">
        <w:rPr>
          <w:rFonts w:cs="Times New Roman"/>
          <w:szCs w:val="24"/>
        </w:rPr>
        <w:t>]</w:t>
      </w:r>
      <w:proofErr w:type="spellStart"/>
      <w:r w:rsidRPr="009433DB">
        <w:rPr>
          <w:rFonts w:cs="Times New Roman"/>
          <w:szCs w:val="24"/>
          <w:vertAlign w:val="subscript"/>
        </w:rPr>
        <w:t>i</w:t>
      </w:r>
      <w:proofErr w:type="spellEnd"/>
      <w:r w:rsidRPr="009433DB">
        <w:rPr>
          <w:rFonts w:cs="Times New Roman"/>
          <w:szCs w:val="24"/>
        </w:rPr>
        <w:t xml:space="preserve"> upon Ca</w:t>
      </w:r>
      <w:r w:rsidRPr="009433DB">
        <w:rPr>
          <w:rFonts w:cs="Times New Roman"/>
          <w:szCs w:val="24"/>
          <w:vertAlign w:val="superscript"/>
        </w:rPr>
        <w:t xml:space="preserve">2+ </w:t>
      </w:r>
      <w:r w:rsidRPr="009433DB">
        <w:rPr>
          <w:rFonts w:cs="Times New Roman"/>
          <w:szCs w:val="24"/>
        </w:rPr>
        <w:t>restitution to the bath. B) Endogenous Ca</w:t>
      </w:r>
      <w:r w:rsidRPr="009433DB">
        <w:rPr>
          <w:rFonts w:cs="Times New Roman"/>
          <w:szCs w:val="24"/>
          <w:vertAlign w:val="superscript"/>
        </w:rPr>
        <w:t xml:space="preserve">2+ </w:t>
      </w:r>
      <w:r w:rsidRPr="009433DB">
        <w:rPr>
          <w:rFonts w:cs="Times New Roman"/>
          <w:szCs w:val="24"/>
        </w:rPr>
        <w:t>release by nigericin was abrogated by pretreating the cells with 2-APB (50 µM, 30 min), a blocker of InsP</w:t>
      </w:r>
      <w:r w:rsidRPr="009433DB">
        <w:rPr>
          <w:rFonts w:cs="Times New Roman"/>
          <w:szCs w:val="24"/>
          <w:vertAlign w:val="subscript"/>
        </w:rPr>
        <w:t>3</w:t>
      </w:r>
      <w:r w:rsidRPr="009433DB">
        <w:rPr>
          <w:rFonts w:cs="Times New Roman"/>
          <w:szCs w:val="24"/>
        </w:rPr>
        <w:t xml:space="preserve">Rs, or with U73122 (10 µM, </w:t>
      </w:r>
      <w:r w:rsidR="00CF3D67" w:rsidRPr="009433DB">
        <w:rPr>
          <w:rFonts w:cs="Times New Roman"/>
          <w:szCs w:val="24"/>
        </w:rPr>
        <w:t>1</w:t>
      </w:r>
      <w:r w:rsidRPr="009433DB">
        <w:rPr>
          <w:rFonts w:cs="Times New Roman"/>
          <w:szCs w:val="24"/>
        </w:rPr>
        <w:t>0 min), an inhibitor of PLC. C) Mean ± SE of the amplitude of the peak Ca</w:t>
      </w:r>
      <w:r w:rsidRPr="009433DB">
        <w:rPr>
          <w:rFonts w:cs="Times New Roman"/>
          <w:szCs w:val="24"/>
          <w:vertAlign w:val="superscript"/>
        </w:rPr>
        <w:t>2+</w:t>
      </w:r>
      <w:r w:rsidRPr="009433DB">
        <w:rPr>
          <w:rFonts w:cs="Times New Roman"/>
          <w:szCs w:val="24"/>
        </w:rPr>
        <w:t xml:space="preserve"> response to nigericin, under the designated treatments. One-way ANOVA: *** </w:t>
      </w:r>
      <w:r w:rsidRPr="009433DB">
        <w:rPr>
          <w:rFonts w:cs="Times New Roman"/>
          <w:i/>
          <w:iCs/>
          <w:szCs w:val="24"/>
        </w:rPr>
        <w:t>p</w:t>
      </w:r>
      <w:r w:rsidRPr="009433DB">
        <w:rPr>
          <w:rFonts w:cs="Times New Roman"/>
          <w:szCs w:val="24"/>
        </w:rPr>
        <w:t xml:space="preserve"> &lt; 0.001.</w:t>
      </w:r>
    </w:p>
    <w:p w14:paraId="73B7A160" w14:textId="77777777" w:rsidR="00B31F24" w:rsidRPr="009433DB" w:rsidRDefault="00B31F24">
      <w:pPr>
        <w:spacing w:before="0" w:after="200" w:line="276" w:lineRule="auto"/>
        <w:rPr>
          <w:rFonts w:cs="Times New Roman"/>
          <w:szCs w:val="24"/>
        </w:rPr>
      </w:pPr>
      <w:r w:rsidRPr="009433DB">
        <w:rPr>
          <w:rFonts w:cs="Times New Roman"/>
          <w:szCs w:val="24"/>
        </w:rPr>
        <w:br w:type="page"/>
      </w:r>
    </w:p>
    <w:p w14:paraId="3663431D" w14:textId="112C6C1A" w:rsidR="001D2FC8" w:rsidRPr="009433DB" w:rsidRDefault="00B31F24" w:rsidP="00B31F24">
      <w:pPr>
        <w:keepNext/>
        <w:jc w:val="center"/>
        <w:rPr>
          <w:rFonts w:cs="Times New Roman"/>
          <w:szCs w:val="24"/>
        </w:rPr>
      </w:pPr>
      <w:r w:rsidRPr="009433DB">
        <w:rPr>
          <w:rFonts w:cs="Times New Roman"/>
          <w:noProof/>
          <w:szCs w:val="24"/>
        </w:rPr>
        <w:drawing>
          <wp:inline distT="0" distB="0" distL="0" distR="0" wp14:anchorId="703BD84A" wp14:editId="35B05634">
            <wp:extent cx="4903383" cy="1500435"/>
            <wp:effectExtent l="0" t="0" r="0" b="508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12628" cy="1503264"/>
                    </a:xfrm>
                    <a:prstGeom prst="rect">
                      <a:avLst/>
                    </a:prstGeom>
                  </pic:spPr>
                </pic:pic>
              </a:graphicData>
            </a:graphic>
          </wp:inline>
        </w:drawing>
      </w:r>
    </w:p>
    <w:p w14:paraId="12E0BB75" w14:textId="26331205" w:rsidR="00446C40" w:rsidRPr="009433DB" w:rsidRDefault="00446C40" w:rsidP="00446C40">
      <w:pPr>
        <w:keepNext/>
        <w:rPr>
          <w:rFonts w:cs="Times New Roman"/>
          <w:szCs w:val="24"/>
        </w:rPr>
      </w:pPr>
      <w:r w:rsidRPr="009433DB">
        <w:rPr>
          <w:rFonts w:cs="Times New Roman"/>
          <w:b/>
          <w:bCs/>
          <w:szCs w:val="24"/>
        </w:rPr>
        <w:t>Supplementary figure 6. NED-19 does not affect C-MSC viability.</w:t>
      </w:r>
      <w:r w:rsidRPr="009433DB">
        <w:rPr>
          <w:rFonts w:cs="Times New Roman"/>
          <w:szCs w:val="24"/>
        </w:rPr>
        <w:t xml:space="preserve"> Following 4 hours of growth without serum, cardiac mesenchymal stromal cells isolated from healthy control donors were treated with 100 µM NED-19 for 30 minutes and subsequently stimulated with 20% FBS. Following 24 and 48 h of FBS stimulation, the medium was removed, cells detached from the plates, and incubated with Annexin V Dye. A</w:t>
      </w:r>
      <w:r w:rsidR="00C1111C" w:rsidRPr="009433DB">
        <w:rPr>
          <w:rFonts w:cs="Times New Roman"/>
          <w:szCs w:val="24"/>
        </w:rPr>
        <w:t>)</w:t>
      </w:r>
      <w:r w:rsidRPr="009433DB">
        <w:rPr>
          <w:rFonts w:cs="Times New Roman"/>
          <w:szCs w:val="24"/>
        </w:rPr>
        <w:t xml:space="preserve"> representative FACS analysis of the FITC emission of unstained C-MSCs (autofluorescence; white), untreated C-MSCs with Annexin V (BASE, gray), and C-MSCs with Annexin V and treated with NED-19 (NED-19, red). B</w:t>
      </w:r>
      <w:r w:rsidR="00C1111C" w:rsidRPr="009433DB">
        <w:rPr>
          <w:rFonts w:cs="Times New Roman"/>
          <w:szCs w:val="24"/>
        </w:rPr>
        <w:t>)</w:t>
      </w:r>
      <w:r w:rsidRPr="009433DB">
        <w:rPr>
          <w:rFonts w:cs="Times New Roman"/>
          <w:szCs w:val="24"/>
        </w:rPr>
        <w:t xml:space="preserve"> mean Annexin V emission of HC C-MSC treated or not with NED-19. The results are expressed as mean ± SEM, (n= 3/group).</w:t>
      </w:r>
    </w:p>
    <w:p w14:paraId="6B3CEAF5" w14:textId="77777777" w:rsidR="001D2FC8" w:rsidRPr="009433DB" w:rsidRDefault="001D2FC8">
      <w:pPr>
        <w:spacing w:before="0" w:after="200" w:line="276" w:lineRule="auto"/>
        <w:rPr>
          <w:rFonts w:cs="Times New Roman"/>
          <w:szCs w:val="24"/>
        </w:rPr>
      </w:pPr>
      <w:r w:rsidRPr="009433DB">
        <w:rPr>
          <w:rFonts w:cs="Times New Roman"/>
          <w:szCs w:val="24"/>
        </w:rPr>
        <w:br w:type="page"/>
      </w:r>
    </w:p>
    <w:p w14:paraId="23219CD6" w14:textId="5F330775" w:rsidR="001D2FC8" w:rsidRPr="009433DB" w:rsidRDefault="001D2FC8" w:rsidP="003306DC">
      <w:pPr>
        <w:keepNext/>
        <w:rPr>
          <w:rFonts w:cs="Times New Roman"/>
          <w:b/>
          <w:bCs/>
          <w:szCs w:val="24"/>
        </w:rPr>
      </w:pPr>
      <w:r w:rsidRPr="009433DB">
        <w:rPr>
          <w:rFonts w:cs="Times New Roman"/>
          <w:b/>
          <w:bCs/>
          <w:szCs w:val="24"/>
        </w:rPr>
        <w:t>References</w:t>
      </w:r>
    </w:p>
    <w:p w14:paraId="5E6ED580" w14:textId="77777777" w:rsidR="0052591E" w:rsidRPr="009433DB" w:rsidRDefault="0052591E" w:rsidP="0052591E">
      <w:pPr>
        <w:pStyle w:val="EndNoteBibliography"/>
        <w:spacing w:after="0"/>
      </w:pPr>
      <w:r w:rsidRPr="009433DB">
        <w:fldChar w:fldCharType="begin"/>
      </w:r>
      <w:r w:rsidRPr="009433DB">
        <w:instrText xml:space="preserve"> ADDIN EN.REFLIST </w:instrText>
      </w:r>
      <w:r w:rsidRPr="009433DB">
        <w:fldChar w:fldCharType="separate"/>
      </w:r>
      <w:bookmarkStart w:id="0" w:name="_ENREF_1"/>
      <w:r w:rsidRPr="009433DB">
        <w:t>[1] F. Moccia, E. Zuccolo, F. Di Nezza, G. Pellavio, P.S. Faris, S. Negri, A. De Luca, U. Laforenza, L. Ambrosone, V. Rosti, G. Guerra, Nicotinic acid adenine dinucleotide phosphate activates two-pore channel TPC1 to mediate lysosomal Ca(2+) release in endothelial colony-forming cells, J. Cell. Physiol., 236 (2021) 688-705.</w:t>
      </w:r>
      <w:bookmarkEnd w:id="0"/>
    </w:p>
    <w:p w14:paraId="4C21E076" w14:textId="77777777" w:rsidR="0052591E" w:rsidRPr="009433DB" w:rsidRDefault="0052591E" w:rsidP="0052591E">
      <w:pPr>
        <w:pStyle w:val="EndNoteBibliography"/>
        <w:spacing w:after="0"/>
      </w:pPr>
      <w:bookmarkStart w:id="1" w:name="_ENREF_2"/>
      <w:r w:rsidRPr="009433DB">
        <w:t>[2] E. Zuccolo, U. Laforenza, S. Negri, L. Botta, R. Berra-Romani, P. Faris, G. Scarpellino, G. Forcaia, G. Pellavio, G. Sancini, F. Moccia, Muscarinic M5 receptors trigger acetylcholine-induced Ca(2+) signals and nitric oxide release in human brain microvascular endothelial cells, J. Cell. Physiol., 234 (2019) 4540-4562.</w:t>
      </w:r>
      <w:bookmarkEnd w:id="1"/>
    </w:p>
    <w:p w14:paraId="0CAD9294" w14:textId="77777777" w:rsidR="0052591E" w:rsidRPr="009433DB" w:rsidRDefault="0052591E" w:rsidP="0052591E">
      <w:pPr>
        <w:pStyle w:val="EndNoteBibliography"/>
        <w:spacing w:after="0"/>
      </w:pPr>
      <w:bookmarkStart w:id="2" w:name="_ENREF_3"/>
      <w:r w:rsidRPr="009433DB">
        <w:t>[3] A. Spano, S. Barni, V. Bertone, L. Sciola, Changes on lysosomal compartment during PMA-induced differentiation of THP-1 monocytic cells: Influence of type I and type IV collagens, Advances in Bioscience and Biotechnology, 04 (2013) 8-18.</w:t>
      </w:r>
      <w:bookmarkEnd w:id="2"/>
    </w:p>
    <w:p w14:paraId="0671E28E" w14:textId="77777777" w:rsidR="0052591E" w:rsidRPr="009433DB" w:rsidRDefault="0052591E" w:rsidP="0052591E">
      <w:pPr>
        <w:pStyle w:val="EndNoteBibliography"/>
      </w:pPr>
      <w:bookmarkStart w:id="3" w:name="_ENREF_4"/>
      <w:r w:rsidRPr="009433DB">
        <w:t>[4] P. Faris, G. Pellavio, F. Ferulli, F. Di Nezza, M. Shekha, D. Lim, M. Maestri, G. Guerra, L. Ambrosone, P. Pedrazzoli, U. Laforenza, D. Montagna, F. Moccia, Nicotinic Acid Adenine Dinucleotide Phosphate (NAADP) Induces Intracellular Ca(2+) Release through the Two-Pore Channel TPC1 in Metastatic Colorectal Cancer Cells, Cancers (Basel), 11 (2019) pii: E542.</w:t>
      </w:r>
      <w:bookmarkEnd w:id="3"/>
    </w:p>
    <w:p w14:paraId="7B65BC41" w14:textId="584CCC83" w:rsidR="00DE23E8" w:rsidRPr="009433DB" w:rsidRDefault="0052591E" w:rsidP="00654E8F">
      <w:pPr>
        <w:spacing w:before="240"/>
      </w:pPr>
      <w:r w:rsidRPr="009433DB">
        <w:fldChar w:fldCharType="end"/>
      </w:r>
    </w:p>
    <w:sectPr w:rsidR="00DE23E8" w:rsidRPr="009433DB" w:rsidSect="0093429D">
      <w:headerReference w:type="even" r:id="rId14"/>
      <w:footerReference w:type="even" r:id="rId15"/>
      <w:footerReference w:type="default" r:id="rId16"/>
      <w:headerReference w:type="first" r:id="rId1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EB929" w14:textId="77777777" w:rsidR="00DC653C" w:rsidRDefault="00DC653C" w:rsidP="00117666">
      <w:pPr>
        <w:spacing w:after="0"/>
      </w:pPr>
      <w:r>
        <w:separator/>
      </w:r>
    </w:p>
  </w:endnote>
  <w:endnote w:type="continuationSeparator" w:id="0">
    <w:p w14:paraId="0FC0E15A" w14:textId="77777777" w:rsidR="00DC653C" w:rsidRDefault="00DC653C"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5A5BB" w14:textId="77777777" w:rsidR="00DC653C" w:rsidRDefault="00DC653C" w:rsidP="00117666">
      <w:pPr>
        <w:spacing w:after="0"/>
      </w:pPr>
      <w:r>
        <w:separator/>
      </w:r>
    </w:p>
  </w:footnote>
  <w:footnote w:type="continuationSeparator" w:id="0">
    <w:p w14:paraId="21176491" w14:textId="77777777" w:rsidR="00DC653C" w:rsidRDefault="00DC653C"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ell Calcium&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t95p90x9e2fviezfxi5tssvd0ptw0wzpd9r&quot;&gt;Untitled-Saved&lt;record-ids&gt;&lt;item&gt;2886&lt;/item&gt;&lt;item&gt;2955&lt;/item&gt;&lt;item&gt;2971&lt;/item&gt;&lt;item&gt;5505&lt;/item&gt;&lt;/record-ids&gt;&lt;/item&gt;&lt;/Libraries&gt;"/>
  </w:docVars>
  <w:rsids>
    <w:rsidRoot w:val="00ED20B5"/>
    <w:rsid w:val="0001436A"/>
    <w:rsid w:val="00034304"/>
    <w:rsid w:val="00035434"/>
    <w:rsid w:val="00052A14"/>
    <w:rsid w:val="00077D53"/>
    <w:rsid w:val="00105FD9"/>
    <w:rsid w:val="00117666"/>
    <w:rsid w:val="001549D3"/>
    <w:rsid w:val="00160065"/>
    <w:rsid w:val="00160907"/>
    <w:rsid w:val="00177D84"/>
    <w:rsid w:val="001D2FC8"/>
    <w:rsid w:val="00267D18"/>
    <w:rsid w:val="00274347"/>
    <w:rsid w:val="002868E2"/>
    <w:rsid w:val="002869C3"/>
    <w:rsid w:val="002936E4"/>
    <w:rsid w:val="002B4A57"/>
    <w:rsid w:val="002C74CA"/>
    <w:rsid w:val="003123F4"/>
    <w:rsid w:val="0033057E"/>
    <w:rsid w:val="003306DC"/>
    <w:rsid w:val="003544FB"/>
    <w:rsid w:val="003D2F2D"/>
    <w:rsid w:val="00401590"/>
    <w:rsid w:val="00446C40"/>
    <w:rsid w:val="00447801"/>
    <w:rsid w:val="00452E9C"/>
    <w:rsid w:val="004735C8"/>
    <w:rsid w:val="004947A6"/>
    <w:rsid w:val="004961FF"/>
    <w:rsid w:val="004B7DEE"/>
    <w:rsid w:val="00517A89"/>
    <w:rsid w:val="005250F2"/>
    <w:rsid w:val="0052591E"/>
    <w:rsid w:val="00544E7F"/>
    <w:rsid w:val="00593EEA"/>
    <w:rsid w:val="005A5EEE"/>
    <w:rsid w:val="006375C7"/>
    <w:rsid w:val="00654E8F"/>
    <w:rsid w:val="00660D05"/>
    <w:rsid w:val="006820B1"/>
    <w:rsid w:val="006B7D14"/>
    <w:rsid w:val="00701727"/>
    <w:rsid w:val="0070566C"/>
    <w:rsid w:val="00714C50"/>
    <w:rsid w:val="00725A7D"/>
    <w:rsid w:val="007501BE"/>
    <w:rsid w:val="00763D31"/>
    <w:rsid w:val="0076759C"/>
    <w:rsid w:val="00790BB3"/>
    <w:rsid w:val="007C206C"/>
    <w:rsid w:val="00817DD6"/>
    <w:rsid w:val="00832DFF"/>
    <w:rsid w:val="0083759F"/>
    <w:rsid w:val="00865556"/>
    <w:rsid w:val="0087758E"/>
    <w:rsid w:val="00885156"/>
    <w:rsid w:val="0088627E"/>
    <w:rsid w:val="008945D8"/>
    <w:rsid w:val="008C6C0E"/>
    <w:rsid w:val="009151AA"/>
    <w:rsid w:val="0093429D"/>
    <w:rsid w:val="009433DB"/>
    <w:rsid w:val="00943573"/>
    <w:rsid w:val="009543D7"/>
    <w:rsid w:val="00964134"/>
    <w:rsid w:val="009668A7"/>
    <w:rsid w:val="00970F7D"/>
    <w:rsid w:val="00970FB7"/>
    <w:rsid w:val="00994A3D"/>
    <w:rsid w:val="009C0F6D"/>
    <w:rsid w:val="009C2B12"/>
    <w:rsid w:val="00A174D9"/>
    <w:rsid w:val="00A95768"/>
    <w:rsid w:val="00AA4D24"/>
    <w:rsid w:val="00AB6715"/>
    <w:rsid w:val="00B1096B"/>
    <w:rsid w:val="00B1671E"/>
    <w:rsid w:val="00B25EB8"/>
    <w:rsid w:val="00B31F24"/>
    <w:rsid w:val="00B37F4D"/>
    <w:rsid w:val="00B6556A"/>
    <w:rsid w:val="00BA0D91"/>
    <w:rsid w:val="00BF0274"/>
    <w:rsid w:val="00C1111C"/>
    <w:rsid w:val="00C22DF7"/>
    <w:rsid w:val="00C52A7B"/>
    <w:rsid w:val="00C56BAF"/>
    <w:rsid w:val="00C679AA"/>
    <w:rsid w:val="00C75972"/>
    <w:rsid w:val="00CD066B"/>
    <w:rsid w:val="00CE4FEE"/>
    <w:rsid w:val="00CF3D67"/>
    <w:rsid w:val="00D060CF"/>
    <w:rsid w:val="00D8596C"/>
    <w:rsid w:val="00DB59C3"/>
    <w:rsid w:val="00DC259A"/>
    <w:rsid w:val="00DC653C"/>
    <w:rsid w:val="00DE23E8"/>
    <w:rsid w:val="00E52377"/>
    <w:rsid w:val="00E537AD"/>
    <w:rsid w:val="00E64E17"/>
    <w:rsid w:val="00E866C9"/>
    <w:rsid w:val="00E86DA3"/>
    <w:rsid w:val="00EA3D3C"/>
    <w:rsid w:val="00EC090A"/>
    <w:rsid w:val="00ED20B5"/>
    <w:rsid w:val="00F46302"/>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EndNoteBibliographyTitle">
    <w:name w:val="EndNote Bibliography Title"/>
    <w:basedOn w:val="Normal"/>
    <w:link w:val="EndNoteBibliographyTitleCarattere"/>
    <w:rsid w:val="0052591E"/>
    <w:pPr>
      <w:spacing w:after="0"/>
      <w:jc w:val="center"/>
    </w:pPr>
    <w:rPr>
      <w:rFonts w:cs="Times New Roman"/>
      <w:noProof/>
    </w:rPr>
  </w:style>
  <w:style w:type="character" w:customStyle="1" w:styleId="EndNoteBibliographyTitleCarattere">
    <w:name w:val="EndNote Bibliography Title Carattere"/>
    <w:basedOn w:val="DefaultParagraphFont"/>
    <w:link w:val="EndNoteBibliographyTitle"/>
    <w:rsid w:val="0052591E"/>
    <w:rPr>
      <w:rFonts w:ascii="Times New Roman" w:hAnsi="Times New Roman" w:cs="Times New Roman"/>
      <w:noProof/>
      <w:sz w:val="24"/>
    </w:rPr>
  </w:style>
  <w:style w:type="paragraph" w:customStyle="1" w:styleId="EndNoteBibliography">
    <w:name w:val="EndNote Bibliography"/>
    <w:basedOn w:val="Normal"/>
    <w:link w:val="EndNoteBibliographyCarattere"/>
    <w:rsid w:val="0052591E"/>
    <w:rPr>
      <w:rFonts w:cs="Times New Roman"/>
      <w:noProof/>
    </w:rPr>
  </w:style>
  <w:style w:type="character" w:customStyle="1" w:styleId="EndNoteBibliographyCarattere">
    <w:name w:val="EndNote Bibliography Carattere"/>
    <w:basedOn w:val="DefaultParagraphFont"/>
    <w:link w:val="EndNoteBibliography"/>
    <w:rsid w:val="0052591E"/>
    <w:rPr>
      <w:rFonts w:ascii="Times New Roman" w:hAnsi="Times New Roman" w:cs="Times New Roman"/>
      <w:noProof/>
      <w:sz w:val="24"/>
    </w:rPr>
  </w:style>
  <w:style w:type="character" w:styleId="UnresolvedMention">
    <w:name w:val="Unresolved Mention"/>
    <w:basedOn w:val="DefaultParagraphFont"/>
    <w:uiPriority w:val="99"/>
    <w:semiHidden/>
    <w:unhideWhenUsed/>
    <w:rsid w:val="005259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265449">
      <w:bodyDiv w:val="1"/>
      <w:marLeft w:val="0"/>
      <w:marRight w:val="0"/>
      <w:marTop w:val="0"/>
      <w:marBottom w:val="0"/>
      <w:divBdr>
        <w:top w:val="none" w:sz="0" w:space="0" w:color="auto"/>
        <w:left w:val="none" w:sz="0" w:space="0" w:color="auto"/>
        <w:bottom w:val="none" w:sz="0" w:space="0" w:color="auto"/>
        <w:right w:val="none" w:sz="0" w:space="0" w:color="auto"/>
      </w:divBdr>
    </w:div>
    <w:div w:id="276328176">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545138837">
      <w:bodyDiv w:val="1"/>
      <w:marLeft w:val="0"/>
      <w:marRight w:val="0"/>
      <w:marTop w:val="0"/>
      <w:marBottom w:val="0"/>
      <w:divBdr>
        <w:top w:val="none" w:sz="0" w:space="0" w:color="auto"/>
        <w:left w:val="none" w:sz="0" w:space="0" w:color="auto"/>
        <w:bottom w:val="none" w:sz="0" w:space="0" w:color="auto"/>
        <w:right w:val="none" w:sz="0" w:space="0" w:color="auto"/>
      </w:divBdr>
    </w:div>
    <w:div w:id="1322387514">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71770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8</Pages>
  <Words>1100</Words>
  <Characters>6270</Characters>
  <Application>Microsoft Office Word</Application>
  <DocSecurity>0</DocSecurity>
  <Lines>52</Lines>
  <Paragraphs>14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Adaeze Catherine Awogu</cp:lastModifiedBy>
  <cp:revision>2</cp:revision>
  <cp:lastPrinted>2013-10-03T12:51:00Z</cp:lastPrinted>
  <dcterms:created xsi:type="dcterms:W3CDTF">2022-03-18T16:48:00Z</dcterms:created>
  <dcterms:modified xsi:type="dcterms:W3CDTF">2022-03-18T16:48:00Z</dcterms:modified>
</cp:coreProperties>
</file>