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622D0E">
      <w:pPr>
        <w:pStyle w:val="Heading1"/>
        <w:numPr>
          <w:ilvl w:val="0"/>
          <w:numId w:val="0"/>
        </w:numPr>
        <w:ind w:left="567" w:hanging="567"/>
      </w:pPr>
      <w:r w:rsidRPr="00994A3D">
        <w:t>Supplementary Figures and Tables</w:t>
      </w:r>
    </w:p>
    <w:p w14:paraId="3E13C440" w14:textId="77777777" w:rsidR="00622D0E" w:rsidRPr="00205B85" w:rsidRDefault="00622D0E" w:rsidP="00622D0E">
      <w:pPr>
        <w:rPr>
          <w:rFonts w:cs="Times New Roman"/>
          <w:b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r w:rsidRPr="00205B85">
        <w:rPr>
          <w:rFonts w:cs="Times New Roman"/>
          <w:b/>
          <w:szCs w:val="24"/>
        </w:rPr>
        <w:t>T</w:t>
      </w:r>
      <w:bookmarkEnd w:id="0"/>
      <w:bookmarkEnd w:id="1"/>
      <w:bookmarkEnd w:id="2"/>
      <w:bookmarkEnd w:id="3"/>
      <w:r w:rsidRPr="00205B85">
        <w:rPr>
          <w:rFonts w:cs="Times New Roman"/>
          <w:b/>
          <w:szCs w:val="24"/>
        </w:rPr>
        <w:t>able S1 Primers used for qPCR analysis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75"/>
        <w:gridCol w:w="3678"/>
        <w:gridCol w:w="3686"/>
      </w:tblGrid>
      <w:tr w:rsidR="00622D0E" w:rsidRPr="00F47FB1" w14:paraId="5EA7AE9D" w14:textId="77777777" w:rsidTr="001A1A29">
        <w:tc>
          <w:tcPr>
            <w:tcW w:w="1675" w:type="dxa"/>
          </w:tcPr>
          <w:p w14:paraId="175C93EF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Gene name</w:t>
            </w:r>
          </w:p>
        </w:tc>
        <w:tc>
          <w:tcPr>
            <w:tcW w:w="3678" w:type="dxa"/>
          </w:tcPr>
          <w:p w14:paraId="55A3F2A4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Forward primer (</w:t>
            </w:r>
            <w:bookmarkStart w:id="4" w:name="OLE_LINK5"/>
            <w:bookmarkStart w:id="5" w:name="OLE_LINK6"/>
            <w:r w:rsidRPr="00F47FB1">
              <w:rPr>
                <w:rFonts w:cs="Times New Roman"/>
              </w:rPr>
              <w:t>5’→3’</w:t>
            </w:r>
            <w:bookmarkEnd w:id="4"/>
            <w:bookmarkEnd w:id="5"/>
            <w:r w:rsidRPr="00F47FB1">
              <w:rPr>
                <w:rFonts w:cs="Times New Roman"/>
              </w:rPr>
              <w:t>)</w:t>
            </w:r>
          </w:p>
        </w:tc>
        <w:tc>
          <w:tcPr>
            <w:tcW w:w="3686" w:type="dxa"/>
          </w:tcPr>
          <w:p w14:paraId="0DA06DF9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Reverse primer(5’→3’)</w:t>
            </w:r>
          </w:p>
        </w:tc>
      </w:tr>
      <w:tr w:rsidR="00622D0E" w:rsidRPr="00F47FB1" w14:paraId="70F621E6" w14:textId="77777777" w:rsidTr="001A1A29">
        <w:tc>
          <w:tcPr>
            <w:tcW w:w="1675" w:type="dxa"/>
          </w:tcPr>
          <w:p w14:paraId="61E2AFF9" w14:textId="77777777" w:rsidR="00622D0E" w:rsidRPr="00F47FB1" w:rsidRDefault="00622D0E" w:rsidP="001A1A29">
            <w:pPr>
              <w:rPr>
                <w:rFonts w:cs="Times New Roman"/>
                <w:i/>
              </w:rPr>
            </w:pPr>
            <w:r w:rsidRPr="00F47FB1">
              <w:rPr>
                <w:rFonts w:cs="Times New Roman" w:hint="eastAsia"/>
                <w:i/>
              </w:rPr>
              <w:t>GA2</w:t>
            </w:r>
          </w:p>
        </w:tc>
        <w:tc>
          <w:tcPr>
            <w:tcW w:w="3678" w:type="dxa"/>
          </w:tcPr>
          <w:p w14:paraId="5085D5B9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CACATCAGATACTGGTCTTAGGC</w:t>
            </w:r>
          </w:p>
        </w:tc>
        <w:tc>
          <w:tcPr>
            <w:tcW w:w="3686" w:type="dxa"/>
          </w:tcPr>
          <w:p w14:paraId="3964F41F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GGAAGAATCCAAACAAATGAGT</w:t>
            </w:r>
          </w:p>
        </w:tc>
      </w:tr>
      <w:tr w:rsidR="00622D0E" w:rsidRPr="00F47FB1" w14:paraId="3425CACE" w14:textId="77777777" w:rsidTr="001A1A29">
        <w:tc>
          <w:tcPr>
            <w:tcW w:w="1675" w:type="dxa"/>
          </w:tcPr>
          <w:p w14:paraId="2D7F7030" w14:textId="77777777" w:rsidR="00622D0E" w:rsidRPr="00F47FB1" w:rsidRDefault="00622D0E" w:rsidP="001A1A29">
            <w:pPr>
              <w:rPr>
                <w:rFonts w:cs="Times New Roman"/>
                <w:i/>
              </w:rPr>
            </w:pPr>
            <w:r w:rsidRPr="00F47FB1">
              <w:rPr>
                <w:rFonts w:cs="Times New Roman" w:hint="eastAsia"/>
                <w:i/>
              </w:rPr>
              <w:t>TIP41</w:t>
            </w:r>
          </w:p>
        </w:tc>
        <w:tc>
          <w:tcPr>
            <w:tcW w:w="3678" w:type="dxa"/>
          </w:tcPr>
          <w:p w14:paraId="0CFFB031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TGGAAGTTCAGAAGCAAGCCT</w:t>
            </w:r>
          </w:p>
        </w:tc>
        <w:tc>
          <w:tcPr>
            <w:tcW w:w="3686" w:type="dxa"/>
          </w:tcPr>
          <w:p w14:paraId="4816F79B" w14:textId="77777777" w:rsidR="00622D0E" w:rsidRPr="00F47FB1" w:rsidRDefault="00622D0E" w:rsidP="001A1A29">
            <w:pPr>
              <w:rPr>
                <w:rFonts w:cs="Times New Roman"/>
              </w:rPr>
            </w:pPr>
            <w:r w:rsidRPr="00F47FB1">
              <w:rPr>
                <w:rFonts w:cs="Times New Roman"/>
              </w:rPr>
              <w:t>TCATCAGTATCCTCCCAACAAAA</w:t>
            </w:r>
          </w:p>
        </w:tc>
      </w:tr>
    </w:tbl>
    <w:p w14:paraId="28E1FDFB" w14:textId="77777777" w:rsidR="00622D0E" w:rsidRDefault="00622D0E" w:rsidP="00622D0E">
      <w:pPr>
        <w:rPr>
          <w:rFonts w:cs="Times New Roman"/>
        </w:rPr>
      </w:pPr>
      <w:r w:rsidRPr="00205B85">
        <w:rPr>
          <w:rFonts w:cs="Times New Roman"/>
          <w:i/>
        </w:rPr>
        <w:t>GA2</w:t>
      </w:r>
      <w:r w:rsidRPr="00205B85">
        <w:rPr>
          <w:rFonts w:cs="Times New Roman"/>
        </w:rPr>
        <w:t xml:space="preserve">: </w:t>
      </w:r>
      <w:proofErr w:type="spellStart"/>
      <w:r w:rsidRPr="00205B85">
        <w:rPr>
          <w:rFonts w:cs="Times New Roman"/>
          <w:i/>
        </w:rPr>
        <w:t>ent</w:t>
      </w:r>
      <w:proofErr w:type="spellEnd"/>
      <w:r w:rsidRPr="00205B85">
        <w:rPr>
          <w:rFonts w:cs="Times New Roman"/>
        </w:rPr>
        <w:t xml:space="preserve">-kaurene synthase B; </w:t>
      </w:r>
      <w:r w:rsidRPr="00205B85">
        <w:rPr>
          <w:rFonts w:cs="Times New Roman"/>
          <w:i/>
        </w:rPr>
        <w:t>TIP41</w:t>
      </w:r>
      <w:r w:rsidRPr="00205B85">
        <w:rPr>
          <w:rFonts w:cs="Times New Roman"/>
        </w:rPr>
        <w:t>: tonoplast intrinsic protein.</w:t>
      </w:r>
    </w:p>
    <w:p w14:paraId="0BA182C4" w14:textId="77777777" w:rsidR="00622D0E" w:rsidRPr="00622D0E" w:rsidRDefault="00622D0E" w:rsidP="00622D0E">
      <w:pPr>
        <w:rPr>
          <w:rFonts w:cs="Times New Roman"/>
          <w:b/>
        </w:rPr>
      </w:pPr>
      <w:r w:rsidRPr="00622D0E">
        <w:rPr>
          <w:rFonts w:cs="Times New Roman" w:hint="eastAsia"/>
          <w:b/>
        </w:rPr>
        <w:t xml:space="preserve">Table S2 </w:t>
      </w:r>
      <w:bookmarkStart w:id="6" w:name="OLE_LINK7"/>
      <w:bookmarkStart w:id="7" w:name="OLE_LINK8"/>
      <w:r w:rsidRPr="00622D0E">
        <w:rPr>
          <w:rFonts w:cs="Times New Roman" w:hint="eastAsia"/>
          <w:b/>
        </w:rPr>
        <w:t xml:space="preserve">DEGs involved </w:t>
      </w:r>
      <w:r w:rsidRPr="00622D0E">
        <w:rPr>
          <w:rFonts w:cs="Times New Roman"/>
          <w:b/>
        </w:rPr>
        <w:t>in the gibberellins biosynthetic pathway</w:t>
      </w:r>
      <w:bookmarkEnd w:id="6"/>
      <w:bookmarkEnd w:id="7"/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4819"/>
      </w:tblGrid>
      <w:tr w:rsidR="00622D0E" w:rsidRPr="00622D0E" w14:paraId="3AFB8EA1" w14:textId="77777777" w:rsidTr="001A1A29">
        <w:tc>
          <w:tcPr>
            <w:tcW w:w="3369" w:type="dxa"/>
          </w:tcPr>
          <w:p w14:paraId="4E22481C" w14:textId="73AFF8B6" w:rsidR="00622D0E" w:rsidRPr="00622D0E" w:rsidRDefault="00622D0E" w:rsidP="00622D0E">
            <w:pPr>
              <w:rPr>
                <w:rFonts w:cs="Times New Roman"/>
              </w:rPr>
            </w:pPr>
            <w:r>
              <w:rPr>
                <w:rFonts w:cs="Times New Roman"/>
              </w:rPr>
              <w:t>ID</w:t>
            </w:r>
          </w:p>
        </w:tc>
        <w:tc>
          <w:tcPr>
            <w:tcW w:w="992" w:type="dxa"/>
          </w:tcPr>
          <w:p w14:paraId="143528C6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log2FC</w:t>
            </w:r>
          </w:p>
        </w:tc>
        <w:tc>
          <w:tcPr>
            <w:tcW w:w="4819" w:type="dxa"/>
          </w:tcPr>
          <w:p w14:paraId="5669FC29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description</w:t>
            </w:r>
          </w:p>
        </w:tc>
      </w:tr>
      <w:tr w:rsidR="00622D0E" w:rsidRPr="00622D0E" w14:paraId="2AADF55F" w14:textId="77777777" w:rsidTr="001A1A29">
        <w:tc>
          <w:tcPr>
            <w:tcW w:w="3369" w:type="dxa"/>
          </w:tcPr>
          <w:p w14:paraId="5F9B993E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node_2193_length_6563_cov_65.007242_g1167_i0</w:t>
            </w:r>
          </w:p>
        </w:tc>
        <w:tc>
          <w:tcPr>
            <w:tcW w:w="992" w:type="dxa"/>
          </w:tcPr>
          <w:p w14:paraId="6F52C8CC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-0.836</w:t>
            </w:r>
          </w:p>
        </w:tc>
        <w:tc>
          <w:tcPr>
            <w:tcW w:w="4819" w:type="dxa"/>
          </w:tcPr>
          <w:p w14:paraId="55EE1BD1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 xml:space="preserve">(loc_os04g52210.1 : 332.0) no description available &amp; (at1g79460 : 185.0) Encodes for a protein with </w:t>
            </w:r>
            <w:proofErr w:type="spellStart"/>
            <w:r w:rsidRPr="00622D0E">
              <w:rPr>
                <w:rFonts w:cs="Times New Roman"/>
              </w:rPr>
              <w:t>ent</w:t>
            </w:r>
            <w:proofErr w:type="spellEnd"/>
            <w:r w:rsidRPr="00622D0E">
              <w:rPr>
                <w:rFonts w:cs="Times New Roman"/>
              </w:rPr>
              <w:t xml:space="preserve">-kaurene synthase B activity which catalyzes the second step in the cyclization of GGPP to </w:t>
            </w:r>
            <w:proofErr w:type="spellStart"/>
            <w:r w:rsidRPr="00622D0E">
              <w:rPr>
                <w:rFonts w:cs="Times New Roman"/>
              </w:rPr>
              <w:t>ent</w:t>
            </w:r>
            <w:proofErr w:type="spellEnd"/>
            <w:r w:rsidRPr="00622D0E">
              <w:rPr>
                <w:rFonts w:cs="Times New Roman"/>
              </w:rPr>
              <w:t>-kaurene in the gibberellins biosynthetic pathway.</w:t>
            </w:r>
          </w:p>
        </w:tc>
      </w:tr>
      <w:tr w:rsidR="00622D0E" w:rsidRPr="00622D0E" w14:paraId="35893204" w14:textId="77777777" w:rsidTr="001A1A29">
        <w:tc>
          <w:tcPr>
            <w:tcW w:w="3369" w:type="dxa"/>
          </w:tcPr>
          <w:p w14:paraId="6EAB0C2F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node_47272_length_1984_cov_197.862899_g1167_i3</w:t>
            </w:r>
          </w:p>
        </w:tc>
        <w:tc>
          <w:tcPr>
            <w:tcW w:w="992" w:type="dxa"/>
          </w:tcPr>
          <w:p w14:paraId="32FF5CA3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>-1.066</w:t>
            </w:r>
          </w:p>
        </w:tc>
        <w:tc>
          <w:tcPr>
            <w:tcW w:w="4819" w:type="dxa"/>
          </w:tcPr>
          <w:p w14:paraId="0991B2E8" w14:textId="77777777" w:rsidR="00622D0E" w:rsidRPr="00622D0E" w:rsidRDefault="00622D0E" w:rsidP="00622D0E">
            <w:pPr>
              <w:rPr>
                <w:rFonts w:cs="Times New Roman"/>
              </w:rPr>
            </w:pPr>
            <w:r w:rsidRPr="00622D0E">
              <w:rPr>
                <w:rFonts w:cs="Times New Roman"/>
              </w:rPr>
              <w:t xml:space="preserve">(loc_os04g52210.1 : 332.0) no description available &amp; (at1g79460 : 185.0) Encodes for a protein with </w:t>
            </w:r>
            <w:proofErr w:type="spellStart"/>
            <w:r w:rsidRPr="00622D0E">
              <w:rPr>
                <w:rFonts w:cs="Times New Roman"/>
              </w:rPr>
              <w:t>ent</w:t>
            </w:r>
            <w:proofErr w:type="spellEnd"/>
            <w:r w:rsidRPr="00622D0E">
              <w:rPr>
                <w:rFonts w:cs="Times New Roman"/>
              </w:rPr>
              <w:t xml:space="preserve">-kaurene synthase B activity which catalyzes the second step in the cyclization of GGPP to </w:t>
            </w:r>
            <w:proofErr w:type="spellStart"/>
            <w:r w:rsidRPr="00622D0E">
              <w:rPr>
                <w:rFonts w:cs="Times New Roman"/>
              </w:rPr>
              <w:t>ent</w:t>
            </w:r>
            <w:proofErr w:type="spellEnd"/>
            <w:r w:rsidRPr="00622D0E">
              <w:rPr>
                <w:rFonts w:cs="Times New Roman"/>
              </w:rPr>
              <w:t>-kaurene in the gibberellins biosynthetic pathway.</w:t>
            </w:r>
          </w:p>
        </w:tc>
      </w:tr>
    </w:tbl>
    <w:p w14:paraId="00D9420E" w14:textId="77777777" w:rsidR="00622D0E" w:rsidRDefault="00622D0E" w:rsidP="00622D0E">
      <w:pPr>
        <w:rPr>
          <w:rFonts w:cs="Times New Roman"/>
        </w:rPr>
      </w:pPr>
    </w:p>
    <w:p w14:paraId="40E54691" w14:textId="77777777" w:rsidR="00622D0E" w:rsidRDefault="00622D0E" w:rsidP="00622D0E">
      <w:pPr>
        <w:rPr>
          <w:rFonts w:cs="Times New Roman"/>
        </w:rPr>
      </w:pPr>
    </w:p>
    <w:p w14:paraId="36D10A9C" w14:textId="77777777" w:rsidR="00622D0E" w:rsidRDefault="00622D0E" w:rsidP="00622D0E">
      <w:pPr>
        <w:rPr>
          <w:rFonts w:cs="Times New Roman"/>
        </w:rPr>
      </w:pPr>
    </w:p>
    <w:p w14:paraId="0C90C5A9" w14:textId="77777777" w:rsidR="00622D0E" w:rsidRDefault="00622D0E" w:rsidP="00622D0E">
      <w:pPr>
        <w:rPr>
          <w:rFonts w:cs="Times New Roman"/>
        </w:rPr>
      </w:pPr>
    </w:p>
    <w:p w14:paraId="28FBA6B5" w14:textId="77777777" w:rsidR="00622D0E" w:rsidRDefault="00622D0E" w:rsidP="00622D0E">
      <w:pPr>
        <w:rPr>
          <w:rFonts w:cs="Times New Roman"/>
        </w:rPr>
      </w:pPr>
    </w:p>
    <w:p w14:paraId="63D7C2B0" w14:textId="77777777" w:rsidR="00994A3D" w:rsidRPr="001549D3" w:rsidRDefault="00994A3D" w:rsidP="00622D0E">
      <w:pPr>
        <w:pStyle w:val="Heading2"/>
        <w:numPr>
          <w:ilvl w:val="0"/>
          <w:numId w:val="0"/>
        </w:numPr>
        <w:ind w:left="567" w:hanging="567"/>
      </w:pPr>
      <w:r w:rsidRPr="0001436A">
        <w:lastRenderedPageBreak/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106627C0" w:rsidR="00994A3D" w:rsidRPr="001549D3" w:rsidRDefault="00014EFF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0" distR="0" wp14:anchorId="3A0FB7EF" wp14:editId="35A9FA2C">
            <wp:extent cx="6208395" cy="3406775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LL WALL precursors 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3AA765D8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22D0E">
        <w:rPr>
          <w:rFonts w:cs="Times New Roman"/>
          <w:szCs w:val="24"/>
        </w:rPr>
        <w:t>DEGs involved in the cell wall precursors pathway.</w:t>
      </w:r>
      <w:r w:rsidRPr="001549D3">
        <w:rPr>
          <w:rFonts w:cs="Times New Roman"/>
          <w:szCs w:val="24"/>
        </w:rPr>
        <w:t xml:space="preserve"> </w:t>
      </w:r>
      <w:r w:rsidR="00622D0E" w:rsidRPr="00622D0E">
        <w:rPr>
          <w:rFonts w:cs="Times New Roman"/>
          <w:szCs w:val="24"/>
        </w:rPr>
        <w:t>Each small square in the figure represents a gene</w:t>
      </w:r>
      <w:r w:rsidR="00622D0E">
        <w:rPr>
          <w:rFonts w:cs="Times New Roman"/>
          <w:szCs w:val="24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3447" w14:textId="77777777" w:rsidR="00897BA2" w:rsidRDefault="00897BA2" w:rsidP="00117666">
      <w:pPr>
        <w:spacing w:after="0"/>
      </w:pPr>
      <w:r>
        <w:separator/>
      </w:r>
    </w:p>
  </w:endnote>
  <w:endnote w:type="continuationSeparator" w:id="0">
    <w:p w14:paraId="59C548F0" w14:textId="77777777" w:rsidR="00897BA2" w:rsidRDefault="00897BA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22D0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22D0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4C9F" w14:textId="77777777" w:rsidR="00897BA2" w:rsidRDefault="00897BA2" w:rsidP="00117666">
      <w:pPr>
        <w:spacing w:after="0"/>
      </w:pPr>
      <w:r>
        <w:separator/>
      </w:r>
    </w:p>
  </w:footnote>
  <w:footnote w:type="continuationSeparator" w:id="0">
    <w:p w14:paraId="01A9C3B6" w14:textId="77777777" w:rsidR="00897BA2" w:rsidRDefault="00897BA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14EFF"/>
    <w:rsid w:val="00034304"/>
    <w:rsid w:val="00035434"/>
    <w:rsid w:val="00052A14"/>
    <w:rsid w:val="00077D53"/>
    <w:rsid w:val="00105FD9"/>
    <w:rsid w:val="00117666"/>
    <w:rsid w:val="001549D3"/>
    <w:rsid w:val="00160065"/>
    <w:rsid w:val="00166FA0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2D0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7BA2"/>
    <w:rsid w:val="009151AA"/>
    <w:rsid w:val="0093429D"/>
    <w:rsid w:val="00943573"/>
    <w:rsid w:val="00964134"/>
    <w:rsid w:val="00970F7D"/>
    <w:rsid w:val="00994A3D"/>
    <w:rsid w:val="009C2B12"/>
    <w:rsid w:val="00A174D9"/>
    <w:rsid w:val="00A5286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E3FE58-BF0B-4D69-895C-88136444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Dylan Mills</cp:lastModifiedBy>
  <cp:revision>2</cp:revision>
  <cp:lastPrinted>2013-10-03T12:51:00Z</cp:lastPrinted>
  <dcterms:created xsi:type="dcterms:W3CDTF">2022-03-28T10:03:00Z</dcterms:created>
  <dcterms:modified xsi:type="dcterms:W3CDTF">2022-03-28T10:03:00Z</dcterms:modified>
</cp:coreProperties>
</file>