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00028976" w:rsidR="00654E8F" w:rsidRDefault="00654E8F" w:rsidP="0001436A">
      <w:pPr>
        <w:pStyle w:val="SupplementaryMaterial"/>
      </w:pPr>
      <w:r w:rsidRPr="001549D3">
        <w:t>Supplementary Material</w:t>
      </w:r>
    </w:p>
    <w:p w14:paraId="7C6024DE" w14:textId="16253A9E" w:rsidR="00820733" w:rsidRPr="00820733" w:rsidRDefault="00653B60" w:rsidP="00820733">
      <w:pPr>
        <w:pStyle w:val="Heading1"/>
      </w:pPr>
      <w:r>
        <w:t>Introduction</w:t>
      </w:r>
    </w:p>
    <w:p w14:paraId="734D2D8A" w14:textId="3AE38B51" w:rsidR="00A0030B" w:rsidRPr="00733169" w:rsidRDefault="002F181F" w:rsidP="00104592">
      <w:pPr>
        <w:spacing w:line="360" w:lineRule="auto"/>
        <w:jc w:val="both"/>
        <w:rPr>
          <w:color w:val="000000" w:themeColor="text1"/>
        </w:rPr>
      </w:pPr>
      <w:r w:rsidRPr="00733169">
        <w:rPr>
          <w:color w:val="000000" w:themeColor="text1"/>
        </w:rPr>
        <w:t>In the</w:t>
      </w:r>
      <w:r w:rsidR="00487140" w:rsidRPr="00733169">
        <w:rPr>
          <w:color w:val="000000" w:themeColor="text1"/>
        </w:rPr>
        <w:t xml:space="preserve"> supporting Material </w:t>
      </w:r>
      <w:r w:rsidRPr="00733169">
        <w:rPr>
          <w:color w:val="000000" w:themeColor="text1"/>
        </w:rPr>
        <w:t xml:space="preserve">we provide additional information about the </w:t>
      </w:r>
      <w:proofErr w:type="spellStart"/>
      <w:r w:rsidRPr="00733169">
        <w:rPr>
          <w:color w:val="000000" w:themeColor="text1"/>
        </w:rPr>
        <w:t>chronost</w:t>
      </w:r>
      <w:r w:rsidR="002F641F" w:rsidRPr="00733169">
        <w:rPr>
          <w:color w:val="000000" w:themeColor="text1"/>
        </w:rPr>
        <w:t>ratigraphy</w:t>
      </w:r>
      <w:proofErr w:type="spellEnd"/>
      <w:r w:rsidR="002F641F" w:rsidRPr="00733169">
        <w:rPr>
          <w:color w:val="000000" w:themeColor="text1"/>
        </w:rPr>
        <w:t xml:space="preserve"> of Core M125-35-3 (supplementary Figure 1) and </w:t>
      </w:r>
      <w:r w:rsidR="00A1345B" w:rsidRPr="00733169">
        <w:rPr>
          <w:color w:val="000000" w:themeColor="text1"/>
        </w:rPr>
        <w:t xml:space="preserve">a </w:t>
      </w:r>
      <w:r w:rsidR="002F641F" w:rsidRPr="00733169">
        <w:rPr>
          <w:color w:val="000000" w:themeColor="text1"/>
        </w:rPr>
        <w:t xml:space="preserve">comprehensive depiction of the </w:t>
      </w:r>
      <w:r w:rsidR="00A1345B" w:rsidRPr="00733169">
        <w:rPr>
          <w:color w:val="000000" w:themeColor="text1"/>
        </w:rPr>
        <w:t xml:space="preserve">raw </w:t>
      </w:r>
      <w:r w:rsidR="002F641F" w:rsidRPr="00733169">
        <w:rPr>
          <w:color w:val="000000" w:themeColor="text1"/>
        </w:rPr>
        <w:t xml:space="preserve">data used to calculate Mass Accumulation Rates (MAR) </w:t>
      </w:r>
      <w:r w:rsidR="00B87963" w:rsidRPr="00733169">
        <w:rPr>
          <w:color w:val="000000" w:themeColor="text1"/>
        </w:rPr>
        <w:t xml:space="preserve">as </w:t>
      </w:r>
      <w:r w:rsidR="002F641F" w:rsidRPr="00733169">
        <w:rPr>
          <w:color w:val="000000" w:themeColor="text1"/>
        </w:rPr>
        <w:t xml:space="preserve">shown in the main text. </w:t>
      </w:r>
      <w:r w:rsidR="00B87963" w:rsidRPr="00733169">
        <w:rPr>
          <w:color w:val="000000" w:themeColor="text1"/>
        </w:rPr>
        <w:t>MA</w:t>
      </w:r>
      <w:r w:rsidR="00104592" w:rsidRPr="00733169">
        <w:rPr>
          <w:color w:val="000000" w:themeColor="text1"/>
        </w:rPr>
        <w:t>R</w:t>
      </w:r>
      <w:r w:rsidR="00B87963" w:rsidRPr="00733169">
        <w:rPr>
          <w:color w:val="000000" w:themeColor="text1"/>
        </w:rPr>
        <w:t>s</w:t>
      </w:r>
      <w:r w:rsidR="00A0030B" w:rsidRPr="00733169">
        <w:rPr>
          <w:color w:val="000000" w:themeColor="text1"/>
        </w:rPr>
        <w:t xml:space="preserve"> were calculated after </w:t>
      </w:r>
      <w:r w:rsidR="00A1345B" w:rsidRPr="00733169">
        <w:rPr>
          <w:color w:val="000000" w:themeColor="text1"/>
        </w:rPr>
        <w:t xml:space="preserve">the </w:t>
      </w:r>
      <w:r w:rsidR="00A0030B" w:rsidRPr="00733169">
        <w:rPr>
          <w:color w:val="000000" w:themeColor="text1"/>
        </w:rPr>
        <w:t>following equation:</w:t>
      </w:r>
    </w:p>
    <w:p w14:paraId="132BA660" w14:textId="23560256" w:rsidR="00A0030B" w:rsidRPr="00733169" w:rsidRDefault="00703076" w:rsidP="00104592">
      <w:pPr>
        <w:spacing w:line="360" w:lineRule="auto"/>
        <w:jc w:val="both"/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MAR=DBD×SR×C</m:t>
          </m:r>
        </m:oMath>
      </m:oMathPara>
    </w:p>
    <w:p w14:paraId="305548FA" w14:textId="46646FAD" w:rsidR="00104592" w:rsidRPr="00733169" w:rsidRDefault="00A0030B" w:rsidP="00104592">
      <w:pPr>
        <w:spacing w:line="360" w:lineRule="auto"/>
        <w:jc w:val="both"/>
        <w:rPr>
          <w:color w:val="000000" w:themeColor="text1"/>
        </w:rPr>
      </w:pPr>
      <w:r w:rsidRPr="00733169">
        <w:rPr>
          <w:color w:val="000000" w:themeColor="text1"/>
        </w:rPr>
        <w:t xml:space="preserve">where </w:t>
      </w:r>
      <w:r w:rsidRPr="00733169">
        <w:rPr>
          <w:i/>
          <w:color w:val="000000" w:themeColor="text1"/>
        </w:rPr>
        <w:t>DBD</w:t>
      </w:r>
      <w:r w:rsidRPr="00733169">
        <w:rPr>
          <w:color w:val="000000" w:themeColor="text1"/>
        </w:rPr>
        <w:t xml:space="preserve"> is Dry Bulk Density (Supplementary Figure 2b)</w:t>
      </w:r>
      <w:r w:rsidR="00B87963" w:rsidRPr="00733169">
        <w:rPr>
          <w:color w:val="000000" w:themeColor="text1"/>
        </w:rPr>
        <w:t xml:space="preserve">, </w:t>
      </w:r>
      <w:r w:rsidRPr="00733169">
        <w:rPr>
          <w:i/>
          <w:color w:val="000000" w:themeColor="text1"/>
        </w:rPr>
        <w:t>SR</w:t>
      </w:r>
      <w:r w:rsidRPr="00733169">
        <w:rPr>
          <w:color w:val="000000" w:themeColor="text1"/>
        </w:rPr>
        <w:t xml:space="preserve"> is the Sedimentation Rate (Supplementary Figure 1 &amp; 2a) </w:t>
      </w:r>
      <w:r w:rsidR="00B87963" w:rsidRPr="00733169">
        <w:rPr>
          <w:color w:val="000000" w:themeColor="text1"/>
        </w:rPr>
        <w:t>and</w:t>
      </w:r>
      <w:r w:rsidRPr="00733169">
        <w:rPr>
          <w:color w:val="000000" w:themeColor="text1"/>
        </w:rPr>
        <w:t xml:space="preserve"> </w:t>
      </w:r>
      <w:r w:rsidRPr="00733169">
        <w:rPr>
          <w:i/>
          <w:color w:val="000000" w:themeColor="text1"/>
        </w:rPr>
        <w:t>C</w:t>
      </w:r>
      <w:r w:rsidRPr="00733169">
        <w:rPr>
          <w:color w:val="000000" w:themeColor="text1"/>
        </w:rPr>
        <w:t xml:space="preserve"> is the concentration of the </w:t>
      </w:r>
      <w:r w:rsidR="00104592" w:rsidRPr="00733169">
        <w:rPr>
          <w:color w:val="000000" w:themeColor="text1"/>
        </w:rPr>
        <w:t>analyzed</w:t>
      </w:r>
      <w:r w:rsidR="00B87963" w:rsidRPr="00733169">
        <w:rPr>
          <w:color w:val="000000" w:themeColor="text1"/>
        </w:rPr>
        <w:t xml:space="preserve"> </w:t>
      </w:r>
      <w:r w:rsidR="00104592" w:rsidRPr="00733169">
        <w:rPr>
          <w:color w:val="000000" w:themeColor="text1"/>
        </w:rPr>
        <w:t>parameters of Core M125-35-3</w:t>
      </w:r>
      <w:r w:rsidR="00B87963" w:rsidRPr="00733169">
        <w:rPr>
          <w:color w:val="000000" w:themeColor="text1"/>
        </w:rPr>
        <w:t>. MARs</w:t>
      </w:r>
      <w:r w:rsidR="002F641F" w:rsidRPr="00733169">
        <w:rPr>
          <w:color w:val="000000" w:themeColor="text1"/>
        </w:rPr>
        <w:t xml:space="preserve"> were calculated for organic components</w:t>
      </w:r>
      <w:r w:rsidRPr="00733169">
        <w:rPr>
          <w:color w:val="000000" w:themeColor="text1"/>
        </w:rPr>
        <w:t xml:space="preserve"> crenarchaeol, alkenones, n-alkanes and brGDGTs</w:t>
      </w:r>
      <w:r w:rsidR="002F641F" w:rsidRPr="00733169">
        <w:rPr>
          <w:color w:val="000000" w:themeColor="text1"/>
        </w:rPr>
        <w:t xml:space="preserve"> and</w:t>
      </w:r>
      <w:r w:rsidRPr="00733169">
        <w:rPr>
          <w:color w:val="000000" w:themeColor="text1"/>
        </w:rPr>
        <w:t xml:space="preserve"> inorganic</w:t>
      </w:r>
      <w:r w:rsidR="002F641F" w:rsidRPr="00733169">
        <w:rPr>
          <w:color w:val="000000" w:themeColor="text1"/>
        </w:rPr>
        <w:t xml:space="preserve"> XRF derived elemental </w:t>
      </w:r>
      <w:r w:rsidRPr="00733169">
        <w:rPr>
          <w:color w:val="000000" w:themeColor="text1"/>
        </w:rPr>
        <w:t>concentrations</w:t>
      </w:r>
      <w:r w:rsidR="002F641F" w:rsidRPr="00733169">
        <w:rPr>
          <w:color w:val="000000" w:themeColor="text1"/>
        </w:rPr>
        <w:t xml:space="preserve"> of </w:t>
      </w:r>
      <w:r w:rsidRPr="00733169">
        <w:rPr>
          <w:color w:val="000000" w:themeColor="text1"/>
        </w:rPr>
        <w:t xml:space="preserve">Fe, Ti, K, Al, Si and Ca of </w:t>
      </w:r>
      <w:r w:rsidR="002F641F" w:rsidRPr="00733169">
        <w:rPr>
          <w:color w:val="000000" w:themeColor="text1"/>
        </w:rPr>
        <w:t>Core M125-35-3</w:t>
      </w:r>
      <w:r w:rsidRPr="00733169">
        <w:rPr>
          <w:color w:val="000000" w:themeColor="text1"/>
        </w:rPr>
        <w:t xml:space="preserve">. </w:t>
      </w:r>
      <w:r w:rsidR="00B87963" w:rsidRPr="00733169">
        <w:rPr>
          <w:color w:val="000000" w:themeColor="text1"/>
        </w:rPr>
        <w:t>Concentrations of the above-mentioned parameters of Core M125-35-3 were shown in supplementary Figure 2c-l. Elemental MARs, which are not shown in the main text are summarized in Supplementary Figure 3a-e, as well as the sum of terrestrial derived elements Al, Ti, Fe and K v</w:t>
      </w:r>
      <w:r w:rsidR="00104592" w:rsidRPr="00733169">
        <w:rPr>
          <w:color w:val="000000" w:themeColor="text1"/>
        </w:rPr>
        <w:t>ersus Ca (Supplementary Figure 3f</w:t>
      </w:r>
      <w:r w:rsidR="00A1345B" w:rsidRPr="00733169">
        <w:rPr>
          <w:color w:val="000000" w:themeColor="text1"/>
        </w:rPr>
        <w:t>)</w:t>
      </w:r>
      <w:r w:rsidR="00104592" w:rsidRPr="00733169">
        <w:rPr>
          <w:color w:val="000000" w:themeColor="text1"/>
        </w:rPr>
        <w:t>.</w:t>
      </w:r>
    </w:p>
    <w:p w14:paraId="318A1108" w14:textId="77777777" w:rsidR="00104592" w:rsidRDefault="00104592">
      <w:pPr>
        <w:spacing w:before="0" w:after="200" w:line="276" w:lineRule="auto"/>
      </w:pPr>
      <w:r>
        <w:br w:type="page"/>
      </w:r>
    </w:p>
    <w:p w14:paraId="565B5841" w14:textId="77777777" w:rsidR="00487140" w:rsidRPr="00487140" w:rsidRDefault="00487140" w:rsidP="00104592">
      <w:pPr>
        <w:spacing w:line="360" w:lineRule="auto"/>
        <w:jc w:val="both"/>
      </w:pPr>
    </w:p>
    <w:p w14:paraId="63D7C2B0" w14:textId="5613D9D6" w:rsidR="00994A3D" w:rsidRDefault="00994A3D" w:rsidP="00820733">
      <w:pPr>
        <w:pStyle w:val="Heading1"/>
      </w:pPr>
      <w:r w:rsidRPr="0001436A">
        <w:t>Supplementary</w:t>
      </w:r>
      <w:r w:rsidRPr="001549D3">
        <w:t xml:space="preserve"> Figures</w:t>
      </w:r>
    </w:p>
    <w:p w14:paraId="15BD0E3D" w14:textId="77777777" w:rsidR="005B2AEC" w:rsidRDefault="007260D2" w:rsidP="005B2AEC">
      <w:pPr>
        <w:keepNext/>
        <w:jc w:val="center"/>
      </w:pPr>
      <w:r>
        <w:rPr>
          <w:noProof/>
        </w:rPr>
        <w:drawing>
          <wp:inline distT="0" distB="0" distL="0" distR="0" wp14:anchorId="1BB09DEF" wp14:editId="4F9B8BF3">
            <wp:extent cx="5406712" cy="579768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supplement_agemodel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712" cy="5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B615" w14:textId="6D0985D1" w:rsidR="005B2AEC" w:rsidRDefault="005B2AEC" w:rsidP="005B2AEC">
      <w:pPr>
        <w:keepNext/>
        <w:jc w:val="both"/>
        <w:rPr>
          <w:color w:val="000000" w:themeColor="text1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F57ED1">
        <w:fldChar w:fldCharType="begin"/>
      </w:r>
      <w:r w:rsidR="00F57ED1">
        <w:instrText xml:space="preserve"> SEQ Figure \* ARABIC </w:instrText>
      </w:r>
      <w:r w:rsidR="00F57ED1">
        <w:fldChar w:fldCharType="separate"/>
      </w:r>
      <w:r>
        <w:rPr>
          <w:noProof/>
        </w:rPr>
        <w:t>1</w:t>
      </w:r>
      <w:r w:rsidR="00F57ED1">
        <w:rPr>
          <w:noProof/>
        </w:rPr>
        <w:fldChar w:fldCharType="end"/>
      </w:r>
      <w:r>
        <w:t xml:space="preserve">: </w:t>
      </w:r>
      <w:r w:rsidRPr="00D9622C">
        <w:rPr>
          <w:color w:val="000000" w:themeColor="text1"/>
        </w:rPr>
        <w:t xml:space="preserve">Age model and sedimentation rate of sediment Core M125-35-3. The red thick line illustrates the median age probabilities modelled with Bacon, which is used to construct the age model of Core M125-35-3. The black lines indicate maximum and minimum age probabilities for the model outcome. Black diamonds illustrate AMS </w:t>
      </w:r>
      <w:r w:rsidRPr="00D9622C">
        <w:rPr>
          <w:color w:val="000000" w:themeColor="text1"/>
          <w:vertAlign w:val="superscript"/>
        </w:rPr>
        <w:t>14</w:t>
      </w:r>
      <w:r w:rsidRPr="00D9622C">
        <w:rPr>
          <w:color w:val="000000" w:themeColor="text1"/>
        </w:rPr>
        <w:t>C-dates for Core M125-35-3 including 2</w:t>
      </w:r>
      <w:r w:rsidRPr="00D9622C">
        <w:rPr>
          <w:bCs/>
          <w:color w:val="000000" w:themeColor="text1"/>
          <w:lang w:val="de-DE"/>
        </w:rPr>
        <w:t>σ</w:t>
      </w:r>
      <w:r>
        <w:rPr>
          <w:color w:val="000000" w:themeColor="text1"/>
        </w:rPr>
        <w:t>-e</w:t>
      </w:r>
      <w:r w:rsidRPr="00D9622C">
        <w:rPr>
          <w:color w:val="000000" w:themeColor="text1"/>
        </w:rPr>
        <w:t xml:space="preserve">rror bars. The </w:t>
      </w:r>
      <w:r>
        <w:rPr>
          <w:color w:val="000000" w:themeColor="text1"/>
        </w:rPr>
        <w:t>dark blue</w:t>
      </w:r>
      <w:r w:rsidRPr="00D9622C">
        <w:rPr>
          <w:color w:val="000000" w:themeColor="text1"/>
        </w:rPr>
        <w:t xml:space="preserve"> line indicates sedimentation rate</w:t>
      </w:r>
      <w:r>
        <w:rPr>
          <w:color w:val="000000" w:themeColor="text1"/>
        </w:rPr>
        <w:t>s</w:t>
      </w:r>
      <w:r w:rsidRPr="00D9622C">
        <w:rPr>
          <w:color w:val="000000" w:themeColor="text1"/>
        </w:rPr>
        <w:t>.</w:t>
      </w:r>
    </w:p>
    <w:p w14:paraId="71014D87" w14:textId="77777777" w:rsidR="00D132AC" w:rsidRDefault="00D132AC" w:rsidP="00D132AC">
      <w:pPr>
        <w:jc w:val="both"/>
        <w:rPr>
          <w:color w:val="000000" w:themeColor="text1"/>
        </w:rPr>
      </w:pPr>
    </w:p>
    <w:p w14:paraId="4CF459AA" w14:textId="24F16789" w:rsidR="003E681B" w:rsidRDefault="00FE1D00" w:rsidP="005B2AEC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5C1DB8FA" wp14:editId="428BACA2">
            <wp:extent cx="3988720" cy="697473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concentrationsDBD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856" cy="69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7A86" w14:textId="22387865" w:rsidR="006F3EB5" w:rsidRDefault="003E681B" w:rsidP="005B2AEC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Data from Core M125-35-3 used to calculate Mass Accumulation Rates (MAR)</w:t>
      </w:r>
      <w:r w:rsidR="005B2AEC">
        <w:rPr>
          <w:rFonts w:cs="Times New Roman"/>
          <w:szCs w:val="24"/>
        </w:rPr>
        <w:t xml:space="preserve"> and concentrations of Si (b) versus age</w:t>
      </w:r>
      <w:r>
        <w:rPr>
          <w:rFonts w:cs="Times New Roman"/>
          <w:szCs w:val="24"/>
        </w:rPr>
        <w:t>. a) sediment</w:t>
      </w:r>
      <w:r w:rsidR="009D12E0">
        <w:rPr>
          <w:rFonts w:cs="Times New Roman"/>
          <w:szCs w:val="24"/>
        </w:rPr>
        <w:t xml:space="preserve">ation </w:t>
      </w:r>
      <w:r>
        <w:rPr>
          <w:rFonts w:cs="Times New Roman"/>
          <w:szCs w:val="24"/>
        </w:rPr>
        <w:t>rate of Core M125-35-3, b) Dry Bulk Density (DBD), c</w:t>
      </w:r>
      <w:r w:rsidR="00183D2D">
        <w:rPr>
          <w:rFonts w:cs="Times New Roman"/>
          <w:szCs w:val="24"/>
        </w:rPr>
        <w:t>-h</w:t>
      </w:r>
      <w:r>
        <w:rPr>
          <w:rFonts w:cs="Times New Roman"/>
          <w:szCs w:val="24"/>
        </w:rPr>
        <w:t xml:space="preserve">) </w:t>
      </w:r>
      <w:r w:rsidR="00183D2D">
        <w:rPr>
          <w:rFonts w:cs="Times New Roman"/>
          <w:szCs w:val="24"/>
        </w:rPr>
        <w:t xml:space="preserve">Elemental concentrations of </w:t>
      </w:r>
      <w:r>
        <w:rPr>
          <w:rFonts w:cs="Times New Roman"/>
          <w:szCs w:val="24"/>
        </w:rPr>
        <w:t>Fe</w:t>
      </w:r>
      <w:r w:rsidR="00183D2D">
        <w:rPr>
          <w:rFonts w:cs="Times New Roman"/>
          <w:szCs w:val="24"/>
        </w:rPr>
        <w:t>, Ti, K, Al</w:t>
      </w:r>
      <w:r w:rsidR="005B2AEC">
        <w:rPr>
          <w:rFonts w:cs="Times New Roman"/>
          <w:szCs w:val="24"/>
        </w:rPr>
        <w:t xml:space="preserve">, </w:t>
      </w:r>
      <w:r w:rsidR="00CA3495">
        <w:rPr>
          <w:rFonts w:cs="Times New Roman"/>
          <w:szCs w:val="24"/>
        </w:rPr>
        <w:t>Si</w:t>
      </w:r>
      <w:r w:rsidR="005B2AEC">
        <w:rPr>
          <w:rFonts w:cs="Times New Roman"/>
          <w:szCs w:val="24"/>
        </w:rPr>
        <w:t xml:space="preserve"> and Ca</w:t>
      </w:r>
      <w:r w:rsidR="00183D2D">
        <w:rPr>
          <w:rFonts w:cs="Times New Roman"/>
          <w:szCs w:val="24"/>
        </w:rPr>
        <w:t>.</w:t>
      </w:r>
      <w:r w:rsidR="005B2AEC">
        <w:rPr>
          <w:rFonts w:cs="Times New Roman"/>
          <w:szCs w:val="24"/>
        </w:rPr>
        <w:t xml:space="preserve"> j-m) lipid biomarker concentrations of crenarchaeol, alkenones, </w:t>
      </w:r>
      <w:r w:rsidR="005B2AEC" w:rsidRPr="006F3EB5">
        <w:rPr>
          <w:rFonts w:cs="Times New Roman"/>
          <w:i/>
          <w:iCs/>
          <w:szCs w:val="24"/>
        </w:rPr>
        <w:t>n</w:t>
      </w:r>
      <w:r w:rsidR="005B2AEC">
        <w:rPr>
          <w:rFonts w:cs="Times New Roman"/>
          <w:szCs w:val="24"/>
        </w:rPr>
        <w:t xml:space="preserve">-alkanes and branched </w:t>
      </w:r>
      <w:r w:rsidR="005B2AEC">
        <w:t xml:space="preserve">glycerol </w:t>
      </w:r>
      <w:proofErr w:type="spellStart"/>
      <w:r w:rsidR="005B2AEC">
        <w:t>dialkyl</w:t>
      </w:r>
      <w:proofErr w:type="spellEnd"/>
      <w:r w:rsidR="005B2AEC">
        <w:t xml:space="preserve"> glycerol tetraethers</w:t>
      </w:r>
      <w:r w:rsidR="005B2AEC">
        <w:rPr>
          <w:rFonts w:cs="Times New Roman"/>
          <w:szCs w:val="24"/>
        </w:rPr>
        <w:t xml:space="preserve"> (</w:t>
      </w:r>
      <w:proofErr w:type="spellStart"/>
      <w:r w:rsidR="005B2AEC">
        <w:rPr>
          <w:rFonts w:cs="Times New Roman"/>
          <w:szCs w:val="24"/>
        </w:rPr>
        <w:t>brGDGTs</w:t>
      </w:r>
      <w:proofErr w:type="spellEnd"/>
      <w:r w:rsidR="005B2AEC">
        <w:rPr>
          <w:rFonts w:cs="Times New Roman"/>
          <w:szCs w:val="24"/>
        </w:rPr>
        <w:t>).</w:t>
      </w:r>
    </w:p>
    <w:p w14:paraId="73E850F8" w14:textId="77777777" w:rsidR="006F3EB5" w:rsidRDefault="006F3EB5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A88998E" w14:textId="0C798E68" w:rsidR="00D024EA" w:rsidRPr="00D024EA" w:rsidRDefault="00D024EA" w:rsidP="00D024EA">
      <w:pPr>
        <w:jc w:val="center"/>
      </w:pPr>
      <w:r>
        <w:rPr>
          <w:noProof/>
        </w:rPr>
        <w:lastRenderedPageBreak/>
        <w:drawing>
          <wp:inline distT="0" distB="0" distL="0" distR="0" wp14:anchorId="2E58D6B7" wp14:editId="578779B4">
            <wp:extent cx="4538646" cy="57600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_xrf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64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662872CA" w:rsidR="00994A3D" w:rsidRPr="00D024EA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3E681B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024EA">
        <w:rPr>
          <w:rFonts w:cs="Times New Roman"/>
          <w:szCs w:val="24"/>
        </w:rPr>
        <w:t xml:space="preserve">XRF-derived elemental mass accumulation rates for </w:t>
      </w:r>
      <w:r w:rsidR="00D024EA" w:rsidRPr="00D024EA">
        <w:rPr>
          <w:rFonts w:cs="Times New Roman"/>
          <w:b/>
          <w:szCs w:val="24"/>
        </w:rPr>
        <w:t>a)</w:t>
      </w:r>
      <w:r w:rsidR="00D024EA">
        <w:rPr>
          <w:rFonts w:cs="Times New Roman"/>
          <w:szCs w:val="24"/>
        </w:rPr>
        <w:t xml:space="preserve"> Fe, </w:t>
      </w:r>
      <w:r w:rsidR="00D024EA" w:rsidRPr="00D024EA">
        <w:rPr>
          <w:rFonts w:cs="Times New Roman"/>
          <w:b/>
          <w:szCs w:val="24"/>
        </w:rPr>
        <w:t>b)</w:t>
      </w:r>
      <w:r w:rsidR="00D024EA">
        <w:rPr>
          <w:rFonts w:cs="Times New Roman"/>
          <w:szCs w:val="24"/>
        </w:rPr>
        <w:t xml:space="preserve"> Ti, </w:t>
      </w:r>
      <w:r w:rsidR="00D024EA" w:rsidRPr="00D024EA">
        <w:rPr>
          <w:rFonts w:cs="Times New Roman"/>
          <w:b/>
          <w:szCs w:val="24"/>
        </w:rPr>
        <w:t>c)</w:t>
      </w:r>
      <w:r w:rsidR="00D024EA">
        <w:rPr>
          <w:rFonts w:cs="Times New Roman"/>
          <w:szCs w:val="24"/>
        </w:rPr>
        <w:t xml:space="preserve"> K, </w:t>
      </w:r>
      <w:r w:rsidR="00D024EA" w:rsidRPr="00D024EA">
        <w:rPr>
          <w:rFonts w:cs="Times New Roman"/>
          <w:b/>
          <w:szCs w:val="24"/>
        </w:rPr>
        <w:t>d)</w:t>
      </w:r>
      <w:r w:rsidR="00D024EA">
        <w:rPr>
          <w:rFonts w:cs="Times New Roman"/>
          <w:szCs w:val="24"/>
        </w:rPr>
        <w:t xml:space="preserve"> Al, </w:t>
      </w:r>
      <w:r w:rsidR="00D024EA" w:rsidRPr="00D024EA">
        <w:rPr>
          <w:rFonts w:cs="Times New Roman"/>
          <w:b/>
          <w:szCs w:val="24"/>
        </w:rPr>
        <w:t>g)</w:t>
      </w:r>
      <w:r w:rsidR="00D024EA">
        <w:rPr>
          <w:rFonts w:cs="Times New Roman"/>
          <w:szCs w:val="24"/>
        </w:rPr>
        <w:t xml:space="preserve"> Ca. </w:t>
      </w:r>
      <w:r w:rsidR="00D024EA" w:rsidRPr="00D024EA">
        <w:rPr>
          <w:rFonts w:cs="Times New Roman"/>
          <w:b/>
          <w:szCs w:val="24"/>
        </w:rPr>
        <w:t>f)</w:t>
      </w:r>
      <w:r w:rsidR="00D024EA">
        <w:rPr>
          <w:rFonts w:cs="Times New Roman"/>
          <w:szCs w:val="24"/>
        </w:rPr>
        <w:t xml:space="preserve"> Sum of terrestrial </w:t>
      </w:r>
      <w:r w:rsidR="009D12E0">
        <w:rPr>
          <w:rFonts w:cs="Times New Roman"/>
          <w:szCs w:val="24"/>
        </w:rPr>
        <w:t xml:space="preserve">elements </w:t>
      </w:r>
      <w:r w:rsidR="00D024EA">
        <w:rPr>
          <w:rFonts w:cs="Times New Roman"/>
          <w:szCs w:val="24"/>
        </w:rPr>
        <w:t xml:space="preserve">(Al, Ti, Fe, K) versus marine originating Ca. </w:t>
      </w:r>
      <w:r w:rsidR="00D024EA" w:rsidRPr="00D024EA">
        <w:rPr>
          <w:color w:val="000000" w:themeColor="text1"/>
          <w:szCs w:val="24"/>
        </w:rPr>
        <w:t>LGM: Last Glacial Maximum, HS1: Heinrich Stadial 1, B/A: Bølling-Allerød interstadial, YD: Younger Dryas, H: Holocene.</w:t>
      </w:r>
      <w:r w:rsidRPr="00D024EA">
        <w:rPr>
          <w:rFonts w:cs="Times New Roman"/>
          <w:szCs w:val="24"/>
        </w:rPr>
        <w:t xml:space="preserve"> </w:t>
      </w:r>
    </w:p>
    <w:p w14:paraId="7B65BC41" w14:textId="77777777" w:rsidR="00DE23E8" w:rsidRPr="00D024EA" w:rsidRDefault="00DE23E8" w:rsidP="00654E8F">
      <w:pPr>
        <w:spacing w:before="240"/>
        <w:rPr>
          <w:szCs w:val="24"/>
        </w:rPr>
      </w:pPr>
    </w:p>
    <w:sectPr w:rsidR="00DE23E8" w:rsidRPr="00D024EA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78F5D" w14:textId="77777777" w:rsidR="00120BA5" w:rsidRDefault="00120BA5" w:rsidP="00117666">
      <w:pPr>
        <w:spacing w:after="0"/>
      </w:pPr>
      <w:r>
        <w:separator/>
      </w:r>
    </w:p>
  </w:endnote>
  <w:endnote w:type="continuationSeparator" w:id="0">
    <w:p w14:paraId="4CAECA25" w14:textId="77777777" w:rsidR="00120BA5" w:rsidRDefault="00120BA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829AB" w14:textId="77777777" w:rsidR="00120BA5" w:rsidRDefault="00120BA5" w:rsidP="00117666">
      <w:pPr>
        <w:spacing w:after="0"/>
      </w:pPr>
      <w:r>
        <w:separator/>
      </w:r>
    </w:p>
  </w:footnote>
  <w:footnote w:type="continuationSeparator" w:id="0">
    <w:p w14:paraId="01C37AEB" w14:textId="77777777" w:rsidR="00120BA5" w:rsidRDefault="00120BA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249269768">
    <w:abstractNumId w:val="0"/>
  </w:num>
  <w:num w:numId="2" w16cid:durableId="1202749027">
    <w:abstractNumId w:val="4"/>
  </w:num>
  <w:num w:numId="3" w16cid:durableId="404187346">
    <w:abstractNumId w:val="1"/>
  </w:num>
  <w:num w:numId="4" w16cid:durableId="1830902545">
    <w:abstractNumId w:val="5"/>
  </w:num>
  <w:num w:numId="5" w16cid:durableId="3561992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88174458">
    <w:abstractNumId w:val="3"/>
  </w:num>
  <w:num w:numId="7" w16cid:durableId="597058710">
    <w:abstractNumId w:val="6"/>
  </w:num>
  <w:num w:numId="8" w16cid:durableId="205026859">
    <w:abstractNumId w:val="6"/>
  </w:num>
  <w:num w:numId="9" w16cid:durableId="1746150526">
    <w:abstractNumId w:val="6"/>
  </w:num>
  <w:num w:numId="10" w16cid:durableId="2108764556">
    <w:abstractNumId w:val="6"/>
  </w:num>
  <w:num w:numId="11" w16cid:durableId="695695640">
    <w:abstractNumId w:val="6"/>
  </w:num>
  <w:num w:numId="12" w16cid:durableId="1611161905">
    <w:abstractNumId w:val="6"/>
  </w:num>
  <w:num w:numId="13" w16cid:durableId="508182731">
    <w:abstractNumId w:val="3"/>
  </w:num>
  <w:num w:numId="14" w16cid:durableId="263272807">
    <w:abstractNumId w:val="2"/>
  </w:num>
  <w:num w:numId="15" w16cid:durableId="1094591311">
    <w:abstractNumId w:val="2"/>
  </w:num>
  <w:num w:numId="16" w16cid:durableId="1064136765">
    <w:abstractNumId w:val="2"/>
  </w:num>
  <w:num w:numId="17" w16cid:durableId="307131577">
    <w:abstractNumId w:val="2"/>
  </w:num>
  <w:num w:numId="18" w16cid:durableId="1901209449">
    <w:abstractNumId w:val="2"/>
  </w:num>
  <w:num w:numId="19" w16cid:durableId="468809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4592"/>
    <w:rsid w:val="00105FD9"/>
    <w:rsid w:val="00117666"/>
    <w:rsid w:val="00120BA5"/>
    <w:rsid w:val="001549D3"/>
    <w:rsid w:val="00160065"/>
    <w:rsid w:val="00177D84"/>
    <w:rsid w:val="00183D2D"/>
    <w:rsid w:val="00221F2C"/>
    <w:rsid w:val="00267D18"/>
    <w:rsid w:val="00274347"/>
    <w:rsid w:val="002868E2"/>
    <w:rsid w:val="002869C3"/>
    <w:rsid w:val="002936E4"/>
    <w:rsid w:val="002B4A57"/>
    <w:rsid w:val="002C74CA"/>
    <w:rsid w:val="002F181F"/>
    <w:rsid w:val="002F641F"/>
    <w:rsid w:val="003123F4"/>
    <w:rsid w:val="003544FB"/>
    <w:rsid w:val="00381EDD"/>
    <w:rsid w:val="003D2F2D"/>
    <w:rsid w:val="003E681B"/>
    <w:rsid w:val="00401590"/>
    <w:rsid w:val="00447801"/>
    <w:rsid w:val="00452E9C"/>
    <w:rsid w:val="004735C8"/>
    <w:rsid w:val="00487140"/>
    <w:rsid w:val="004947A6"/>
    <w:rsid w:val="004961FF"/>
    <w:rsid w:val="00517A89"/>
    <w:rsid w:val="005250F2"/>
    <w:rsid w:val="0053216B"/>
    <w:rsid w:val="0057243B"/>
    <w:rsid w:val="00593EEA"/>
    <w:rsid w:val="005A5EEE"/>
    <w:rsid w:val="005B2AEC"/>
    <w:rsid w:val="00624B31"/>
    <w:rsid w:val="006375C7"/>
    <w:rsid w:val="00653B60"/>
    <w:rsid w:val="00654E8F"/>
    <w:rsid w:val="00660D05"/>
    <w:rsid w:val="006820B1"/>
    <w:rsid w:val="006B7D14"/>
    <w:rsid w:val="006F3EB5"/>
    <w:rsid w:val="00701727"/>
    <w:rsid w:val="00703076"/>
    <w:rsid w:val="0070566C"/>
    <w:rsid w:val="00714C50"/>
    <w:rsid w:val="00721A74"/>
    <w:rsid w:val="00725A7D"/>
    <w:rsid w:val="007260D2"/>
    <w:rsid w:val="00733169"/>
    <w:rsid w:val="007501BE"/>
    <w:rsid w:val="00790BB3"/>
    <w:rsid w:val="007C206C"/>
    <w:rsid w:val="007E20D1"/>
    <w:rsid w:val="00817DD6"/>
    <w:rsid w:val="00820733"/>
    <w:rsid w:val="0083759F"/>
    <w:rsid w:val="00885156"/>
    <w:rsid w:val="009151AA"/>
    <w:rsid w:val="009158BC"/>
    <w:rsid w:val="0093429D"/>
    <w:rsid w:val="00943573"/>
    <w:rsid w:val="00964134"/>
    <w:rsid w:val="00970F7D"/>
    <w:rsid w:val="00994A3D"/>
    <w:rsid w:val="009C2B12"/>
    <w:rsid w:val="009D12E0"/>
    <w:rsid w:val="00A0030B"/>
    <w:rsid w:val="00A1345B"/>
    <w:rsid w:val="00A174D9"/>
    <w:rsid w:val="00AA4D24"/>
    <w:rsid w:val="00AB6715"/>
    <w:rsid w:val="00B1671E"/>
    <w:rsid w:val="00B25EB8"/>
    <w:rsid w:val="00B37F4D"/>
    <w:rsid w:val="00B87963"/>
    <w:rsid w:val="00BA7F4E"/>
    <w:rsid w:val="00C02A4F"/>
    <w:rsid w:val="00C52A7B"/>
    <w:rsid w:val="00C56BAF"/>
    <w:rsid w:val="00C679AA"/>
    <w:rsid w:val="00C75972"/>
    <w:rsid w:val="00CA3495"/>
    <w:rsid w:val="00CD066B"/>
    <w:rsid w:val="00CE4FEE"/>
    <w:rsid w:val="00D024EA"/>
    <w:rsid w:val="00D060CF"/>
    <w:rsid w:val="00D132AC"/>
    <w:rsid w:val="00DB59C3"/>
    <w:rsid w:val="00DC259A"/>
    <w:rsid w:val="00DC7E5C"/>
    <w:rsid w:val="00DD4C35"/>
    <w:rsid w:val="00DE23E8"/>
    <w:rsid w:val="00E52377"/>
    <w:rsid w:val="00E537AD"/>
    <w:rsid w:val="00E64E17"/>
    <w:rsid w:val="00E866C9"/>
    <w:rsid w:val="00EA3D3C"/>
    <w:rsid w:val="00EC090A"/>
    <w:rsid w:val="00ED20B5"/>
    <w:rsid w:val="00ED595D"/>
    <w:rsid w:val="00F46900"/>
    <w:rsid w:val="00F57ED1"/>
    <w:rsid w:val="00F61D89"/>
    <w:rsid w:val="00F81C51"/>
    <w:rsid w:val="00FE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9D12E0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C7E70E2-286D-C243-86C7-8F4157E67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4</Pages>
  <Words>337</Words>
  <Characters>1927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Laura Goodfellow</cp:lastModifiedBy>
  <cp:revision>2</cp:revision>
  <cp:lastPrinted>2013-10-03T12:51:00Z</cp:lastPrinted>
  <dcterms:created xsi:type="dcterms:W3CDTF">2022-05-27T11:10:00Z</dcterms:created>
  <dcterms:modified xsi:type="dcterms:W3CDTF">2022-05-27T11:10:00Z</dcterms:modified>
</cp:coreProperties>
</file>