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5F" w:rsidRPr="00007B28" w:rsidRDefault="00E4335F" w:rsidP="00E4335F">
      <w:pPr>
        <w:ind w:left="643" w:hanging="643"/>
        <w:jc w:val="center"/>
        <w:rPr>
          <w:rFonts w:ascii="Times New Roman" w:hAnsi="Times New Roman" w:cs="Times New Roman"/>
          <w:b/>
          <w:i/>
          <w:sz w:val="32"/>
          <w:szCs w:val="32"/>
        </w:rPr>
      </w:pPr>
      <w:r w:rsidRPr="00007B28">
        <w:rPr>
          <w:rFonts w:ascii="Times New Roman" w:hAnsi="Times New Roman" w:cs="Times New Roman"/>
          <w:b/>
          <w:i/>
          <w:sz w:val="32"/>
          <w:szCs w:val="32"/>
        </w:rPr>
        <w:t>Supplementary Material</w:t>
      </w:r>
    </w:p>
    <w:p w:rsidR="00E4335F" w:rsidRPr="00007B28" w:rsidRDefault="00E4335F" w:rsidP="00E4335F">
      <w:pPr>
        <w:pStyle w:val="a5"/>
        <w:numPr>
          <w:ilvl w:val="0"/>
          <w:numId w:val="6"/>
        </w:numPr>
        <w:ind w:firstLineChars="0"/>
        <w:rPr>
          <w:rFonts w:ascii="Times New Roman" w:hAnsi="Times New Roman" w:cs="Times New Roman"/>
          <w:b/>
          <w:sz w:val="24"/>
          <w:szCs w:val="24"/>
        </w:rPr>
      </w:pPr>
      <w:r w:rsidRPr="00007B28">
        <w:rPr>
          <w:rFonts w:ascii="Times New Roman" w:hAnsi="Times New Roman" w:cs="Times New Roman"/>
          <w:b/>
          <w:sz w:val="24"/>
          <w:szCs w:val="24"/>
        </w:rPr>
        <w:t>List of Captions</w:t>
      </w:r>
    </w:p>
    <w:tbl>
      <w:tblPr>
        <w:tblStyle w:val="a6"/>
        <w:tblW w:w="14312" w:type="dxa"/>
        <w:tblLook w:val="04A0" w:firstRow="1" w:lastRow="0" w:firstColumn="1" w:lastColumn="0" w:noHBand="0" w:noVBand="1"/>
      </w:tblPr>
      <w:tblGrid>
        <w:gridCol w:w="3938"/>
        <w:gridCol w:w="10374"/>
      </w:tblGrid>
      <w:tr w:rsidR="00E4335F" w:rsidRPr="00007B28" w:rsidTr="000C682F">
        <w:tc>
          <w:tcPr>
            <w:tcW w:w="3938" w:type="dxa"/>
          </w:tcPr>
          <w:p w:rsidR="00E4335F" w:rsidRPr="00007B28" w:rsidRDefault="00E4335F" w:rsidP="000C682F">
            <w:pPr>
              <w:ind w:left="482" w:hanging="482"/>
              <w:rPr>
                <w:rFonts w:ascii="Times New Roman" w:hAnsi="Times New Roman" w:cs="Times New Roman"/>
                <w:b/>
                <w:sz w:val="24"/>
                <w:szCs w:val="24"/>
              </w:rPr>
            </w:pPr>
            <w:r w:rsidRPr="00007B28">
              <w:rPr>
                <w:rFonts w:ascii="Times New Roman" w:hAnsi="Times New Roman" w:cs="Times New Roman"/>
                <w:b/>
                <w:sz w:val="24"/>
                <w:szCs w:val="24"/>
              </w:rPr>
              <w:t>Captions</w:t>
            </w:r>
          </w:p>
        </w:tc>
        <w:tc>
          <w:tcPr>
            <w:tcW w:w="10374" w:type="dxa"/>
          </w:tcPr>
          <w:p w:rsidR="00E4335F" w:rsidRPr="00007B28" w:rsidRDefault="00E4335F" w:rsidP="000C682F">
            <w:pPr>
              <w:ind w:left="482" w:hanging="482"/>
              <w:rPr>
                <w:rFonts w:ascii="Times New Roman" w:hAnsi="Times New Roman" w:cs="Times New Roman"/>
                <w:b/>
                <w:sz w:val="24"/>
                <w:szCs w:val="24"/>
              </w:rPr>
            </w:pPr>
            <w:r w:rsidRPr="00007B28">
              <w:rPr>
                <w:rFonts w:ascii="Times New Roman" w:hAnsi="Times New Roman" w:cs="Times New Roman"/>
                <w:b/>
                <w:sz w:val="24"/>
                <w:szCs w:val="24"/>
              </w:rPr>
              <w:t>Contents</w:t>
            </w:r>
          </w:p>
        </w:tc>
      </w:tr>
      <w:tr w:rsidR="00E4335F" w:rsidRPr="00007B28" w:rsidTr="000C682F">
        <w:tc>
          <w:tcPr>
            <w:tcW w:w="3938" w:type="dxa"/>
          </w:tcPr>
          <w:p w:rsidR="00E4335F" w:rsidRPr="00007B28" w:rsidRDefault="00E4335F" w:rsidP="000C682F">
            <w:pPr>
              <w:ind w:left="480" w:hanging="480"/>
              <w:rPr>
                <w:rFonts w:ascii="Times New Roman" w:hAnsi="Times New Roman" w:cs="Times New Roman"/>
                <w:sz w:val="24"/>
                <w:szCs w:val="24"/>
              </w:rPr>
            </w:pPr>
            <w:r w:rsidRPr="00007B28">
              <w:rPr>
                <w:rFonts w:ascii="Times New Roman" w:hAnsi="Times New Roman" w:cs="Times New Roman"/>
                <w:sz w:val="24"/>
                <w:szCs w:val="24"/>
              </w:rPr>
              <w:t>Table 1</w:t>
            </w:r>
          </w:p>
        </w:tc>
        <w:tc>
          <w:tcPr>
            <w:tcW w:w="10374" w:type="dxa"/>
          </w:tcPr>
          <w:p w:rsidR="00E4335F" w:rsidRPr="00007B28" w:rsidRDefault="00E4335F" w:rsidP="000C682F">
            <w:pPr>
              <w:ind w:left="480" w:hanging="480"/>
              <w:rPr>
                <w:rFonts w:ascii="Times New Roman" w:hAnsi="Times New Roman" w:cs="Times New Roman"/>
                <w:sz w:val="24"/>
                <w:szCs w:val="24"/>
              </w:rPr>
            </w:pPr>
            <w:r w:rsidRPr="00007B28">
              <w:rPr>
                <w:rFonts w:ascii="Times New Roman" w:hAnsi="Times New Roman" w:cs="Times New Roman"/>
                <w:sz w:val="24"/>
                <w:szCs w:val="24"/>
              </w:rPr>
              <w:t>The individual diagnostic strategies of SD-OCT for the included studies</w:t>
            </w:r>
          </w:p>
        </w:tc>
      </w:tr>
      <w:tr w:rsidR="00E4335F" w:rsidRPr="00007B28" w:rsidTr="000C682F">
        <w:tc>
          <w:tcPr>
            <w:tcW w:w="3938" w:type="dxa"/>
          </w:tcPr>
          <w:p w:rsidR="00E4335F" w:rsidRPr="00007B28" w:rsidRDefault="00E4335F" w:rsidP="000C682F">
            <w:pPr>
              <w:ind w:left="480" w:hanging="480"/>
              <w:rPr>
                <w:rFonts w:ascii="Times New Roman" w:hAnsi="Times New Roman" w:cs="Times New Roman"/>
                <w:sz w:val="24"/>
                <w:szCs w:val="24"/>
              </w:rPr>
            </w:pPr>
            <w:r w:rsidRPr="00007B28">
              <w:rPr>
                <w:rFonts w:ascii="Times New Roman" w:hAnsi="Times New Roman" w:cs="Times New Roman"/>
                <w:sz w:val="24"/>
                <w:szCs w:val="24"/>
              </w:rPr>
              <w:t>Table 2</w:t>
            </w:r>
          </w:p>
        </w:tc>
        <w:tc>
          <w:tcPr>
            <w:tcW w:w="10374" w:type="dxa"/>
          </w:tcPr>
          <w:p w:rsidR="00E4335F" w:rsidRPr="00007B28" w:rsidRDefault="00E4335F" w:rsidP="000C682F">
            <w:pPr>
              <w:ind w:left="480" w:hanging="480"/>
              <w:rPr>
                <w:rFonts w:ascii="Times New Roman" w:hAnsi="Times New Roman" w:cs="Times New Roman"/>
                <w:sz w:val="24"/>
                <w:szCs w:val="24"/>
              </w:rPr>
            </w:pPr>
            <w:r w:rsidRPr="00007B28">
              <w:rPr>
                <w:rFonts w:ascii="Times New Roman" w:hAnsi="Times New Roman" w:cs="Times New Roman"/>
                <w:sz w:val="24"/>
                <w:szCs w:val="24"/>
              </w:rPr>
              <w:t>QUADAS-2 assessment of risk of bias</w:t>
            </w:r>
          </w:p>
        </w:tc>
      </w:tr>
      <w:tr w:rsidR="00E4335F" w:rsidRPr="00007B28" w:rsidTr="000C682F">
        <w:tc>
          <w:tcPr>
            <w:tcW w:w="3938" w:type="dxa"/>
          </w:tcPr>
          <w:p w:rsidR="00E4335F" w:rsidRPr="00007B28" w:rsidRDefault="00E4335F" w:rsidP="000C682F">
            <w:pPr>
              <w:ind w:left="480" w:hanging="480"/>
              <w:rPr>
                <w:rFonts w:ascii="Times New Roman" w:hAnsi="Times New Roman" w:cs="Times New Roman"/>
                <w:sz w:val="24"/>
                <w:szCs w:val="24"/>
              </w:rPr>
            </w:pPr>
            <w:r w:rsidRPr="00007B28">
              <w:rPr>
                <w:rFonts w:ascii="Times New Roman" w:hAnsi="Times New Roman" w:cs="Times New Roman"/>
                <w:sz w:val="24"/>
                <w:szCs w:val="24"/>
              </w:rPr>
              <w:t xml:space="preserve">Appendix </w:t>
            </w:r>
          </w:p>
        </w:tc>
        <w:tc>
          <w:tcPr>
            <w:tcW w:w="10374" w:type="dxa"/>
          </w:tcPr>
          <w:p w:rsidR="00E4335F" w:rsidRPr="00007B28" w:rsidRDefault="00E4335F" w:rsidP="000C682F">
            <w:pPr>
              <w:ind w:left="480" w:hanging="480"/>
              <w:rPr>
                <w:rFonts w:ascii="Times New Roman" w:hAnsi="Times New Roman" w:cs="Times New Roman"/>
                <w:sz w:val="24"/>
                <w:szCs w:val="24"/>
              </w:rPr>
            </w:pPr>
            <w:r w:rsidRPr="00007B28">
              <w:rPr>
                <w:rFonts w:ascii="Times New Roman" w:hAnsi="Times New Roman" w:cs="Times New Roman"/>
                <w:sz w:val="24"/>
                <w:szCs w:val="24"/>
              </w:rPr>
              <w:t>Search terms</w:t>
            </w:r>
          </w:p>
        </w:tc>
      </w:tr>
    </w:tbl>
    <w:p w:rsidR="00EA1E38" w:rsidRPr="00EA1E38" w:rsidRDefault="00E4335F" w:rsidP="00EA1E38">
      <w:pPr>
        <w:pStyle w:val="a5"/>
        <w:numPr>
          <w:ilvl w:val="0"/>
          <w:numId w:val="6"/>
        </w:numPr>
        <w:ind w:firstLineChars="0"/>
        <w:rPr>
          <w:rFonts w:ascii="Times New Roman" w:hAnsi="Times New Roman" w:cs="Times New Roman"/>
          <w:b/>
          <w:sz w:val="24"/>
          <w:szCs w:val="24"/>
        </w:rPr>
      </w:pPr>
      <w:r w:rsidRPr="00007B28">
        <w:rPr>
          <w:rFonts w:ascii="Times New Roman" w:hAnsi="Times New Roman" w:cs="Times New Roman"/>
          <w:b/>
          <w:sz w:val="24"/>
          <w:szCs w:val="24"/>
        </w:rPr>
        <w:t xml:space="preserve">Tables </w:t>
      </w:r>
    </w:p>
    <w:p w:rsidR="00E4335F" w:rsidRPr="00007B28" w:rsidRDefault="00E4335F" w:rsidP="00E4335F">
      <w:pPr>
        <w:ind w:left="482" w:hanging="482"/>
        <w:rPr>
          <w:rFonts w:ascii="Times New Roman" w:hAnsi="Times New Roman" w:cs="Times New Roman"/>
          <w:sz w:val="24"/>
          <w:szCs w:val="24"/>
        </w:rPr>
      </w:pPr>
      <w:r w:rsidRPr="00007B28">
        <w:rPr>
          <w:rFonts w:ascii="Times New Roman" w:hAnsi="Times New Roman" w:cs="Times New Roman"/>
          <w:b/>
          <w:sz w:val="24"/>
          <w:szCs w:val="24"/>
        </w:rPr>
        <w:t>Table1</w:t>
      </w:r>
      <w:r w:rsidRPr="00007B28">
        <w:rPr>
          <w:rFonts w:ascii="Times New Roman" w:hAnsi="Times New Roman" w:cs="Times New Roman"/>
          <w:sz w:val="24"/>
          <w:szCs w:val="24"/>
        </w:rPr>
        <w:t xml:space="preserve"> Individual diagnostic strategies of SD-OCT for the included studies (n=12).</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190"/>
      </w:tblGrid>
      <w:tr w:rsidR="00E4335F" w:rsidRPr="00007B28" w:rsidTr="000C682F">
        <w:trPr>
          <w:trHeight w:val="155"/>
        </w:trPr>
        <w:tc>
          <w:tcPr>
            <w:tcW w:w="2122" w:type="dxa"/>
            <w:shd w:val="clear" w:color="auto" w:fill="auto"/>
          </w:tcPr>
          <w:p w:rsidR="00E4335F" w:rsidRPr="00007B28" w:rsidRDefault="00E4335F" w:rsidP="000C682F">
            <w:pPr>
              <w:ind w:left="482" w:hanging="482"/>
              <w:jc w:val="center"/>
              <w:rPr>
                <w:rFonts w:ascii="Times New Roman" w:eastAsia="宋体" w:hAnsi="Times New Roman" w:cs="Times New Roman"/>
                <w:b/>
                <w:sz w:val="24"/>
                <w:szCs w:val="24"/>
              </w:rPr>
            </w:pPr>
            <w:r w:rsidRPr="00007B28">
              <w:rPr>
                <w:rFonts w:ascii="Times New Roman" w:eastAsia="宋体" w:hAnsi="Times New Roman" w:cs="Times New Roman"/>
                <w:b/>
                <w:sz w:val="24"/>
                <w:szCs w:val="24"/>
              </w:rPr>
              <w:t>Author, Year</w:t>
            </w:r>
          </w:p>
        </w:tc>
        <w:tc>
          <w:tcPr>
            <w:tcW w:w="12190" w:type="dxa"/>
            <w:shd w:val="clear" w:color="auto" w:fill="auto"/>
          </w:tcPr>
          <w:p w:rsidR="00E4335F" w:rsidRPr="00007B28" w:rsidRDefault="00E4335F" w:rsidP="000C682F">
            <w:pPr>
              <w:ind w:left="482" w:hanging="482"/>
              <w:rPr>
                <w:rFonts w:ascii="Times New Roman" w:eastAsia="宋体" w:hAnsi="Times New Roman" w:cs="Times New Roman"/>
                <w:b/>
                <w:sz w:val="24"/>
                <w:szCs w:val="24"/>
              </w:rPr>
            </w:pPr>
            <w:r w:rsidRPr="00007B28">
              <w:rPr>
                <w:rFonts w:ascii="Times New Roman" w:eastAsia="宋体" w:hAnsi="Times New Roman" w:cs="Times New Roman"/>
                <w:b/>
                <w:sz w:val="24"/>
                <w:szCs w:val="24"/>
              </w:rPr>
              <w:t>Diagnostic strategies for SD-OCT</w:t>
            </w:r>
          </w:p>
        </w:tc>
      </w:tr>
      <w:tr w:rsidR="00E4335F" w:rsidRPr="00007B28" w:rsidTr="000C682F">
        <w:trPr>
          <w:trHeight w:val="155"/>
        </w:trPr>
        <w:tc>
          <w:tcPr>
            <w:tcW w:w="2122" w:type="dxa"/>
          </w:tcPr>
          <w:p w:rsidR="00E4335F" w:rsidRPr="00007B28" w:rsidRDefault="00E4335F" w:rsidP="000C682F">
            <w:pPr>
              <w:ind w:left="480" w:hanging="480"/>
              <w:jc w:val="center"/>
              <w:rPr>
                <w:rFonts w:ascii="Times New Roman" w:hAnsi="Times New Roman" w:cs="Times New Roman"/>
                <w:color w:val="000000"/>
                <w:sz w:val="24"/>
                <w:szCs w:val="24"/>
              </w:rPr>
            </w:pPr>
            <w:proofErr w:type="spellStart"/>
            <w:r w:rsidRPr="00007B28">
              <w:rPr>
                <w:rFonts w:ascii="Times New Roman" w:hAnsi="Times New Roman" w:cs="Times New Roman"/>
                <w:color w:val="000000"/>
                <w:sz w:val="24"/>
                <w:szCs w:val="24"/>
              </w:rPr>
              <w:t>Chaikitmongkol</w:t>
            </w:r>
            <w:proofErr w:type="spellEnd"/>
            <w:r w:rsidRPr="00007B28">
              <w:rPr>
                <w:rFonts w:ascii="Times New Roman" w:hAnsi="Times New Roman" w:cs="Times New Roman"/>
                <w:color w:val="000000"/>
                <w:sz w:val="24"/>
                <w:szCs w:val="24"/>
              </w:rPr>
              <w:t xml:space="preserve"> et al. 2018</w:t>
            </w:r>
          </w:p>
        </w:tc>
        <w:tc>
          <w:tcPr>
            <w:tcW w:w="12190" w:type="dxa"/>
            <w:shd w:val="clear" w:color="auto" w:fill="auto"/>
          </w:tcPr>
          <w:p w:rsidR="00E4335F" w:rsidRPr="00007B28" w:rsidRDefault="00E4335F" w:rsidP="000C682F">
            <w:p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The following features are examples of clinical cues for PCV:</w:t>
            </w:r>
          </w:p>
          <w:p w:rsidR="00E4335F" w:rsidRPr="00007B28" w:rsidRDefault="00E4335F" w:rsidP="00E4335F">
            <w:pPr>
              <w:numPr>
                <w:ilvl w:val="0"/>
                <w:numId w:val="1"/>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CFP: </w:t>
            </w:r>
            <w:proofErr w:type="spellStart"/>
            <w:r w:rsidRPr="00007B28">
              <w:rPr>
                <w:rFonts w:ascii="Times New Roman" w:eastAsia="宋体" w:hAnsi="Times New Roman" w:cs="Times New Roman"/>
                <w:sz w:val="24"/>
                <w:szCs w:val="24"/>
              </w:rPr>
              <w:t>subretinal</w:t>
            </w:r>
            <w:proofErr w:type="spellEnd"/>
            <w:r w:rsidRPr="00007B28">
              <w:rPr>
                <w:rFonts w:ascii="Times New Roman" w:eastAsia="宋体" w:hAnsi="Times New Roman" w:cs="Times New Roman"/>
                <w:sz w:val="24"/>
                <w:szCs w:val="24"/>
              </w:rPr>
              <w:t xml:space="preserve"> orange nodules, hemorrhagic or </w:t>
            </w:r>
            <w:proofErr w:type="spellStart"/>
            <w:r w:rsidRPr="00007B28">
              <w:rPr>
                <w:rFonts w:ascii="Times New Roman" w:eastAsia="宋体" w:hAnsi="Times New Roman" w:cs="Times New Roman"/>
                <w:sz w:val="24"/>
                <w:szCs w:val="24"/>
              </w:rPr>
              <w:t>fibrovascular</w:t>
            </w:r>
            <w:proofErr w:type="spellEnd"/>
            <w:r w:rsidRPr="00007B28">
              <w:rPr>
                <w:rFonts w:ascii="Times New Roman" w:eastAsia="宋体" w:hAnsi="Times New Roman" w:cs="Times New Roman"/>
                <w:sz w:val="24"/>
                <w:szCs w:val="24"/>
              </w:rPr>
              <w:t xml:space="preserve"> PEDs, massive </w:t>
            </w:r>
            <w:proofErr w:type="spellStart"/>
            <w:r w:rsidRPr="00007B28">
              <w:rPr>
                <w:rFonts w:ascii="Times New Roman" w:eastAsia="宋体" w:hAnsi="Times New Roman" w:cs="Times New Roman"/>
                <w:sz w:val="24"/>
                <w:szCs w:val="24"/>
              </w:rPr>
              <w:t>subretinal</w:t>
            </w:r>
            <w:proofErr w:type="spellEnd"/>
            <w:r w:rsidRPr="00007B28">
              <w:rPr>
                <w:rFonts w:ascii="Times New Roman" w:eastAsia="宋体" w:hAnsi="Times New Roman" w:cs="Times New Roman"/>
                <w:sz w:val="24"/>
                <w:szCs w:val="24"/>
              </w:rPr>
              <w:t xml:space="preserve"> hemorrhage, </w:t>
            </w:r>
            <w:proofErr w:type="spellStart"/>
            <w:r w:rsidRPr="00007B28">
              <w:rPr>
                <w:rFonts w:ascii="Times New Roman" w:eastAsia="宋体" w:hAnsi="Times New Roman" w:cs="Times New Roman"/>
                <w:sz w:val="24"/>
                <w:szCs w:val="24"/>
              </w:rPr>
              <w:t>peripapillary</w:t>
            </w:r>
            <w:proofErr w:type="spellEnd"/>
            <w:r w:rsidRPr="00007B28">
              <w:rPr>
                <w:rFonts w:ascii="Times New Roman" w:eastAsia="宋体" w:hAnsi="Times New Roman" w:cs="Times New Roman"/>
                <w:sz w:val="24"/>
                <w:szCs w:val="24"/>
              </w:rPr>
              <w:t xml:space="preserve"> location, multifocal lesions, or no large </w:t>
            </w:r>
            <w:proofErr w:type="spellStart"/>
            <w:r w:rsidRPr="00007B28">
              <w:rPr>
                <w:rFonts w:ascii="Times New Roman" w:eastAsia="宋体" w:hAnsi="Times New Roman" w:cs="Times New Roman"/>
                <w:sz w:val="24"/>
                <w:szCs w:val="24"/>
              </w:rPr>
              <w:t>drusen</w:t>
            </w:r>
            <w:proofErr w:type="spellEnd"/>
            <w:r w:rsidRPr="00007B28">
              <w:rPr>
                <w:rFonts w:ascii="Times New Roman" w:eastAsia="宋体" w:hAnsi="Times New Roman" w:cs="Times New Roman"/>
                <w:sz w:val="24"/>
                <w:szCs w:val="24"/>
              </w:rPr>
              <w:t xml:space="preserve"> in the fellow eye. </w:t>
            </w:r>
          </w:p>
          <w:p w:rsidR="00E4335F" w:rsidRPr="00007B28" w:rsidRDefault="00E4335F" w:rsidP="00E4335F">
            <w:pPr>
              <w:numPr>
                <w:ilvl w:val="0"/>
                <w:numId w:val="1"/>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OCT: sharply peaked RPE protrusion, notched PED, </w:t>
            </w:r>
            <w:proofErr w:type="spellStart"/>
            <w:r w:rsidRPr="00007B28">
              <w:rPr>
                <w:rFonts w:ascii="Times New Roman" w:eastAsia="宋体" w:hAnsi="Times New Roman" w:cs="Times New Roman"/>
                <w:sz w:val="24"/>
                <w:szCs w:val="24"/>
              </w:rPr>
              <w:t>hyperreflective</w:t>
            </w:r>
            <w:proofErr w:type="spellEnd"/>
            <w:r w:rsidRPr="00007B28">
              <w:rPr>
                <w:rFonts w:ascii="Times New Roman" w:eastAsia="宋体" w:hAnsi="Times New Roman" w:cs="Times New Roman"/>
                <w:sz w:val="24"/>
                <w:szCs w:val="24"/>
              </w:rPr>
              <w:t xml:space="preserve"> ring surrounding </w:t>
            </w:r>
            <w:proofErr w:type="spellStart"/>
            <w:r w:rsidRPr="00007B28">
              <w:rPr>
                <w:rFonts w:ascii="Times New Roman" w:eastAsia="宋体" w:hAnsi="Times New Roman" w:cs="Times New Roman"/>
                <w:sz w:val="24"/>
                <w:szCs w:val="24"/>
              </w:rPr>
              <w:t>hyporeflective</w:t>
            </w:r>
            <w:proofErr w:type="spellEnd"/>
            <w:r w:rsidRPr="00007B28">
              <w:rPr>
                <w:rFonts w:ascii="Times New Roman" w:eastAsia="宋体" w:hAnsi="Times New Roman" w:cs="Times New Roman"/>
                <w:sz w:val="24"/>
                <w:szCs w:val="24"/>
              </w:rPr>
              <w:t xml:space="preserve"> halo underneath the PED, or DLS.</w:t>
            </w:r>
          </w:p>
        </w:tc>
      </w:tr>
      <w:tr w:rsidR="00E4335F" w:rsidRPr="00007B28" w:rsidTr="000C682F">
        <w:trPr>
          <w:trHeight w:val="155"/>
        </w:trPr>
        <w:tc>
          <w:tcPr>
            <w:tcW w:w="2122" w:type="dxa"/>
          </w:tcPr>
          <w:p w:rsidR="00E4335F" w:rsidRPr="00007B28" w:rsidRDefault="00E4335F" w:rsidP="000C682F">
            <w:pPr>
              <w:ind w:left="480" w:hanging="480"/>
              <w:jc w:val="center"/>
              <w:rPr>
                <w:rFonts w:ascii="Times New Roman" w:hAnsi="Times New Roman" w:cs="Times New Roman"/>
                <w:color w:val="000000"/>
                <w:sz w:val="24"/>
                <w:szCs w:val="24"/>
              </w:rPr>
            </w:pPr>
            <w:r w:rsidRPr="00007B28">
              <w:rPr>
                <w:rFonts w:ascii="Times New Roman" w:hAnsi="Times New Roman" w:cs="Times New Roman"/>
                <w:color w:val="000000"/>
                <w:sz w:val="24"/>
                <w:szCs w:val="24"/>
              </w:rPr>
              <w:t>Liu et al. 2016</w:t>
            </w:r>
          </w:p>
        </w:tc>
        <w:tc>
          <w:tcPr>
            <w:tcW w:w="12190" w:type="dxa"/>
            <w:shd w:val="clear" w:color="auto" w:fill="auto"/>
          </w:tcPr>
          <w:p w:rsidR="00E4335F" w:rsidRPr="00007B28" w:rsidRDefault="00E4335F" w:rsidP="000C682F">
            <w:p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The OCT-based diagnosis of PCV was based on the presence of at least two of the following three criteria: single or multiple dome-shaped PEDs, DLS, the TLPs were defined as positive if at least one of the following three conditions was present: sharply peaked RPE protrusions, an underlying </w:t>
            </w:r>
            <w:proofErr w:type="spellStart"/>
            <w:r w:rsidRPr="00007B28">
              <w:rPr>
                <w:rFonts w:ascii="Times New Roman" w:eastAsia="宋体" w:hAnsi="Times New Roman" w:cs="Times New Roman"/>
                <w:sz w:val="24"/>
                <w:szCs w:val="24"/>
              </w:rPr>
              <w:t>hyperreflective</w:t>
            </w:r>
            <w:proofErr w:type="spellEnd"/>
            <w:r w:rsidRPr="00007B28">
              <w:rPr>
                <w:rFonts w:ascii="Times New Roman" w:eastAsia="宋体" w:hAnsi="Times New Roman" w:cs="Times New Roman"/>
                <w:sz w:val="24"/>
                <w:szCs w:val="24"/>
              </w:rPr>
              <w:t xml:space="preserve"> ring surrounding an area of </w:t>
            </w:r>
            <w:proofErr w:type="spellStart"/>
            <w:r w:rsidRPr="00007B28">
              <w:rPr>
                <w:rFonts w:ascii="Times New Roman" w:eastAsia="宋体" w:hAnsi="Times New Roman" w:cs="Times New Roman"/>
                <w:sz w:val="24"/>
                <w:szCs w:val="24"/>
              </w:rPr>
              <w:t>hyporeflectivity</w:t>
            </w:r>
            <w:proofErr w:type="spellEnd"/>
            <w:r w:rsidRPr="00007B28">
              <w:rPr>
                <w:rFonts w:ascii="Times New Roman" w:eastAsia="宋体" w:hAnsi="Times New Roman" w:cs="Times New Roman"/>
                <w:sz w:val="24"/>
                <w:szCs w:val="24"/>
              </w:rPr>
              <w:t xml:space="preserve">, or notch-like lesions at the margin of the PED. </w:t>
            </w:r>
          </w:p>
        </w:tc>
      </w:tr>
      <w:tr w:rsidR="00E4335F" w:rsidRPr="00007B28" w:rsidTr="000C682F">
        <w:trPr>
          <w:trHeight w:val="148"/>
        </w:trPr>
        <w:tc>
          <w:tcPr>
            <w:tcW w:w="2122" w:type="dxa"/>
          </w:tcPr>
          <w:p w:rsidR="00E4335F" w:rsidRPr="00007B28" w:rsidRDefault="00E4335F" w:rsidP="000C682F">
            <w:pPr>
              <w:ind w:left="480" w:hanging="480"/>
              <w:jc w:val="center"/>
              <w:rPr>
                <w:rFonts w:ascii="Times New Roman" w:hAnsi="Times New Roman" w:cs="Times New Roman"/>
                <w:color w:val="231F20"/>
                <w:sz w:val="24"/>
                <w:szCs w:val="24"/>
              </w:rPr>
            </w:pPr>
            <w:r w:rsidRPr="00007B28">
              <w:rPr>
                <w:rFonts w:ascii="Times New Roman" w:hAnsi="Times New Roman" w:cs="Times New Roman"/>
                <w:color w:val="231F20"/>
                <w:sz w:val="24"/>
                <w:szCs w:val="24"/>
              </w:rPr>
              <w:t>Cheung et al.</w:t>
            </w:r>
            <w:r w:rsidRPr="00007B28">
              <w:rPr>
                <w:rFonts w:ascii="Times New Roman" w:hAnsi="Times New Roman" w:cs="Times New Roman"/>
                <w:color w:val="000000"/>
                <w:sz w:val="24"/>
                <w:szCs w:val="24"/>
              </w:rPr>
              <w:t xml:space="preserve"> 2018</w:t>
            </w:r>
          </w:p>
        </w:tc>
        <w:tc>
          <w:tcPr>
            <w:tcW w:w="12190" w:type="dxa"/>
            <w:shd w:val="clear" w:color="auto" w:fill="auto"/>
          </w:tcPr>
          <w:p w:rsidR="00E4335F" w:rsidRPr="00007B28" w:rsidRDefault="00E4335F" w:rsidP="000C682F">
            <w:p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The OCT-based diagnosis of PCV was made in the presence of two of the following three criteria: notched/narrow-peaked PED, round sub-RPE </w:t>
            </w:r>
            <w:proofErr w:type="spellStart"/>
            <w:r w:rsidRPr="00007B28">
              <w:rPr>
                <w:rFonts w:ascii="Times New Roman" w:eastAsia="宋体" w:hAnsi="Times New Roman" w:cs="Times New Roman"/>
                <w:sz w:val="24"/>
                <w:szCs w:val="24"/>
              </w:rPr>
              <w:t>hyporeflective</w:t>
            </w:r>
            <w:proofErr w:type="spellEnd"/>
            <w:r w:rsidRPr="00007B28">
              <w:rPr>
                <w:rFonts w:ascii="Times New Roman" w:eastAsia="宋体" w:hAnsi="Times New Roman" w:cs="Times New Roman"/>
                <w:sz w:val="24"/>
                <w:szCs w:val="24"/>
              </w:rPr>
              <w:t xml:space="preserve"> lesion, any RPE detachment (including PED/DLS). </w:t>
            </w:r>
          </w:p>
        </w:tc>
      </w:tr>
      <w:tr w:rsidR="00E4335F" w:rsidRPr="00007B28" w:rsidTr="000C682F">
        <w:trPr>
          <w:trHeight w:val="155"/>
        </w:trPr>
        <w:tc>
          <w:tcPr>
            <w:tcW w:w="2122" w:type="dxa"/>
            <w:shd w:val="clear" w:color="auto" w:fill="auto"/>
            <w:vAlign w:val="bottom"/>
          </w:tcPr>
          <w:p w:rsidR="00E4335F" w:rsidRPr="00007B28" w:rsidRDefault="00E4335F" w:rsidP="000C682F">
            <w:pPr>
              <w:ind w:left="480" w:hanging="480"/>
              <w:jc w:val="center"/>
              <w:rPr>
                <w:rFonts w:ascii="Times New Roman" w:eastAsia="宋体" w:hAnsi="Times New Roman" w:cs="Times New Roman"/>
                <w:sz w:val="24"/>
                <w:szCs w:val="24"/>
              </w:rPr>
            </w:pPr>
            <w:r w:rsidRPr="00007B28">
              <w:rPr>
                <w:rFonts w:ascii="Times New Roman" w:eastAsia="宋体" w:hAnsi="Times New Roman" w:cs="Times New Roman"/>
                <w:sz w:val="24"/>
                <w:szCs w:val="24"/>
              </w:rPr>
              <w:t>Yang et al.2019</w:t>
            </w:r>
          </w:p>
        </w:tc>
        <w:tc>
          <w:tcPr>
            <w:tcW w:w="12190" w:type="dxa"/>
            <w:shd w:val="clear" w:color="auto" w:fill="auto"/>
          </w:tcPr>
          <w:p w:rsidR="00E4335F" w:rsidRPr="00007B28" w:rsidRDefault="00E4335F" w:rsidP="000C682F">
            <w:p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The OCT-based PCV was diagnosed with at least two of the following five criteria:</w:t>
            </w:r>
          </w:p>
          <w:p w:rsidR="00E4335F" w:rsidRPr="00007B28" w:rsidRDefault="00E4335F" w:rsidP="00E4335F">
            <w:pPr>
              <w:numPr>
                <w:ilvl w:val="0"/>
                <w:numId w:val="2"/>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CFP: </w:t>
            </w:r>
            <w:proofErr w:type="spellStart"/>
            <w:r w:rsidRPr="00007B28">
              <w:rPr>
                <w:rFonts w:ascii="Times New Roman" w:eastAsia="宋体" w:hAnsi="Times New Roman" w:cs="Times New Roman"/>
                <w:sz w:val="24"/>
                <w:szCs w:val="24"/>
              </w:rPr>
              <w:t>subretinal</w:t>
            </w:r>
            <w:proofErr w:type="spellEnd"/>
            <w:r w:rsidRPr="00007B28">
              <w:rPr>
                <w:rFonts w:ascii="Times New Roman" w:eastAsia="宋体" w:hAnsi="Times New Roman" w:cs="Times New Roman"/>
                <w:sz w:val="24"/>
                <w:szCs w:val="24"/>
              </w:rPr>
              <w:t xml:space="preserve"> orange nodules. </w:t>
            </w:r>
          </w:p>
          <w:p w:rsidR="00E4335F" w:rsidRPr="00007B28" w:rsidRDefault="00E4335F" w:rsidP="00E4335F">
            <w:pPr>
              <w:numPr>
                <w:ilvl w:val="0"/>
                <w:numId w:val="2"/>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OCT: thumb-like PED, notched PED, bubble sign, Bruch's membrane depression under </w:t>
            </w:r>
            <w:proofErr w:type="spellStart"/>
            <w:r w:rsidRPr="00007B28">
              <w:rPr>
                <w:rFonts w:ascii="Times New Roman" w:eastAsia="宋体" w:hAnsi="Times New Roman" w:cs="Times New Roman"/>
                <w:sz w:val="24"/>
                <w:szCs w:val="24"/>
              </w:rPr>
              <w:t>serosanguinous</w:t>
            </w:r>
            <w:proofErr w:type="spellEnd"/>
            <w:r w:rsidRPr="00007B28">
              <w:rPr>
                <w:rFonts w:ascii="Times New Roman" w:eastAsia="宋体" w:hAnsi="Times New Roman" w:cs="Times New Roman"/>
                <w:sz w:val="24"/>
                <w:szCs w:val="24"/>
              </w:rPr>
              <w:t xml:space="preserve"> PED. </w:t>
            </w:r>
          </w:p>
        </w:tc>
      </w:tr>
      <w:tr w:rsidR="00E4335F" w:rsidRPr="00007B28" w:rsidTr="000C682F">
        <w:trPr>
          <w:trHeight w:val="148"/>
        </w:trPr>
        <w:tc>
          <w:tcPr>
            <w:tcW w:w="2122" w:type="dxa"/>
            <w:shd w:val="clear" w:color="auto" w:fill="auto"/>
            <w:vAlign w:val="bottom"/>
          </w:tcPr>
          <w:p w:rsidR="00E4335F" w:rsidRPr="00007B28" w:rsidRDefault="00E4335F" w:rsidP="000C682F">
            <w:pPr>
              <w:ind w:left="480" w:hanging="480"/>
              <w:jc w:val="center"/>
              <w:rPr>
                <w:rFonts w:ascii="Times New Roman" w:eastAsia="宋体" w:hAnsi="Times New Roman" w:cs="Times New Roman"/>
                <w:sz w:val="24"/>
                <w:szCs w:val="24"/>
              </w:rPr>
            </w:pPr>
            <w:r w:rsidRPr="00007B28">
              <w:rPr>
                <w:rFonts w:ascii="Times New Roman" w:eastAsia="宋体" w:hAnsi="Times New Roman" w:cs="Times New Roman"/>
                <w:sz w:val="24"/>
                <w:szCs w:val="24"/>
              </w:rPr>
              <w:t>Chang et al.2016</w:t>
            </w:r>
          </w:p>
        </w:tc>
        <w:tc>
          <w:tcPr>
            <w:tcW w:w="12190" w:type="dxa"/>
            <w:shd w:val="clear" w:color="auto" w:fill="auto"/>
          </w:tcPr>
          <w:p w:rsidR="00E4335F" w:rsidRPr="00007B28" w:rsidRDefault="00E4335F" w:rsidP="00E4335F">
            <w:pPr>
              <w:numPr>
                <w:ilvl w:val="0"/>
                <w:numId w:val="3"/>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Strategy 1: The OCT-based diagnosis of PCV was based on the presence of at least three of the following findings: multiple PEDs, a sharp PED peak, PED notch, </w:t>
            </w:r>
            <w:proofErr w:type="gramStart"/>
            <w:r w:rsidRPr="00007B28">
              <w:rPr>
                <w:rFonts w:ascii="Times New Roman" w:eastAsia="宋体" w:hAnsi="Times New Roman" w:cs="Times New Roman"/>
                <w:sz w:val="24"/>
                <w:szCs w:val="24"/>
              </w:rPr>
              <w:t>a</w:t>
            </w:r>
            <w:proofErr w:type="gramEnd"/>
            <w:r w:rsidRPr="00007B28">
              <w:rPr>
                <w:rFonts w:ascii="Times New Roman" w:eastAsia="宋体" w:hAnsi="Times New Roman" w:cs="Times New Roman"/>
                <w:sz w:val="24"/>
                <w:szCs w:val="24"/>
              </w:rPr>
              <w:t xml:space="preserve"> rounded </w:t>
            </w:r>
            <w:proofErr w:type="spellStart"/>
            <w:r w:rsidRPr="00007B28">
              <w:rPr>
                <w:rFonts w:ascii="Times New Roman" w:eastAsia="宋体" w:hAnsi="Times New Roman" w:cs="Times New Roman"/>
                <w:sz w:val="24"/>
                <w:szCs w:val="24"/>
              </w:rPr>
              <w:t>hyporeflective</w:t>
            </w:r>
            <w:proofErr w:type="spellEnd"/>
            <w:r w:rsidRPr="00007B28">
              <w:rPr>
                <w:rFonts w:ascii="Times New Roman" w:eastAsia="宋体" w:hAnsi="Times New Roman" w:cs="Times New Roman"/>
                <w:sz w:val="24"/>
                <w:szCs w:val="24"/>
              </w:rPr>
              <w:t xml:space="preserve"> area representing the polyp lumen within </w:t>
            </w:r>
            <w:proofErr w:type="spellStart"/>
            <w:r w:rsidRPr="00007B28">
              <w:rPr>
                <w:rFonts w:ascii="Times New Roman" w:eastAsia="宋体" w:hAnsi="Times New Roman" w:cs="Times New Roman"/>
                <w:sz w:val="24"/>
                <w:szCs w:val="24"/>
              </w:rPr>
              <w:t>hyperreﬂective</w:t>
            </w:r>
            <w:proofErr w:type="spellEnd"/>
            <w:r w:rsidRPr="00007B28">
              <w:rPr>
                <w:rFonts w:ascii="Times New Roman" w:eastAsia="宋体" w:hAnsi="Times New Roman" w:cs="Times New Roman"/>
                <w:sz w:val="24"/>
                <w:szCs w:val="24"/>
              </w:rPr>
              <w:t xml:space="preserve"> lesions adhered beneath the retinal pigment epithelium, the presence of </w:t>
            </w:r>
            <w:proofErr w:type="spellStart"/>
            <w:r w:rsidRPr="00007B28">
              <w:rPr>
                <w:rFonts w:ascii="Times New Roman" w:eastAsia="宋体" w:hAnsi="Times New Roman" w:cs="Times New Roman"/>
                <w:sz w:val="24"/>
                <w:szCs w:val="24"/>
              </w:rPr>
              <w:t>hyperreﬂective</w:t>
            </w:r>
            <w:proofErr w:type="spellEnd"/>
            <w:r w:rsidRPr="00007B28">
              <w:rPr>
                <w:rFonts w:ascii="Times New Roman" w:eastAsia="宋体" w:hAnsi="Times New Roman" w:cs="Times New Roman"/>
                <w:sz w:val="24"/>
                <w:szCs w:val="24"/>
              </w:rPr>
              <w:t xml:space="preserve"> </w:t>
            </w:r>
            <w:proofErr w:type="spellStart"/>
            <w:r w:rsidRPr="00007B28">
              <w:rPr>
                <w:rFonts w:ascii="Times New Roman" w:eastAsia="宋体" w:hAnsi="Times New Roman" w:cs="Times New Roman"/>
                <w:sz w:val="24"/>
                <w:szCs w:val="24"/>
              </w:rPr>
              <w:t>intraretinal</w:t>
            </w:r>
            <w:proofErr w:type="spellEnd"/>
            <w:r w:rsidRPr="00007B28">
              <w:rPr>
                <w:rFonts w:ascii="Times New Roman" w:eastAsia="宋体" w:hAnsi="Times New Roman" w:cs="Times New Roman"/>
                <w:sz w:val="24"/>
                <w:szCs w:val="24"/>
              </w:rPr>
              <w:t xml:space="preserve"> hard exudates.</w:t>
            </w:r>
          </w:p>
          <w:p w:rsidR="00E4335F" w:rsidRPr="00007B28" w:rsidRDefault="00E4335F" w:rsidP="00E4335F">
            <w:pPr>
              <w:numPr>
                <w:ilvl w:val="0"/>
                <w:numId w:val="3"/>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Strategy 2*: If the </w:t>
            </w:r>
            <w:proofErr w:type="spellStart"/>
            <w:r w:rsidRPr="00007B28">
              <w:rPr>
                <w:rFonts w:ascii="Times New Roman" w:eastAsia="宋体" w:hAnsi="Times New Roman" w:cs="Times New Roman"/>
                <w:sz w:val="24"/>
                <w:szCs w:val="24"/>
              </w:rPr>
              <w:t>subfoveal</w:t>
            </w:r>
            <w:proofErr w:type="spellEnd"/>
            <w:r w:rsidRPr="00007B28">
              <w:rPr>
                <w:rFonts w:ascii="Times New Roman" w:eastAsia="宋体" w:hAnsi="Times New Roman" w:cs="Times New Roman"/>
                <w:sz w:val="24"/>
                <w:szCs w:val="24"/>
              </w:rPr>
              <w:t xml:space="preserve"> </w:t>
            </w:r>
            <w:proofErr w:type="spellStart"/>
            <w:r w:rsidRPr="00007B28">
              <w:rPr>
                <w:rFonts w:ascii="Times New Roman" w:eastAsia="宋体" w:hAnsi="Times New Roman" w:cs="Times New Roman"/>
                <w:sz w:val="24"/>
                <w:szCs w:val="24"/>
              </w:rPr>
              <w:t>choroidal</w:t>
            </w:r>
            <w:proofErr w:type="spellEnd"/>
            <w:r w:rsidRPr="00007B28">
              <w:rPr>
                <w:rFonts w:ascii="Times New Roman" w:eastAsia="宋体" w:hAnsi="Times New Roman" w:cs="Times New Roman"/>
                <w:sz w:val="24"/>
                <w:szCs w:val="24"/>
              </w:rPr>
              <w:t xml:space="preserve"> thickness was greater than 300 um, the eye was considered PCV despite displaying only two OCT features.</w:t>
            </w:r>
          </w:p>
        </w:tc>
      </w:tr>
      <w:tr w:rsidR="00E4335F" w:rsidRPr="00007B28" w:rsidTr="000C682F">
        <w:trPr>
          <w:trHeight w:val="148"/>
        </w:trPr>
        <w:tc>
          <w:tcPr>
            <w:tcW w:w="2122" w:type="dxa"/>
          </w:tcPr>
          <w:p w:rsidR="00E4335F" w:rsidRPr="00007B28" w:rsidRDefault="00E4335F" w:rsidP="000C682F">
            <w:pPr>
              <w:ind w:left="480" w:hanging="480"/>
              <w:jc w:val="center"/>
              <w:rPr>
                <w:rFonts w:ascii="Times New Roman" w:hAnsi="Times New Roman" w:cs="Times New Roman"/>
                <w:color w:val="000000"/>
                <w:sz w:val="24"/>
                <w:szCs w:val="24"/>
              </w:rPr>
            </w:pPr>
            <w:proofErr w:type="spellStart"/>
            <w:r w:rsidRPr="00007B28">
              <w:rPr>
                <w:rFonts w:ascii="Times New Roman" w:hAnsi="Times New Roman" w:cs="Times New Roman"/>
                <w:color w:val="000000"/>
                <w:sz w:val="24"/>
                <w:szCs w:val="24"/>
              </w:rPr>
              <w:lastRenderedPageBreak/>
              <w:t>Laíns</w:t>
            </w:r>
            <w:proofErr w:type="spellEnd"/>
            <w:r w:rsidRPr="00007B28">
              <w:rPr>
                <w:rFonts w:ascii="Times New Roman" w:hAnsi="Times New Roman" w:cs="Times New Roman"/>
                <w:color w:val="000000"/>
                <w:sz w:val="24"/>
                <w:szCs w:val="24"/>
              </w:rPr>
              <w:t xml:space="preserve"> et al.2014</w:t>
            </w:r>
          </w:p>
        </w:tc>
        <w:tc>
          <w:tcPr>
            <w:tcW w:w="12190" w:type="dxa"/>
            <w:shd w:val="clear" w:color="auto" w:fill="auto"/>
          </w:tcPr>
          <w:p w:rsidR="00E4335F" w:rsidRPr="00007B28" w:rsidRDefault="00E4335F" w:rsidP="000C682F">
            <w:p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The OCT findings which were most significantly associated with providing a correct PCV diagnosis were the identification of </w:t>
            </w:r>
            <w:proofErr w:type="spellStart"/>
            <w:r w:rsidRPr="00007B28">
              <w:rPr>
                <w:rFonts w:ascii="Times New Roman" w:eastAsia="宋体" w:hAnsi="Times New Roman" w:cs="Times New Roman"/>
                <w:sz w:val="24"/>
                <w:szCs w:val="24"/>
              </w:rPr>
              <w:t>subfoveal</w:t>
            </w:r>
            <w:proofErr w:type="spellEnd"/>
            <w:r w:rsidRPr="00007B28">
              <w:rPr>
                <w:rFonts w:ascii="Times New Roman" w:eastAsia="宋体" w:hAnsi="Times New Roman" w:cs="Times New Roman"/>
                <w:sz w:val="24"/>
                <w:szCs w:val="24"/>
              </w:rPr>
              <w:t xml:space="preserve"> and </w:t>
            </w:r>
            <w:proofErr w:type="spellStart"/>
            <w:r w:rsidRPr="00007B28">
              <w:rPr>
                <w:rFonts w:ascii="Times New Roman" w:eastAsia="宋体" w:hAnsi="Times New Roman" w:cs="Times New Roman"/>
                <w:sz w:val="24"/>
                <w:szCs w:val="24"/>
              </w:rPr>
              <w:t>extrafoveal</w:t>
            </w:r>
            <w:proofErr w:type="spellEnd"/>
            <w:r w:rsidRPr="00007B28">
              <w:rPr>
                <w:rFonts w:ascii="Times New Roman" w:eastAsia="宋体" w:hAnsi="Times New Roman" w:cs="Times New Roman"/>
                <w:sz w:val="24"/>
                <w:szCs w:val="24"/>
              </w:rPr>
              <w:t xml:space="preserve"> </w:t>
            </w:r>
            <w:proofErr w:type="spellStart"/>
            <w:r w:rsidRPr="00007B28">
              <w:rPr>
                <w:rFonts w:ascii="Times New Roman" w:eastAsia="宋体" w:hAnsi="Times New Roman" w:cs="Times New Roman"/>
                <w:sz w:val="24"/>
                <w:szCs w:val="24"/>
              </w:rPr>
              <w:t>polypoidal</w:t>
            </w:r>
            <w:proofErr w:type="spellEnd"/>
            <w:r w:rsidRPr="00007B28">
              <w:rPr>
                <w:rFonts w:ascii="Times New Roman" w:eastAsia="宋体" w:hAnsi="Times New Roman" w:cs="Times New Roman"/>
                <w:sz w:val="24"/>
                <w:szCs w:val="24"/>
              </w:rPr>
              <w:t xml:space="preserve"> lesions and a notch at the margin of serous retinal pigment epithelium detachment.</w:t>
            </w:r>
          </w:p>
        </w:tc>
      </w:tr>
      <w:tr w:rsidR="00E4335F" w:rsidRPr="00007B28" w:rsidTr="000C682F">
        <w:trPr>
          <w:trHeight w:val="148"/>
        </w:trPr>
        <w:tc>
          <w:tcPr>
            <w:tcW w:w="2122" w:type="dxa"/>
          </w:tcPr>
          <w:p w:rsidR="00E4335F" w:rsidRPr="00007B28" w:rsidRDefault="00E4335F" w:rsidP="000C682F">
            <w:pPr>
              <w:ind w:left="480" w:hanging="480"/>
              <w:jc w:val="center"/>
              <w:rPr>
                <w:rFonts w:ascii="Times New Roman" w:hAnsi="Times New Roman" w:cs="Times New Roman"/>
                <w:color w:val="000000"/>
                <w:sz w:val="24"/>
                <w:szCs w:val="24"/>
              </w:rPr>
            </w:pPr>
            <w:proofErr w:type="spellStart"/>
            <w:r w:rsidRPr="00007B28">
              <w:rPr>
                <w:rFonts w:ascii="Times New Roman" w:hAnsi="Times New Roman" w:cs="Times New Roman"/>
                <w:color w:val="000000"/>
                <w:sz w:val="24"/>
                <w:szCs w:val="24"/>
              </w:rPr>
              <w:t>Chaikitmongkol</w:t>
            </w:r>
            <w:proofErr w:type="spellEnd"/>
            <w:r w:rsidRPr="00007B28">
              <w:rPr>
                <w:rFonts w:ascii="Times New Roman" w:hAnsi="Times New Roman" w:cs="Times New Roman"/>
                <w:color w:val="000000"/>
                <w:sz w:val="24"/>
                <w:szCs w:val="24"/>
              </w:rPr>
              <w:t xml:space="preserve"> et al. 2019</w:t>
            </w:r>
          </w:p>
        </w:tc>
        <w:tc>
          <w:tcPr>
            <w:tcW w:w="12190" w:type="dxa"/>
            <w:shd w:val="clear" w:color="auto" w:fill="auto"/>
          </w:tcPr>
          <w:p w:rsidR="00E4335F" w:rsidRPr="00007B28" w:rsidRDefault="00E4335F" w:rsidP="000C682F">
            <w:p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The OCT-based diagnosis of PCV was made in the presence of two of the following four criteria: </w:t>
            </w:r>
          </w:p>
          <w:p w:rsidR="00E4335F" w:rsidRPr="00007B28" w:rsidRDefault="00E4335F" w:rsidP="00E4335F">
            <w:pPr>
              <w:numPr>
                <w:ilvl w:val="0"/>
                <w:numId w:val="4"/>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CFP: a notched or hemorrhagic PED.</w:t>
            </w:r>
          </w:p>
          <w:p w:rsidR="00E4335F" w:rsidRPr="00007B28" w:rsidRDefault="00E4335F" w:rsidP="00E4335F">
            <w:pPr>
              <w:numPr>
                <w:ilvl w:val="0"/>
                <w:numId w:val="4"/>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OCT: a sharply peaked PED at an angle of 70° to 90°, a notched or </w:t>
            </w:r>
            <w:proofErr w:type="spellStart"/>
            <w:r w:rsidRPr="00007B28">
              <w:rPr>
                <w:rFonts w:ascii="Times New Roman" w:eastAsia="宋体" w:hAnsi="Times New Roman" w:cs="Times New Roman"/>
                <w:sz w:val="24"/>
                <w:szCs w:val="24"/>
              </w:rPr>
              <w:t>multilobulated</w:t>
            </w:r>
            <w:proofErr w:type="spellEnd"/>
            <w:r w:rsidRPr="00007B28">
              <w:rPr>
                <w:rFonts w:ascii="Times New Roman" w:eastAsia="宋体" w:hAnsi="Times New Roman" w:cs="Times New Roman"/>
                <w:sz w:val="24"/>
                <w:szCs w:val="24"/>
              </w:rPr>
              <w:t xml:space="preserve"> PED, a </w:t>
            </w:r>
            <w:proofErr w:type="spellStart"/>
            <w:r w:rsidRPr="00007B28">
              <w:rPr>
                <w:rFonts w:ascii="Times New Roman" w:eastAsia="宋体" w:hAnsi="Times New Roman" w:cs="Times New Roman"/>
                <w:sz w:val="24"/>
                <w:szCs w:val="24"/>
              </w:rPr>
              <w:t>hyperreflective</w:t>
            </w:r>
            <w:proofErr w:type="spellEnd"/>
            <w:r w:rsidRPr="00007B28">
              <w:rPr>
                <w:rFonts w:ascii="Times New Roman" w:eastAsia="宋体" w:hAnsi="Times New Roman" w:cs="Times New Roman"/>
                <w:sz w:val="24"/>
                <w:szCs w:val="24"/>
              </w:rPr>
              <w:t xml:space="preserve"> ring underneath PED.</w:t>
            </w:r>
          </w:p>
        </w:tc>
      </w:tr>
      <w:tr w:rsidR="00E4335F" w:rsidRPr="00007B28" w:rsidTr="000C682F">
        <w:trPr>
          <w:trHeight w:val="155"/>
        </w:trPr>
        <w:tc>
          <w:tcPr>
            <w:tcW w:w="2122" w:type="dxa"/>
          </w:tcPr>
          <w:p w:rsidR="00E4335F" w:rsidRPr="00007B28" w:rsidRDefault="00E4335F" w:rsidP="000C682F">
            <w:pPr>
              <w:ind w:left="480" w:hanging="480"/>
              <w:jc w:val="center"/>
              <w:rPr>
                <w:rFonts w:ascii="Times New Roman" w:hAnsi="Times New Roman" w:cs="Times New Roman"/>
                <w:color w:val="000000"/>
                <w:sz w:val="24"/>
                <w:szCs w:val="24"/>
              </w:rPr>
            </w:pPr>
            <w:r w:rsidRPr="00007B28">
              <w:rPr>
                <w:rFonts w:ascii="Times New Roman" w:hAnsi="Times New Roman" w:cs="Times New Roman"/>
                <w:color w:val="000000"/>
                <w:sz w:val="24"/>
                <w:szCs w:val="24"/>
              </w:rPr>
              <w:t>De Salvo et al.2014</w:t>
            </w:r>
          </w:p>
        </w:tc>
        <w:tc>
          <w:tcPr>
            <w:tcW w:w="12190" w:type="dxa"/>
            <w:shd w:val="clear" w:color="auto" w:fill="auto"/>
          </w:tcPr>
          <w:p w:rsidR="00E4335F" w:rsidRPr="00007B28" w:rsidRDefault="00E4335F" w:rsidP="000C682F">
            <w:p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PCV was diagnosed based on the coexistence of at least three of the following SD</w:t>
            </w:r>
            <w:r w:rsidR="00CD0B11">
              <w:rPr>
                <w:rFonts w:ascii="Times New Roman" w:eastAsia="宋体" w:hAnsi="Times New Roman" w:cs="Times New Roman"/>
                <w:sz w:val="24"/>
                <w:szCs w:val="24"/>
              </w:rPr>
              <w:t xml:space="preserve">-OCT findings: a sharp PED peak, </w:t>
            </w:r>
            <w:r w:rsidRPr="00007B28">
              <w:rPr>
                <w:rFonts w:ascii="Times New Roman" w:eastAsia="宋体" w:hAnsi="Times New Roman" w:cs="Times New Roman"/>
                <w:sz w:val="24"/>
                <w:szCs w:val="24"/>
              </w:rPr>
              <w:t>a PED notch,</w:t>
            </w:r>
            <w:r w:rsidRPr="00007B28">
              <w:rPr>
                <w:rFonts w:ascii="Times New Roman" w:hAnsi="Times New Roman" w:cs="Times New Roman"/>
                <w:sz w:val="24"/>
                <w:szCs w:val="24"/>
              </w:rPr>
              <w:t xml:space="preserve"> </w:t>
            </w:r>
            <w:r w:rsidRPr="00007B28">
              <w:rPr>
                <w:rFonts w:ascii="Times New Roman" w:eastAsia="宋体" w:hAnsi="Times New Roman" w:cs="Times New Roman"/>
                <w:sz w:val="24"/>
                <w:szCs w:val="24"/>
              </w:rPr>
              <w:t xml:space="preserve">a visible </w:t>
            </w:r>
            <w:proofErr w:type="spellStart"/>
            <w:r w:rsidRPr="00007B28">
              <w:rPr>
                <w:rFonts w:ascii="Times New Roman" w:eastAsia="宋体" w:hAnsi="Times New Roman" w:cs="Times New Roman"/>
                <w:sz w:val="24"/>
                <w:szCs w:val="24"/>
              </w:rPr>
              <w:t>hyporeflective</w:t>
            </w:r>
            <w:proofErr w:type="spellEnd"/>
            <w:r w:rsidRPr="00007B28">
              <w:rPr>
                <w:rFonts w:ascii="Times New Roman" w:eastAsia="宋体" w:hAnsi="Times New Roman" w:cs="Times New Roman"/>
                <w:sz w:val="24"/>
                <w:szCs w:val="24"/>
              </w:rPr>
              <w:t xml:space="preserve"> lumen within </w:t>
            </w:r>
            <w:proofErr w:type="spellStart"/>
            <w:r w:rsidRPr="00007B28">
              <w:rPr>
                <w:rFonts w:ascii="Times New Roman" w:eastAsia="宋体" w:hAnsi="Times New Roman" w:cs="Times New Roman"/>
                <w:sz w:val="24"/>
                <w:szCs w:val="24"/>
              </w:rPr>
              <w:t>hyperreflective</w:t>
            </w:r>
            <w:proofErr w:type="spellEnd"/>
            <w:r w:rsidRPr="00007B28">
              <w:rPr>
                <w:rFonts w:ascii="Times New Roman" w:eastAsia="宋体" w:hAnsi="Times New Roman" w:cs="Times New Roman"/>
                <w:sz w:val="24"/>
                <w:szCs w:val="24"/>
              </w:rPr>
              <w:t xml:space="preserve"> lesions adherent to the outer surface of the retinal pigment epithelium, multiple PEDs, hard exudates.</w:t>
            </w:r>
          </w:p>
        </w:tc>
      </w:tr>
      <w:tr w:rsidR="00E4335F" w:rsidRPr="00007B28" w:rsidTr="000C682F">
        <w:trPr>
          <w:trHeight w:val="148"/>
        </w:trPr>
        <w:tc>
          <w:tcPr>
            <w:tcW w:w="2122" w:type="dxa"/>
            <w:shd w:val="clear" w:color="auto" w:fill="auto"/>
            <w:vAlign w:val="bottom"/>
          </w:tcPr>
          <w:p w:rsidR="00E4335F" w:rsidRPr="00007B28" w:rsidRDefault="00E4335F" w:rsidP="000C682F">
            <w:pPr>
              <w:ind w:left="480" w:hanging="480"/>
              <w:jc w:val="center"/>
              <w:rPr>
                <w:rFonts w:ascii="Times New Roman" w:eastAsia="宋体" w:hAnsi="Times New Roman" w:cs="Times New Roman"/>
                <w:sz w:val="24"/>
                <w:szCs w:val="24"/>
              </w:rPr>
            </w:pPr>
            <w:proofErr w:type="spellStart"/>
            <w:r w:rsidRPr="00007B28">
              <w:rPr>
                <w:rFonts w:ascii="Times New Roman" w:eastAsia="宋体" w:hAnsi="Times New Roman" w:cs="Times New Roman"/>
                <w:sz w:val="24"/>
                <w:szCs w:val="24"/>
              </w:rPr>
              <w:t>Eraydin</w:t>
            </w:r>
            <w:proofErr w:type="spellEnd"/>
            <w:r w:rsidRPr="00007B28">
              <w:rPr>
                <w:rFonts w:ascii="Times New Roman" w:eastAsia="宋体" w:hAnsi="Times New Roman" w:cs="Times New Roman"/>
                <w:sz w:val="24"/>
                <w:szCs w:val="24"/>
              </w:rPr>
              <w:t xml:space="preserve"> et al.2020</w:t>
            </w:r>
          </w:p>
        </w:tc>
        <w:tc>
          <w:tcPr>
            <w:tcW w:w="12190" w:type="dxa"/>
            <w:shd w:val="clear" w:color="auto" w:fill="auto"/>
          </w:tcPr>
          <w:p w:rsidR="00E4335F" w:rsidRPr="00007B28" w:rsidRDefault="00E4335F" w:rsidP="000C682F">
            <w:p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The OCT-based PCV was diagnosed with at least three of these findings: multiple PEDs, sharp PED peak, PED notch, </w:t>
            </w:r>
            <w:proofErr w:type="spellStart"/>
            <w:r w:rsidRPr="00007B28">
              <w:rPr>
                <w:rFonts w:ascii="Times New Roman" w:eastAsia="宋体" w:hAnsi="Times New Roman" w:cs="Times New Roman"/>
                <w:sz w:val="24"/>
                <w:szCs w:val="24"/>
              </w:rPr>
              <w:t>hyporeflective</w:t>
            </w:r>
            <w:proofErr w:type="spellEnd"/>
            <w:r w:rsidRPr="00007B28">
              <w:rPr>
                <w:rFonts w:ascii="Times New Roman" w:eastAsia="宋体" w:hAnsi="Times New Roman" w:cs="Times New Roman"/>
                <w:sz w:val="24"/>
                <w:szCs w:val="24"/>
              </w:rPr>
              <w:t xml:space="preserve"> lumen representing polyps, DLS, </w:t>
            </w:r>
            <w:proofErr w:type="spellStart"/>
            <w:r w:rsidRPr="00007B28">
              <w:rPr>
                <w:rFonts w:ascii="Times New Roman" w:eastAsia="宋体" w:hAnsi="Times New Roman" w:cs="Times New Roman"/>
                <w:sz w:val="24"/>
                <w:szCs w:val="24"/>
              </w:rPr>
              <w:t>intraretinal</w:t>
            </w:r>
            <w:proofErr w:type="spellEnd"/>
            <w:r w:rsidRPr="00007B28">
              <w:rPr>
                <w:rFonts w:ascii="Times New Roman" w:eastAsia="宋体" w:hAnsi="Times New Roman" w:cs="Times New Roman"/>
                <w:sz w:val="24"/>
                <w:szCs w:val="24"/>
              </w:rPr>
              <w:t xml:space="preserve"> hard exudates.</w:t>
            </w:r>
          </w:p>
        </w:tc>
      </w:tr>
      <w:tr w:rsidR="00E4335F" w:rsidRPr="00007B28" w:rsidTr="000C682F">
        <w:trPr>
          <w:trHeight w:val="155"/>
        </w:trPr>
        <w:tc>
          <w:tcPr>
            <w:tcW w:w="2122" w:type="dxa"/>
          </w:tcPr>
          <w:p w:rsidR="00E4335F" w:rsidRPr="00007B28" w:rsidRDefault="00E4335F" w:rsidP="000C682F">
            <w:pPr>
              <w:ind w:left="480" w:hanging="480"/>
              <w:jc w:val="center"/>
              <w:rPr>
                <w:rFonts w:ascii="Times New Roman" w:hAnsi="Times New Roman" w:cs="Times New Roman"/>
                <w:color w:val="000000"/>
                <w:sz w:val="24"/>
                <w:szCs w:val="24"/>
              </w:rPr>
            </w:pPr>
            <w:r w:rsidRPr="00007B28">
              <w:rPr>
                <w:rFonts w:ascii="Times New Roman" w:hAnsi="Times New Roman" w:cs="Times New Roman"/>
                <w:color w:val="000000"/>
                <w:sz w:val="24"/>
                <w:szCs w:val="24"/>
              </w:rPr>
              <w:t>Liao et al. 2018</w:t>
            </w:r>
          </w:p>
          <w:p w:rsidR="00E4335F" w:rsidRPr="00007B28" w:rsidRDefault="00E4335F" w:rsidP="000C682F">
            <w:pPr>
              <w:ind w:left="0" w:firstLineChars="0" w:firstLine="0"/>
              <w:jc w:val="center"/>
              <w:rPr>
                <w:rFonts w:ascii="Times New Roman" w:hAnsi="Times New Roman" w:cs="Times New Roman"/>
                <w:sz w:val="24"/>
                <w:szCs w:val="24"/>
              </w:rPr>
            </w:pPr>
          </w:p>
        </w:tc>
        <w:tc>
          <w:tcPr>
            <w:tcW w:w="12190" w:type="dxa"/>
            <w:shd w:val="clear" w:color="auto" w:fill="auto"/>
          </w:tcPr>
          <w:p w:rsidR="00E4335F" w:rsidRPr="00007B28" w:rsidRDefault="00E4335F" w:rsidP="00E4335F">
            <w:pPr>
              <w:numPr>
                <w:ilvl w:val="0"/>
                <w:numId w:val="5"/>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Strategy 1: The OCT-based PCV diagnosis was based on three of the following six findings: sharp PED peak, DLS, multiple PEDs, PED notch, </w:t>
            </w:r>
            <w:proofErr w:type="spellStart"/>
            <w:r w:rsidRPr="00007B28">
              <w:rPr>
                <w:rFonts w:ascii="Times New Roman" w:eastAsia="宋体" w:hAnsi="Times New Roman" w:cs="Times New Roman"/>
                <w:sz w:val="24"/>
                <w:szCs w:val="24"/>
              </w:rPr>
              <w:t>hyporeflective</w:t>
            </w:r>
            <w:proofErr w:type="spellEnd"/>
            <w:r w:rsidRPr="00007B28">
              <w:rPr>
                <w:rFonts w:ascii="Times New Roman" w:eastAsia="宋体" w:hAnsi="Times New Roman" w:cs="Times New Roman"/>
                <w:sz w:val="24"/>
                <w:szCs w:val="24"/>
              </w:rPr>
              <w:t xml:space="preserve"> lumen representing polyps, </w:t>
            </w:r>
            <w:proofErr w:type="spellStart"/>
            <w:r w:rsidRPr="00007B28">
              <w:rPr>
                <w:rFonts w:ascii="Times New Roman" w:eastAsia="宋体" w:hAnsi="Times New Roman" w:cs="Times New Roman"/>
                <w:sz w:val="24"/>
                <w:szCs w:val="24"/>
              </w:rPr>
              <w:t>intraretinal</w:t>
            </w:r>
            <w:proofErr w:type="spellEnd"/>
            <w:r w:rsidRPr="00007B28">
              <w:rPr>
                <w:rFonts w:ascii="Times New Roman" w:eastAsia="宋体" w:hAnsi="Times New Roman" w:cs="Times New Roman"/>
                <w:sz w:val="24"/>
                <w:szCs w:val="24"/>
              </w:rPr>
              <w:t xml:space="preserve"> hard exudates.</w:t>
            </w:r>
          </w:p>
          <w:p w:rsidR="00E4335F" w:rsidRPr="00007B28" w:rsidRDefault="00E4335F" w:rsidP="00E4335F">
            <w:pPr>
              <w:numPr>
                <w:ilvl w:val="0"/>
                <w:numId w:val="5"/>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Strategy 2*: The sharp PED peak and DLS as the essential criteria, and the other features as the secondary conditions: PCV could be identified if the patient met the two essential and one of the secondary conditions. Or they didn't meet the essential conditions, but three secondary conditions could also diagnose PCV.</w:t>
            </w:r>
          </w:p>
        </w:tc>
      </w:tr>
      <w:tr w:rsidR="00E4335F" w:rsidRPr="00007B28" w:rsidTr="000C682F">
        <w:trPr>
          <w:trHeight w:val="148"/>
        </w:trPr>
        <w:tc>
          <w:tcPr>
            <w:tcW w:w="2122" w:type="dxa"/>
          </w:tcPr>
          <w:p w:rsidR="00E4335F" w:rsidRPr="00007B28" w:rsidRDefault="00E4335F" w:rsidP="000C682F">
            <w:pPr>
              <w:ind w:left="480" w:hanging="480"/>
              <w:jc w:val="center"/>
              <w:rPr>
                <w:rFonts w:ascii="Times New Roman" w:hAnsi="Times New Roman" w:cs="Times New Roman"/>
                <w:color w:val="231F20"/>
                <w:sz w:val="24"/>
                <w:szCs w:val="24"/>
              </w:rPr>
            </w:pPr>
            <w:r w:rsidRPr="00007B28">
              <w:rPr>
                <w:rFonts w:ascii="Times New Roman" w:hAnsi="Times New Roman" w:cs="Times New Roman"/>
                <w:color w:val="231F20"/>
                <w:sz w:val="24"/>
                <w:szCs w:val="24"/>
              </w:rPr>
              <w:t xml:space="preserve">Zhang </w:t>
            </w:r>
            <w:r w:rsidRPr="00007B28">
              <w:rPr>
                <w:rFonts w:ascii="Times New Roman" w:hAnsi="Times New Roman" w:cs="Times New Roman"/>
                <w:color w:val="000000"/>
                <w:sz w:val="24"/>
                <w:szCs w:val="24"/>
              </w:rPr>
              <w:t>et al.</w:t>
            </w:r>
            <w:r w:rsidRPr="00007B28">
              <w:rPr>
                <w:rFonts w:ascii="Times New Roman" w:hAnsi="Times New Roman" w:cs="Times New Roman"/>
                <w:color w:val="231F20"/>
                <w:sz w:val="24"/>
                <w:szCs w:val="24"/>
              </w:rPr>
              <w:t xml:space="preserve"> </w:t>
            </w:r>
            <w:r w:rsidRPr="00007B28">
              <w:rPr>
                <w:rFonts w:ascii="Times New Roman" w:hAnsi="Times New Roman" w:cs="Times New Roman"/>
                <w:color w:val="000000"/>
                <w:sz w:val="24"/>
                <w:szCs w:val="24"/>
              </w:rPr>
              <w:t>2017</w:t>
            </w:r>
          </w:p>
        </w:tc>
        <w:tc>
          <w:tcPr>
            <w:tcW w:w="12190" w:type="dxa"/>
            <w:shd w:val="clear" w:color="auto" w:fill="auto"/>
          </w:tcPr>
          <w:p w:rsidR="00E4335F" w:rsidRPr="00007B28" w:rsidRDefault="00E4335F" w:rsidP="00E4335F">
            <w:pPr>
              <w:numPr>
                <w:ilvl w:val="0"/>
                <w:numId w:val="5"/>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Strategy 1: The OCT-based PCV diagnosis was based on at least three of the following six findings: sharp PED peak, DLS, multiple PEDs, PED notch, </w:t>
            </w:r>
            <w:proofErr w:type="spellStart"/>
            <w:r w:rsidRPr="00007B28">
              <w:rPr>
                <w:rFonts w:ascii="Times New Roman" w:eastAsia="宋体" w:hAnsi="Times New Roman" w:cs="Times New Roman"/>
                <w:sz w:val="24"/>
                <w:szCs w:val="24"/>
              </w:rPr>
              <w:t>hyporeflective</w:t>
            </w:r>
            <w:proofErr w:type="spellEnd"/>
            <w:r w:rsidRPr="00007B28">
              <w:rPr>
                <w:rFonts w:ascii="Times New Roman" w:eastAsia="宋体" w:hAnsi="Times New Roman" w:cs="Times New Roman"/>
                <w:sz w:val="24"/>
                <w:szCs w:val="24"/>
              </w:rPr>
              <w:t xml:space="preserve"> lumen representing polyps, </w:t>
            </w:r>
            <w:proofErr w:type="spellStart"/>
            <w:r w:rsidRPr="00007B28">
              <w:rPr>
                <w:rFonts w:ascii="Times New Roman" w:eastAsia="宋体" w:hAnsi="Times New Roman" w:cs="Times New Roman"/>
                <w:sz w:val="24"/>
                <w:szCs w:val="24"/>
              </w:rPr>
              <w:t>intraretinal</w:t>
            </w:r>
            <w:proofErr w:type="spellEnd"/>
            <w:r w:rsidRPr="00007B28">
              <w:rPr>
                <w:rFonts w:ascii="Times New Roman" w:eastAsia="宋体" w:hAnsi="Times New Roman" w:cs="Times New Roman"/>
                <w:sz w:val="24"/>
                <w:szCs w:val="24"/>
              </w:rPr>
              <w:t xml:space="preserve"> hard exudates.</w:t>
            </w:r>
          </w:p>
          <w:p w:rsidR="00E4335F" w:rsidRPr="00007B28" w:rsidRDefault="00E4335F" w:rsidP="00E4335F">
            <w:pPr>
              <w:numPr>
                <w:ilvl w:val="0"/>
                <w:numId w:val="5"/>
              </w:num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Strategy 2*: The sharp PED peak and DLS as the essential criteria, and the other features as the secondary conditions: when either the sharp PED peak or DLS existed, PCV diagnosis based on at least one of the secondary features. When neither the sharp PED peak nor DLS existed, the diagnosis of PCV should be made at least three secondary elements.</w:t>
            </w:r>
          </w:p>
        </w:tc>
      </w:tr>
      <w:tr w:rsidR="00E4335F" w:rsidRPr="00007B28" w:rsidTr="000C682F">
        <w:trPr>
          <w:trHeight w:val="668"/>
        </w:trPr>
        <w:tc>
          <w:tcPr>
            <w:tcW w:w="2122" w:type="dxa"/>
            <w:shd w:val="clear" w:color="auto" w:fill="auto"/>
            <w:vAlign w:val="bottom"/>
          </w:tcPr>
          <w:p w:rsidR="00E4335F" w:rsidRPr="00007B28" w:rsidRDefault="00E4335F" w:rsidP="000C682F">
            <w:pPr>
              <w:ind w:left="480" w:hanging="480"/>
              <w:jc w:val="center"/>
              <w:rPr>
                <w:rFonts w:ascii="Times New Roman" w:eastAsia="宋体" w:hAnsi="Times New Roman" w:cs="Times New Roman"/>
                <w:sz w:val="24"/>
                <w:szCs w:val="24"/>
              </w:rPr>
            </w:pPr>
            <w:r w:rsidRPr="00007B28">
              <w:rPr>
                <w:rFonts w:ascii="Times New Roman" w:eastAsia="宋体" w:hAnsi="Times New Roman" w:cs="Times New Roman"/>
                <w:sz w:val="24"/>
                <w:szCs w:val="24"/>
              </w:rPr>
              <w:t>Xia et al.2020</w:t>
            </w:r>
          </w:p>
        </w:tc>
        <w:tc>
          <w:tcPr>
            <w:tcW w:w="12190" w:type="dxa"/>
            <w:shd w:val="clear" w:color="auto" w:fill="auto"/>
          </w:tcPr>
          <w:p w:rsidR="00E4335F" w:rsidRPr="00007B28" w:rsidRDefault="00E4335F" w:rsidP="000C682F">
            <w:pPr>
              <w:ind w:left="480" w:hanging="480"/>
              <w:rPr>
                <w:rFonts w:ascii="Times New Roman" w:eastAsia="宋体" w:hAnsi="Times New Roman" w:cs="Times New Roman"/>
                <w:sz w:val="24"/>
                <w:szCs w:val="24"/>
              </w:rPr>
            </w:pPr>
            <w:r w:rsidRPr="00007B28">
              <w:rPr>
                <w:rFonts w:ascii="Times New Roman" w:eastAsia="宋体" w:hAnsi="Times New Roman" w:cs="Times New Roman"/>
                <w:sz w:val="24"/>
                <w:szCs w:val="24"/>
              </w:rPr>
              <w:t xml:space="preserve">The OCT-based PCV was diagnosed with at least three of the following findings: single or multiple PEDs, sharp PED peak, PED notch, </w:t>
            </w:r>
            <w:proofErr w:type="spellStart"/>
            <w:r w:rsidRPr="00007B28">
              <w:rPr>
                <w:rFonts w:ascii="Times New Roman" w:eastAsia="宋体" w:hAnsi="Times New Roman" w:cs="Times New Roman"/>
                <w:sz w:val="24"/>
                <w:szCs w:val="24"/>
              </w:rPr>
              <w:t>hyporeflective</w:t>
            </w:r>
            <w:proofErr w:type="spellEnd"/>
            <w:r w:rsidRPr="00007B28">
              <w:rPr>
                <w:rFonts w:ascii="Times New Roman" w:eastAsia="宋体" w:hAnsi="Times New Roman" w:cs="Times New Roman"/>
                <w:sz w:val="24"/>
                <w:szCs w:val="24"/>
              </w:rPr>
              <w:t xml:space="preserve"> lumen representing polyps, DLS.</w:t>
            </w:r>
          </w:p>
        </w:tc>
      </w:tr>
    </w:tbl>
    <w:p w:rsidR="00E4335F" w:rsidRDefault="00E4335F" w:rsidP="00E4335F">
      <w:pPr>
        <w:pStyle w:val="a5"/>
        <w:ind w:left="420" w:firstLineChars="0" w:firstLine="0"/>
        <w:rPr>
          <w:rFonts w:ascii="Times New Roman" w:hAnsi="Times New Roman" w:cs="Times New Roman"/>
          <w:i/>
          <w:sz w:val="24"/>
          <w:szCs w:val="24"/>
        </w:rPr>
      </w:pPr>
      <w:r w:rsidRPr="00007B28">
        <w:rPr>
          <w:rFonts w:ascii="Times New Roman" w:hAnsi="Times New Roman" w:cs="Times New Roman"/>
          <w:i/>
          <w:sz w:val="24"/>
          <w:szCs w:val="24"/>
        </w:rPr>
        <w:t xml:space="preserve">PCV, </w:t>
      </w:r>
      <w:proofErr w:type="spellStart"/>
      <w:r w:rsidRPr="00007B28">
        <w:rPr>
          <w:rFonts w:ascii="Times New Roman" w:hAnsi="Times New Roman" w:cs="Times New Roman"/>
          <w:i/>
          <w:sz w:val="24"/>
          <w:szCs w:val="24"/>
        </w:rPr>
        <w:t>Polypoid</w:t>
      </w:r>
      <w:r>
        <w:rPr>
          <w:rFonts w:ascii="Times New Roman" w:hAnsi="Times New Roman" w:cs="Times New Roman"/>
          <w:i/>
          <w:sz w:val="24"/>
          <w:szCs w:val="24"/>
        </w:rPr>
        <w:t>al</w:t>
      </w:r>
      <w:proofErr w:type="spellEnd"/>
      <w:r w:rsidRPr="00007B28">
        <w:rPr>
          <w:rFonts w:ascii="Times New Roman" w:hAnsi="Times New Roman" w:cs="Times New Roman"/>
          <w:i/>
          <w:sz w:val="24"/>
          <w:szCs w:val="24"/>
        </w:rPr>
        <w:t xml:space="preserve"> </w:t>
      </w:r>
      <w:proofErr w:type="spellStart"/>
      <w:r w:rsidRPr="00007B28">
        <w:rPr>
          <w:rFonts w:ascii="Times New Roman" w:hAnsi="Times New Roman" w:cs="Times New Roman"/>
          <w:i/>
          <w:sz w:val="24"/>
          <w:szCs w:val="24"/>
        </w:rPr>
        <w:t>choroidal</w:t>
      </w:r>
      <w:proofErr w:type="spellEnd"/>
      <w:r w:rsidRPr="00007B28">
        <w:rPr>
          <w:rFonts w:ascii="Times New Roman" w:hAnsi="Times New Roman" w:cs="Times New Roman"/>
          <w:i/>
          <w:sz w:val="24"/>
          <w:szCs w:val="24"/>
        </w:rPr>
        <w:t xml:space="preserve"> </w:t>
      </w:r>
      <w:proofErr w:type="spellStart"/>
      <w:r w:rsidRPr="00007B28">
        <w:rPr>
          <w:rFonts w:ascii="Times New Roman" w:hAnsi="Times New Roman" w:cs="Times New Roman"/>
          <w:i/>
          <w:sz w:val="24"/>
          <w:szCs w:val="24"/>
        </w:rPr>
        <w:t>vasculopathy</w:t>
      </w:r>
      <w:proofErr w:type="spellEnd"/>
      <w:r w:rsidRPr="00007B28">
        <w:rPr>
          <w:rFonts w:ascii="Times New Roman" w:hAnsi="Times New Roman" w:cs="Times New Roman"/>
          <w:i/>
          <w:sz w:val="24"/>
          <w:szCs w:val="24"/>
        </w:rPr>
        <w:t>; PED, pigment epithelial detachment; DLS, double-layer sign; OCT, optical coherence tomography;</w:t>
      </w:r>
      <w:r>
        <w:rPr>
          <w:rFonts w:ascii="Times New Roman" w:hAnsi="Times New Roman" w:cs="Times New Roman"/>
          <w:i/>
          <w:sz w:val="24"/>
          <w:szCs w:val="24"/>
        </w:rPr>
        <w:t xml:space="preserve"> CFP, color fundus photography.</w:t>
      </w:r>
    </w:p>
    <w:p w:rsidR="00E4335F" w:rsidRPr="00007B28" w:rsidRDefault="00E4335F" w:rsidP="00E4335F">
      <w:pPr>
        <w:pStyle w:val="a5"/>
        <w:ind w:left="420" w:firstLineChars="0" w:firstLine="0"/>
        <w:rPr>
          <w:rFonts w:ascii="Times New Roman" w:hAnsi="Times New Roman" w:cs="Times New Roman"/>
          <w:i/>
          <w:sz w:val="24"/>
          <w:szCs w:val="24"/>
        </w:rPr>
      </w:pPr>
      <w:r>
        <w:rPr>
          <w:rFonts w:ascii="Times New Roman" w:hAnsi="Times New Roman" w:cs="Times New Roman"/>
          <w:i/>
          <w:sz w:val="24"/>
          <w:szCs w:val="24"/>
        </w:rPr>
        <w:t xml:space="preserve">* </w:t>
      </w:r>
      <w:r w:rsidRPr="00007B28">
        <w:rPr>
          <w:rFonts w:ascii="Times New Roman" w:hAnsi="Times New Roman" w:cs="Times New Roman"/>
          <w:i/>
          <w:sz w:val="24"/>
          <w:szCs w:val="24"/>
        </w:rPr>
        <w:t>When the literature provided two diagnostic strategies, the diagnostic strategy we adopted.</w:t>
      </w:r>
    </w:p>
    <w:p w:rsidR="00EA1E38" w:rsidRDefault="00EA1E38" w:rsidP="00EA1E38">
      <w:pPr>
        <w:ind w:left="0" w:firstLineChars="0" w:firstLine="0"/>
        <w:rPr>
          <w:rFonts w:ascii="Times New Roman" w:hAnsi="Times New Roman" w:cs="Times New Roman"/>
          <w:i/>
          <w:sz w:val="24"/>
          <w:szCs w:val="24"/>
        </w:rPr>
      </w:pPr>
    </w:p>
    <w:p w:rsidR="00EA1E38" w:rsidRDefault="00EA1E38" w:rsidP="00EA1E38">
      <w:pPr>
        <w:ind w:left="0" w:firstLineChars="0" w:firstLine="0"/>
        <w:rPr>
          <w:rFonts w:ascii="Times New Roman" w:hAnsi="Times New Roman" w:cs="Times New Roman"/>
          <w:i/>
          <w:sz w:val="24"/>
          <w:szCs w:val="24"/>
        </w:rPr>
      </w:pPr>
    </w:p>
    <w:p w:rsidR="00EA1E38" w:rsidRPr="00007B28" w:rsidRDefault="00EA1E38" w:rsidP="00EA1E38">
      <w:pPr>
        <w:ind w:left="0" w:firstLineChars="0" w:firstLine="0"/>
        <w:rPr>
          <w:rFonts w:ascii="Times New Roman" w:hAnsi="Times New Roman" w:cs="Times New Roman"/>
          <w:i/>
          <w:sz w:val="24"/>
          <w:szCs w:val="24"/>
        </w:rPr>
      </w:pPr>
    </w:p>
    <w:p w:rsidR="00E4335F" w:rsidRPr="000D6934" w:rsidRDefault="00E4335F" w:rsidP="00E4335F">
      <w:pPr>
        <w:ind w:left="0" w:firstLineChars="0" w:firstLine="0"/>
        <w:rPr>
          <w:rFonts w:ascii="Times New Roman" w:hAnsi="Times New Roman" w:cs="Times New Roman"/>
          <w:sz w:val="24"/>
          <w:szCs w:val="24"/>
        </w:rPr>
      </w:pPr>
      <w:r w:rsidRPr="000D6934">
        <w:rPr>
          <w:rFonts w:ascii="Times New Roman" w:hAnsi="Times New Roman" w:cs="Times New Roman"/>
          <w:b/>
          <w:sz w:val="24"/>
          <w:szCs w:val="24"/>
        </w:rPr>
        <w:lastRenderedPageBreak/>
        <w:t xml:space="preserve">Table2 </w:t>
      </w:r>
      <w:r w:rsidRPr="000D6934">
        <w:rPr>
          <w:rFonts w:ascii="Times New Roman" w:hAnsi="Times New Roman" w:cs="Times New Roman"/>
          <w:sz w:val="24"/>
          <w:szCs w:val="24"/>
        </w:rPr>
        <w:t>QUADAS-2 assessment of risk of bias (n=12).</w:t>
      </w:r>
    </w:p>
    <w:tbl>
      <w:tblPr>
        <w:tblStyle w:val="a6"/>
        <w:tblW w:w="0" w:type="auto"/>
        <w:tblInd w:w="-5" w:type="dxa"/>
        <w:tblLook w:val="04A0" w:firstRow="1" w:lastRow="0" w:firstColumn="1" w:lastColumn="0" w:noHBand="0" w:noVBand="1"/>
      </w:tblPr>
      <w:tblGrid>
        <w:gridCol w:w="2977"/>
        <w:gridCol w:w="1843"/>
        <w:gridCol w:w="1701"/>
        <w:gridCol w:w="1701"/>
        <w:gridCol w:w="1843"/>
        <w:gridCol w:w="1842"/>
        <w:gridCol w:w="1701"/>
        <w:gridCol w:w="1785"/>
      </w:tblGrid>
      <w:tr w:rsidR="00E4335F" w:rsidTr="000C682F">
        <w:trPr>
          <w:trHeight w:val="567"/>
        </w:trPr>
        <w:tc>
          <w:tcPr>
            <w:tcW w:w="2977" w:type="dxa"/>
            <w:vMerge w:val="restart"/>
            <w:tcBorders>
              <w:top w:val="single" w:sz="4" w:space="0" w:color="auto"/>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b/>
                <w:bCs/>
                <w:sz w:val="24"/>
                <w:szCs w:val="24"/>
              </w:rPr>
              <w:t>Author, year</w:t>
            </w:r>
          </w:p>
        </w:tc>
        <w:tc>
          <w:tcPr>
            <w:tcW w:w="8930" w:type="dxa"/>
            <w:gridSpan w:val="5"/>
            <w:tcBorders>
              <w:top w:val="single" w:sz="4" w:space="0" w:color="auto"/>
              <w:left w:val="nil"/>
              <w:bottom w:val="single" w:sz="4" w:space="0" w:color="auto"/>
              <w:right w:val="nil"/>
            </w:tcBorders>
            <w:vAlign w:val="center"/>
          </w:tcPr>
          <w:p w:rsidR="00E4335F" w:rsidRDefault="00E4335F" w:rsidP="000C682F">
            <w:pPr>
              <w:ind w:left="0" w:firstLineChars="0" w:firstLine="0"/>
              <w:jc w:val="center"/>
            </w:pPr>
            <w:r w:rsidRPr="00007B28">
              <w:rPr>
                <w:rFonts w:ascii="Times New Roman" w:hAnsi="Times New Roman" w:cs="Times New Roman"/>
                <w:b/>
                <w:bCs/>
                <w:sz w:val="24"/>
                <w:szCs w:val="24"/>
              </w:rPr>
              <w:t>Risk of bias</w:t>
            </w:r>
          </w:p>
        </w:tc>
        <w:tc>
          <w:tcPr>
            <w:tcW w:w="3486" w:type="dxa"/>
            <w:gridSpan w:val="2"/>
            <w:tcBorders>
              <w:top w:val="single" w:sz="4" w:space="0" w:color="auto"/>
              <w:left w:val="nil"/>
              <w:bottom w:val="single" w:sz="4" w:space="0" w:color="auto"/>
              <w:right w:val="nil"/>
            </w:tcBorders>
            <w:vAlign w:val="center"/>
          </w:tcPr>
          <w:p w:rsidR="00E4335F" w:rsidRDefault="00E4335F" w:rsidP="000C682F">
            <w:pPr>
              <w:ind w:left="0" w:firstLineChars="0" w:firstLine="0"/>
              <w:jc w:val="center"/>
            </w:pPr>
            <w:r w:rsidRPr="00007B28">
              <w:rPr>
                <w:rFonts w:ascii="Times New Roman" w:hAnsi="Times New Roman" w:cs="Times New Roman"/>
                <w:b/>
                <w:bCs/>
                <w:sz w:val="24"/>
                <w:szCs w:val="24"/>
              </w:rPr>
              <w:t>Applicability concerns</w:t>
            </w:r>
          </w:p>
        </w:tc>
      </w:tr>
      <w:tr w:rsidR="00E4335F" w:rsidTr="00CB47F9">
        <w:trPr>
          <w:trHeight w:val="567"/>
        </w:trPr>
        <w:tc>
          <w:tcPr>
            <w:tcW w:w="2977" w:type="dxa"/>
            <w:vMerge/>
            <w:tcBorders>
              <w:top w:val="nil"/>
              <w:left w:val="nil"/>
              <w:bottom w:val="single" w:sz="4" w:space="0" w:color="auto"/>
              <w:right w:val="nil"/>
            </w:tcBorders>
            <w:vAlign w:val="center"/>
          </w:tcPr>
          <w:p w:rsidR="00E4335F" w:rsidRDefault="00E4335F" w:rsidP="000C682F">
            <w:pPr>
              <w:ind w:left="0" w:firstLineChars="0" w:firstLine="0"/>
              <w:jc w:val="center"/>
            </w:pPr>
          </w:p>
        </w:tc>
        <w:tc>
          <w:tcPr>
            <w:tcW w:w="1843" w:type="dxa"/>
            <w:tcBorders>
              <w:top w:val="single" w:sz="4" w:space="0" w:color="auto"/>
              <w:left w:val="nil"/>
              <w:bottom w:val="single" w:sz="4" w:space="0" w:color="auto"/>
              <w:right w:val="nil"/>
            </w:tcBorders>
            <w:vAlign w:val="center"/>
          </w:tcPr>
          <w:p w:rsidR="00E4335F" w:rsidRDefault="00E4335F" w:rsidP="000C682F">
            <w:pPr>
              <w:ind w:left="0" w:firstLineChars="0" w:firstLine="0"/>
              <w:jc w:val="center"/>
            </w:pPr>
            <w:r w:rsidRPr="00007B28">
              <w:rPr>
                <w:rFonts w:ascii="Times New Roman" w:hAnsi="Times New Roman" w:cs="Times New Roman"/>
                <w:b/>
                <w:bCs/>
                <w:sz w:val="24"/>
                <w:szCs w:val="24"/>
              </w:rPr>
              <w:t>Patient selection</w:t>
            </w:r>
          </w:p>
        </w:tc>
        <w:tc>
          <w:tcPr>
            <w:tcW w:w="1701" w:type="dxa"/>
            <w:tcBorders>
              <w:top w:val="single" w:sz="4" w:space="0" w:color="auto"/>
              <w:left w:val="nil"/>
              <w:bottom w:val="single" w:sz="4" w:space="0" w:color="auto"/>
              <w:right w:val="nil"/>
            </w:tcBorders>
            <w:vAlign w:val="center"/>
          </w:tcPr>
          <w:p w:rsidR="00E4335F" w:rsidRDefault="00E4335F" w:rsidP="000C682F">
            <w:pPr>
              <w:ind w:left="0" w:firstLineChars="0" w:firstLine="0"/>
              <w:jc w:val="center"/>
            </w:pPr>
            <w:r w:rsidRPr="00007B28">
              <w:rPr>
                <w:rFonts w:ascii="Times New Roman" w:hAnsi="Times New Roman" w:cs="Times New Roman"/>
                <w:b/>
                <w:bCs/>
                <w:sz w:val="24"/>
                <w:szCs w:val="24"/>
              </w:rPr>
              <w:t>Index test</w:t>
            </w:r>
          </w:p>
        </w:tc>
        <w:tc>
          <w:tcPr>
            <w:tcW w:w="1701" w:type="dxa"/>
            <w:tcBorders>
              <w:top w:val="single" w:sz="4" w:space="0" w:color="auto"/>
              <w:left w:val="nil"/>
              <w:bottom w:val="single" w:sz="4" w:space="0" w:color="auto"/>
              <w:right w:val="nil"/>
            </w:tcBorders>
            <w:vAlign w:val="center"/>
          </w:tcPr>
          <w:p w:rsidR="00E4335F" w:rsidRDefault="00E4335F" w:rsidP="000C682F">
            <w:pPr>
              <w:ind w:left="0" w:firstLineChars="0" w:firstLine="0"/>
              <w:jc w:val="center"/>
            </w:pPr>
            <w:r w:rsidRPr="00007B28">
              <w:rPr>
                <w:rFonts w:ascii="Times New Roman" w:hAnsi="Times New Roman" w:cs="Times New Roman"/>
                <w:b/>
                <w:bCs/>
                <w:sz w:val="24"/>
                <w:szCs w:val="24"/>
              </w:rPr>
              <w:t>Reference standard</w:t>
            </w:r>
          </w:p>
        </w:tc>
        <w:tc>
          <w:tcPr>
            <w:tcW w:w="1843" w:type="dxa"/>
            <w:tcBorders>
              <w:top w:val="single" w:sz="4" w:space="0" w:color="auto"/>
              <w:left w:val="nil"/>
              <w:bottom w:val="single" w:sz="4" w:space="0" w:color="auto"/>
              <w:right w:val="nil"/>
            </w:tcBorders>
            <w:vAlign w:val="center"/>
          </w:tcPr>
          <w:p w:rsidR="00E4335F" w:rsidRDefault="00E4335F" w:rsidP="000C682F">
            <w:pPr>
              <w:ind w:left="0" w:firstLineChars="0" w:firstLine="0"/>
              <w:jc w:val="center"/>
            </w:pPr>
            <w:r w:rsidRPr="00007B28">
              <w:rPr>
                <w:rFonts w:ascii="Times New Roman" w:hAnsi="Times New Roman" w:cs="Times New Roman"/>
                <w:b/>
                <w:bCs/>
                <w:sz w:val="24"/>
                <w:szCs w:val="24"/>
              </w:rPr>
              <w:t>Flow and timing</w:t>
            </w:r>
          </w:p>
        </w:tc>
        <w:tc>
          <w:tcPr>
            <w:tcW w:w="1842" w:type="dxa"/>
            <w:tcBorders>
              <w:top w:val="single" w:sz="4" w:space="0" w:color="auto"/>
              <w:left w:val="nil"/>
              <w:bottom w:val="single" w:sz="4" w:space="0" w:color="auto"/>
              <w:right w:val="nil"/>
            </w:tcBorders>
            <w:vAlign w:val="center"/>
          </w:tcPr>
          <w:p w:rsidR="00E4335F" w:rsidRDefault="00E4335F" w:rsidP="000C682F">
            <w:pPr>
              <w:ind w:left="0" w:firstLineChars="0" w:firstLine="0"/>
              <w:jc w:val="center"/>
            </w:pPr>
            <w:r w:rsidRPr="00007B28">
              <w:rPr>
                <w:rFonts w:ascii="Times New Roman" w:hAnsi="Times New Roman" w:cs="Times New Roman"/>
                <w:b/>
                <w:bCs/>
                <w:sz w:val="24"/>
                <w:szCs w:val="24"/>
              </w:rPr>
              <w:t>Patient selection</w:t>
            </w:r>
          </w:p>
        </w:tc>
        <w:tc>
          <w:tcPr>
            <w:tcW w:w="1701" w:type="dxa"/>
            <w:tcBorders>
              <w:top w:val="single" w:sz="4" w:space="0" w:color="auto"/>
              <w:left w:val="nil"/>
              <w:bottom w:val="single" w:sz="4" w:space="0" w:color="auto"/>
              <w:right w:val="nil"/>
            </w:tcBorders>
            <w:vAlign w:val="center"/>
          </w:tcPr>
          <w:p w:rsidR="00E4335F" w:rsidRDefault="00E4335F" w:rsidP="000C682F">
            <w:pPr>
              <w:ind w:left="0" w:firstLineChars="0" w:firstLine="0"/>
              <w:jc w:val="center"/>
            </w:pPr>
            <w:r w:rsidRPr="00007B28">
              <w:rPr>
                <w:rFonts w:ascii="Times New Roman" w:hAnsi="Times New Roman" w:cs="Times New Roman"/>
                <w:b/>
                <w:bCs/>
                <w:sz w:val="24"/>
                <w:szCs w:val="24"/>
              </w:rPr>
              <w:t>Index test</w:t>
            </w:r>
          </w:p>
        </w:tc>
        <w:tc>
          <w:tcPr>
            <w:tcW w:w="1785" w:type="dxa"/>
            <w:tcBorders>
              <w:top w:val="single" w:sz="4" w:space="0" w:color="auto"/>
              <w:left w:val="nil"/>
              <w:bottom w:val="single" w:sz="4" w:space="0" w:color="auto"/>
              <w:right w:val="nil"/>
            </w:tcBorders>
            <w:vAlign w:val="center"/>
          </w:tcPr>
          <w:p w:rsidR="00E4335F" w:rsidRDefault="00E4335F" w:rsidP="000C682F">
            <w:pPr>
              <w:ind w:left="0" w:firstLineChars="0" w:firstLine="0"/>
              <w:jc w:val="center"/>
            </w:pPr>
            <w:r w:rsidRPr="00007B28">
              <w:rPr>
                <w:rFonts w:ascii="Times New Roman" w:hAnsi="Times New Roman" w:cs="Times New Roman"/>
                <w:b/>
                <w:bCs/>
                <w:sz w:val="24"/>
                <w:szCs w:val="24"/>
              </w:rPr>
              <w:t>Reference standard</w:t>
            </w:r>
          </w:p>
        </w:tc>
      </w:tr>
      <w:tr w:rsidR="00E4335F" w:rsidTr="00CB47F9">
        <w:trPr>
          <w:trHeight w:val="567"/>
        </w:trPr>
        <w:tc>
          <w:tcPr>
            <w:tcW w:w="2977" w:type="dxa"/>
            <w:tcBorders>
              <w:top w:val="single" w:sz="4" w:space="0" w:color="auto"/>
              <w:left w:val="nil"/>
              <w:bottom w:val="nil"/>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000000"/>
                <w:sz w:val="24"/>
                <w:szCs w:val="24"/>
              </w:rPr>
            </w:pPr>
            <w:proofErr w:type="spellStart"/>
            <w:r w:rsidRPr="00007B28">
              <w:rPr>
                <w:rFonts w:ascii="Times New Roman" w:hAnsi="Times New Roman" w:cs="Times New Roman"/>
                <w:color w:val="000000"/>
                <w:sz w:val="24"/>
                <w:szCs w:val="24"/>
              </w:rPr>
              <w:t>Chaikitmongkol</w:t>
            </w:r>
            <w:proofErr w:type="spellEnd"/>
            <w:r w:rsidRPr="00007B28">
              <w:rPr>
                <w:rFonts w:ascii="Times New Roman" w:hAnsi="Times New Roman" w:cs="Times New Roman"/>
                <w:color w:val="000000"/>
                <w:sz w:val="24"/>
                <w:szCs w:val="24"/>
              </w:rPr>
              <w:t xml:space="preserve"> et al. 2018</w:t>
            </w:r>
          </w:p>
        </w:tc>
        <w:tc>
          <w:tcPr>
            <w:tcW w:w="1843" w:type="dxa"/>
            <w:tcBorders>
              <w:top w:val="single" w:sz="4" w:space="0" w:color="auto"/>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Unclear</w:t>
            </w:r>
          </w:p>
        </w:tc>
        <w:tc>
          <w:tcPr>
            <w:tcW w:w="1701" w:type="dxa"/>
            <w:tcBorders>
              <w:top w:val="single" w:sz="4" w:space="0" w:color="auto"/>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High</w:t>
            </w:r>
          </w:p>
        </w:tc>
        <w:tc>
          <w:tcPr>
            <w:tcW w:w="1701" w:type="dxa"/>
            <w:tcBorders>
              <w:top w:val="single" w:sz="4" w:space="0" w:color="auto"/>
              <w:left w:val="nil"/>
              <w:bottom w:val="nil"/>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single" w:sz="4" w:space="0" w:color="auto"/>
              <w:left w:val="nil"/>
              <w:bottom w:val="nil"/>
              <w:right w:val="nil"/>
            </w:tcBorders>
            <w:vAlign w:val="center"/>
          </w:tcPr>
          <w:p w:rsidR="00E4335F" w:rsidRDefault="00E4335F" w:rsidP="000C682F">
            <w:pPr>
              <w:ind w:left="0" w:firstLineChars="0" w:firstLine="0"/>
              <w:jc w:val="center"/>
            </w:pPr>
            <w:bookmarkStart w:id="0" w:name="OLE_LINK293"/>
            <w:bookmarkStart w:id="1" w:name="OLE_LINK294"/>
            <w:r w:rsidRPr="00007B28">
              <w:rPr>
                <w:rFonts w:ascii="Times New Roman" w:hAnsi="Times New Roman" w:cs="Times New Roman"/>
                <w:sz w:val="24"/>
                <w:szCs w:val="24"/>
              </w:rPr>
              <w:t>High</w:t>
            </w:r>
            <w:bookmarkEnd w:id="0"/>
            <w:bookmarkEnd w:id="1"/>
          </w:p>
        </w:tc>
        <w:tc>
          <w:tcPr>
            <w:tcW w:w="1842" w:type="dxa"/>
            <w:tcBorders>
              <w:top w:val="single" w:sz="4" w:space="0" w:color="auto"/>
              <w:left w:val="nil"/>
              <w:bottom w:val="nil"/>
              <w:right w:val="nil"/>
            </w:tcBorders>
            <w:vAlign w:val="center"/>
          </w:tcPr>
          <w:p w:rsidR="00E4335F" w:rsidRDefault="00E4335F" w:rsidP="000C682F">
            <w:pPr>
              <w:ind w:left="480" w:hanging="480"/>
              <w:jc w:val="center"/>
            </w:pPr>
            <w:r w:rsidRPr="003B2674">
              <w:rPr>
                <w:rFonts w:ascii="Times New Roman" w:hAnsi="Times New Roman" w:cs="Times New Roman"/>
                <w:sz w:val="24"/>
                <w:szCs w:val="24"/>
              </w:rPr>
              <w:t>Low</w:t>
            </w:r>
          </w:p>
        </w:tc>
        <w:tc>
          <w:tcPr>
            <w:tcW w:w="1701" w:type="dxa"/>
            <w:tcBorders>
              <w:top w:val="single" w:sz="4" w:space="0" w:color="auto"/>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single" w:sz="4" w:space="0" w:color="auto"/>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r w:rsidR="00E4335F" w:rsidTr="00CB47F9">
        <w:trPr>
          <w:trHeight w:val="567"/>
        </w:trPr>
        <w:tc>
          <w:tcPr>
            <w:tcW w:w="2977" w:type="dxa"/>
            <w:tcBorders>
              <w:top w:val="nil"/>
              <w:left w:val="nil"/>
              <w:bottom w:val="nil"/>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000000"/>
                <w:sz w:val="24"/>
                <w:szCs w:val="24"/>
              </w:rPr>
            </w:pPr>
            <w:r w:rsidRPr="00007B28">
              <w:rPr>
                <w:rFonts w:ascii="Times New Roman" w:hAnsi="Times New Roman" w:cs="Times New Roman"/>
                <w:color w:val="000000"/>
                <w:sz w:val="24"/>
                <w:szCs w:val="24"/>
              </w:rPr>
              <w:t>Liu et al. 2016</w:t>
            </w:r>
          </w:p>
        </w:tc>
        <w:tc>
          <w:tcPr>
            <w:tcW w:w="1843" w:type="dxa"/>
            <w:tcBorders>
              <w:top w:val="nil"/>
              <w:left w:val="nil"/>
              <w:bottom w:val="nil"/>
              <w:right w:val="nil"/>
            </w:tcBorders>
            <w:vAlign w:val="center"/>
          </w:tcPr>
          <w:p w:rsidR="00E4335F" w:rsidRDefault="00E4335F" w:rsidP="000C682F">
            <w:pPr>
              <w:ind w:left="0" w:firstLineChars="0" w:firstLine="0"/>
              <w:jc w:val="center"/>
            </w:pPr>
            <w:bookmarkStart w:id="2" w:name="OLE_LINK287"/>
            <w:bookmarkStart w:id="3" w:name="OLE_LINK288"/>
            <w:r w:rsidRPr="00007B28">
              <w:rPr>
                <w:rFonts w:ascii="Times New Roman" w:hAnsi="Times New Roman" w:cs="Times New Roman"/>
                <w:sz w:val="24"/>
                <w:szCs w:val="24"/>
              </w:rPr>
              <w:t>Low</w:t>
            </w:r>
            <w:bookmarkEnd w:id="2"/>
            <w:bookmarkEnd w:id="3"/>
          </w:p>
        </w:tc>
        <w:tc>
          <w:tcPr>
            <w:tcW w:w="1701"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High</w:t>
            </w:r>
          </w:p>
        </w:tc>
        <w:tc>
          <w:tcPr>
            <w:tcW w:w="1701" w:type="dxa"/>
            <w:tcBorders>
              <w:top w:val="nil"/>
              <w:left w:val="nil"/>
              <w:bottom w:val="nil"/>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High</w:t>
            </w:r>
          </w:p>
        </w:tc>
        <w:tc>
          <w:tcPr>
            <w:tcW w:w="1842" w:type="dxa"/>
            <w:tcBorders>
              <w:top w:val="nil"/>
              <w:left w:val="nil"/>
              <w:bottom w:val="nil"/>
              <w:right w:val="nil"/>
            </w:tcBorders>
            <w:vAlign w:val="center"/>
          </w:tcPr>
          <w:p w:rsidR="00E4335F" w:rsidRDefault="00E4335F" w:rsidP="000C682F">
            <w:pPr>
              <w:ind w:left="480" w:hanging="480"/>
              <w:jc w:val="center"/>
            </w:pPr>
            <w:r w:rsidRPr="003B2674">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r w:rsidR="00E4335F" w:rsidTr="000C682F">
        <w:trPr>
          <w:trHeight w:val="567"/>
        </w:trPr>
        <w:tc>
          <w:tcPr>
            <w:tcW w:w="2977" w:type="dxa"/>
            <w:tcBorders>
              <w:top w:val="nil"/>
              <w:left w:val="nil"/>
              <w:bottom w:val="nil"/>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231F20"/>
                <w:sz w:val="24"/>
                <w:szCs w:val="24"/>
              </w:rPr>
            </w:pPr>
            <w:r w:rsidRPr="00007B28">
              <w:rPr>
                <w:rFonts w:ascii="Times New Roman" w:hAnsi="Times New Roman" w:cs="Times New Roman"/>
                <w:color w:val="231F20"/>
                <w:sz w:val="24"/>
                <w:szCs w:val="24"/>
              </w:rPr>
              <w:t>Cheung et al. 2018</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High</w:t>
            </w:r>
          </w:p>
        </w:tc>
        <w:tc>
          <w:tcPr>
            <w:tcW w:w="1842" w:type="dxa"/>
            <w:tcBorders>
              <w:top w:val="nil"/>
              <w:left w:val="nil"/>
              <w:bottom w:val="nil"/>
              <w:right w:val="nil"/>
            </w:tcBorders>
            <w:vAlign w:val="center"/>
          </w:tcPr>
          <w:p w:rsidR="00E4335F" w:rsidRDefault="00E4335F" w:rsidP="000C682F">
            <w:pPr>
              <w:ind w:left="480" w:hanging="480"/>
              <w:jc w:val="center"/>
            </w:pPr>
            <w:r w:rsidRPr="003B2674">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r w:rsidR="00E4335F" w:rsidTr="000C682F">
        <w:trPr>
          <w:trHeight w:val="567"/>
        </w:trPr>
        <w:tc>
          <w:tcPr>
            <w:tcW w:w="2977" w:type="dxa"/>
            <w:tcBorders>
              <w:top w:val="nil"/>
              <w:left w:val="nil"/>
              <w:bottom w:val="nil"/>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131413"/>
                <w:sz w:val="24"/>
                <w:szCs w:val="24"/>
              </w:rPr>
            </w:pPr>
            <w:r w:rsidRPr="00007B28">
              <w:rPr>
                <w:rFonts w:ascii="Times New Roman" w:eastAsia="宋体" w:hAnsi="Times New Roman" w:cs="Times New Roman"/>
                <w:sz w:val="24"/>
                <w:szCs w:val="24"/>
              </w:rPr>
              <w:t>Yang et al.2019</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Unclear</w:t>
            </w:r>
          </w:p>
        </w:tc>
        <w:tc>
          <w:tcPr>
            <w:tcW w:w="1701"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High</w:t>
            </w:r>
          </w:p>
        </w:tc>
        <w:tc>
          <w:tcPr>
            <w:tcW w:w="1701" w:type="dxa"/>
            <w:tcBorders>
              <w:top w:val="nil"/>
              <w:left w:val="nil"/>
              <w:bottom w:val="nil"/>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nil"/>
              <w:left w:val="nil"/>
              <w:bottom w:val="nil"/>
              <w:right w:val="nil"/>
            </w:tcBorders>
            <w:vAlign w:val="center"/>
          </w:tcPr>
          <w:p w:rsidR="00E4335F" w:rsidRDefault="00E4335F" w:rsidP="000C682F">
            <w:pPr>
              <w:ind w:left="480" w:hanging="480"/>
              <w:jc w:val="center"/>
            </w:pPr>
            <w:r w:rsidRPr="00BE3D9F">
              <w:rPr>
                <w:rFonts w:ascii="Times New Roman" w:hAnsi="Times New Roman" w:cs="Times New Roman"/>
                <w:sz w:val="24"/>
                <w:szCs w:val="24"/>
              </w:rPr>
              <w:t>Low</w:t>
            </w:r>
          </w:p>
        </w:tc>
        <w:tc>
          <w:tcPr>
            <w:tcW w:w="1842" w:type="dxa"/>
            <w:tcBorders>
              <w:top w:val="nil"/>
              <w:left w:val="nil"/>
              <w:bottom w:val="nil"/>
              <w:right w:val="nil"/>
            </w:tcBorders>
            <w:vAlign w:val="center"/>
          </w:tcPr>
          <w:p w:rsidR="00E4335F" w:rsidRDefault="00E4335F" w:rsidP="000C682F">
            <w:pPr>
              <w:ind w:left="480" w:hanging="480"/>
              <w:jc w:val="center"/>
            </w:pPr>
            <w:r w:rsidRPr="003B2674">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r w:rsidR="00E4335F" w:rsidTr="000C682F">
        <w:trPr>
          <w:trHeight w:val="567"/>
        </w:trPr>
        <w:tc>
          <w:tcPr>
            <w:tcW w:w="2977" w:type="dxa"/>
            <w:tcBorders>
              <w:top w:val="nil"/>
              <w:left w:val="nil"/>
              <w:bottom w:val="nil"/>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231F20"/>
                <w:sz w:val="24"/>
                <w:szCs w:val="24"/>
              </w:rPr>
            </w:pPr>
            <w:r w:rsidRPr="00007B28">
              <w:rPr>
                <w:rFonts w:ascii="Times New Roman" w:eastAsia="宋体" w:hAnsi="Times New Roman" w:cs="Times New Roman"/>
                <w:sz w:val="24"/>
                <w:szCs w:val="24"/>
              </w:rPr>
              <w:t>Chang et al.2016</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Unclear</w:t>
            </w:r>
          </w:p>
        </w:tc>
        <w:tc>
          <w:tcPr>
            <w:tcW w:w="1701"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nil"/>
              <w:left w:val="nil"/>
              <w:bottom w:val="nil"/>
              <w:right w:val="nil"/>
            </w:tcBorders>
            <w:vAlign w:val="center"/>
          </w:tcPr>
          <w:p w:rsidR="00E4335F" w:rsidRDefault="00E4335F" w:rsidP="000C682F">
            <w:pPr>
              <w:ind w:left="480" w:hanging="480"/>
              <w:jc w:val="center"/>
            </w:pPr>
            <w:r w:rsidRPr="00BE3D9F">
              <w:rPr>
                <w:rFonts w:ascii="Times New Roman" w:hAnsi="Times New Roman" w:cs="Times New Roman"/>
                <w:sz w:val="24"/>
                <w:szCs w:val="24"/>
              </w:rPr>
              <w:t>Low</w:t>
            </w:r>
          </w:p>
        </w:tc>
        <w:tc>
          <w:tcPr>
            <w:tcW w:w="1842" w:type="dxa"/>
            <w:tcBorders>
              <w:top w:val="nil"/>
              <w:left w:val="nil"/>
              <w:bottom w:val="nil"/>
              <w:right w:val="nil"/>
            </w:tcBorders>
            <w:vAlign w:val="center"/>
          </w:tcPr>
          <w:p w:rsidR="00E4335F" w:rsidRDefault="00E4335F" w:rsidP="000C682F">
            <w:pPr>
              <w:ind w:left="480" w:hanging="480"/>
              <w:jc w:val="center"/>
            </w:pPr>
            <w:r w:rsidRPr="003B2674">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r w:rsidR="00E4335F" w:rsidTr="000C682F">
        <w:trPr>
          <w:trHeight w:val="567"/>
        </w:trPr>
        <w:tc>
          <w:tcPr>
            <w:tcW w:w="2977" w:type="dxa"/>
            <w:tcBorders>
              <w:top w:val="nil"/>
              <w:left w:val="nil"/>
              <w:bottom w:val="nil"/>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000000"/>
                <w:sz w:val="24"/>
                <w:szCs w:val="24"/>
              </w:rPr>
            </w:pPr>
            <w:proofErr w:type="spellStart"/>
            <w:r w:rsidRPr="00007B28">
              <w:rPr>
                <w:rFonts w:ascii="Times New Roman" w:hAnsi="Times New Roman" w:cs="Times New Roman"/>
                <w:color w:val="000000"/>
                <w:sz w:val="24"/>
                <w:szCs w:val="24"/>
              </w:rPr>
              <w:t>Laíns</w:t>
            </w:r>
            <w:proofErr w:type="spellEnd"/>
            <w:r w:rsidRPr="00007B28">
              <w:rPr>
                <w:rFonts w:ascii="Times New Roman" w:hAnsi="Times New Roman" w:cs="Times New Roman"/>
                <w:color w:val="000000"/>
                <w:sz w:val="24"/>
                <w:szCs w:val="24"/>
              </w:rPr>
              <w:t xml:space="preserve"> et al.2014</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Unclear</w:t>
            </w:r>
          </w:p>
        </w:tc>
        <w:tc>
          <w:tcPr>
            <w:tcW w:w="1701" w:type="dxa"/>
            <w:tcBorders>
              <w:top w:val="nil"/>
              <w:left w:val="nil"/>
              <w:bottom w:val="nil"/>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nil"/>
              <w:left w:val="nil"/>
              <w:bottom w:val="nil"/>
              <w:right w:val="nil"/>
            </w:tcBorders>
            <w:vAlign w:val="center"/>
          </w:tcPr>
          <w:p w:rsidR="00E4335F" w:rsidRDefault="00E4335F" w:rsidP="000C682F">
            <w:pPr>
              <w:ind w:left="480" w:hanging="480"/>
              <w:jc w:val="center"/>
            </w:pPr>
            <w:r w:rsidRPr="00BE3D9F">
              <w:rPr>
                <w:rFonts w:ascii="Times New Roman" w:hAnsi="Times New Roman" w:cs="Times New Roman"/>
                <w:sz w:val="24"/>
                <w:szCs w:val="24"/>
              </w:rPr>
              <w:t>Low</w:t>
            </w:r>
          </w:p>
        </w:tc>
        <w:tc>
          <w:tcPr>
            <w:tcW w:w="1842"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Unclear</w:t>
            </w:r>
          </w:p>
        </w:tc>
        <w:tc>
          <w:tcPr>
            <w:tcW w:w="1701"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r w:rsidR="00E4335F" w:rsidTr="000C682F">
        <w:trPr>
          <w:trHeight w:val="567"/>
        </w:trPr>
        <w:tc>
          <w:tcPr>
            <w:tcW w:w="2977" w:type="dxa"/>
            <w:tcBorders>
              <w:top w:val="nil"/>
              <w:left w:val="nil"/>
              <w:bottom w:val="nil"/>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000000"/>
                <w:sz w:val="24"/>
                <w:szCs w:val="24"/>
              </w:rPr>
            </w:pPr>
            <w:proofErr w:type="spellStart"/>
            <w:r w:rsidRPr="00007B28">
              <w:rPr>
                <w:rFonts w:ascii="Times New Roman" w:hAnsi="Times New Roman" w:cs="Times New Roman"/>
                <w:color w:val="000000"/>
                <w:sz w:val="24"/>
                <w:szCs w:val="24"/>
              </w:rPr>
              <w:t>Chaikitmongkol</w:t>
            </w:r>
            <w:proofErr w:type="spellEnd"/>
            <w:r w:rsidRPr="00007B28">
              <w:rPr>
                <w:rFonts w:ascii="Times New Roman" w:hAnsi="Times New Roman" w:cs="Times New Roman"/>
                <w:color w:val="000000"/>
                <w:sz w:val="24"/>
                <w:szCs w:val="24"/>
              </w:rPr>
              <w:t xml:space="preserve"> et al. 2019</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Unclear</w:t>
            </w:r>
          </w:p>
        </w:tc>
        <w:tc>
          <w:tcPr>
            <w:tcW w:w="1701"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High</w:t>
            </w:r>
          </w:p>
        </w:tc>
        <w:tc>
          <w:tcPr>
            <w:tcW w:w="1701" w:type="dxa"/>
            <w:tcBorders>
              <w:top w:val="nil"/>
              <w:left w:val="nil"/>
              <w:bottom w:val="nil"/>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nil"/>
              <w:left w:val="nil"/>
              <w:bottom w:val="nil"/>
              <w:right w:val="nil"/>
            </w:tcBorders>
            <w:vAlign w:val="center"/>
          </w:tcPr>
          <w:p w:rsidR="00E4335F" w:rsidRDefault="00E4335F" w:rsidP="000C682F">
            <w:pPr>
              <w:ind w:left="480" w:hanging="480"/>
              <w:jc w:val="center"/>
            </w:pPr>
            <w:r w:rsidRPr="00BE3D9F">
              <w:rPr>
                <w:rFonts w:ascii="Times New Roman" w:hAnsi="Times New Roman" w:cs="Times New Roman"/>
                <w:sz w:val="24"/>
                <w:szCs w:val="24"/>
              </w:rPr>
              <w:t>Low</w:t>
            </w:r>
          </w:p>
        </w:tc>
        <w:tc>
          <w:tcPr>
            <w:tcW w:w="1842" w:type="dxa"/>
            <w:tcBorders>
              <w:top w:val="nil"/>
              <w:left w:val="nil"/>
              <w:bottom w:val="nil"/>
              <w:right w:val="nil"/>
            </w:tcBorders>
            <w:vAlign w:val="center"/>
          </w:tcPr>
          <w:p w:rsidR="00E4335F" w:rsidRDefault="00E4335F" w:rsidP="000C682F">
            <w:pPr>
              <w:ind w:left="480" w:hanging="480"/>
              <w:jc w:val="center"/>
            </w:pPr>
            <w:r w:rsidRPr="00852AEB">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r w:rsidR="00E4335F" w:rsidTr="000C682F">
        <w:trPr>
          <w:trHeight w:val="567"/>
        </w:trPr>
        <w:tc>
          <w:tcPr>
            <w:tcW w:w="2977" w:type="dxa"/>
            <w:tcBorders>
              <w:top w:val="nil"/>
              <w:left w:val="nil"/>
              <w:bottom w:val="nil"/>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000000"/>
                <w:sz w:val="24"/>
                <w:szCs w:val="24"/>
              </w:rPr>
            </w:pPr>
            <w:r w:rsidRPr="00007B28">
              <w:rPr>
                <w:rFonts w:ascii="Times New Roman" w:hAnsi="Times New Roman" w:cs="Times New Roman"/>
                <w:color w:val="000000"/>
                <w:sz w:val="24"/>
                <w:szCs w:val="24"/>
              </w:rPr>
              <w:t>De Salvo et al.2014</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55102A">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High</w:t>
            </w:r>
          </w:p>
        </w:tc>
        <w:tc>
          <w:tcPr>
            <w:tcW w:w="1842" w:type="dxa"/>
            <w:tcBorders>
              <w:top w:val="nil"/>
              <w:left w:val="nil"/>
              <w:bottom w:val="nil"/>
              <w:right w:val="nil"/>
            </w:tcBorders>
            <w:vAlign w:val="center"/>
          </w:tcPr>
          <w:p w:rsidR="00E4335F" w:rsidRDefault="00E4335F" w:rsidP="000C682F">
            <w:pPr>
              <w:ind w:left="480" w:hanging="480"/>
              <w:jc w:val="center"/>
            </w:pPr>
            <w:r w:rsidRPr="00852AEB">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r w:rsidR="00E4335F" w:rsidTr="000C682F">
        <w:trPr>
          <w:trHeight w:val="567"/>
        </w:trPr>
        <w:tc>
          <w:tcPr>
            <w:tcW w:w="2977" w:type="dxa"/>
            <w:tcBorders>
              <w:top w:val="nil"/>
              <w:left w:val="nil"/>
              <w:bottom w:val="nil"/>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000000"/>
                <w:sz w:val="24"/>
                <w:szCs w:val="24"/>
              </w:rPr>
            </w:pPr>
            <w:proofErr w:type="spellStart"/>
            <w:r w:rsidRPr="00007B28">
              <w:rPr>
                <w:rFonts w:ascii="Times New Roman" w:eastAsia="宋体" w:hAnsi="Times New Roman" w:cs="Times New Roman"/>
                <w:sz w:val="24"/>
                <w:szCs w:val="24"/>
              </w:rPr>
              <w:t>Eraydin</w:t>
            </w:r>
            <w:proofErr w:type="spellEnd"/>
            <w:r w:rsidRPr="00007B28">
              <w:rPr>
                <w:rFonts w:ascii="Times New Roman" w:eastAsia="宋体" w:hAnsi="Times New Roman" w:cs="Times New Roman"/>
                <w:sz w:val="24"/>
                <w:szCs w:val="24"/>
              </w:rPr>
              <w:t xml:space="preserve"> et al.2020</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55102A">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nil"/>
              <w:left w:val="nil"/>
              <w:bottom w:val="nil"/>
              <w:right w:val="nil"/>
            </w:tcBorders>
            <w:vAlign w:val="center"/>
          </w:tcPr>
          <w:p w:rsidR="00E4335F" w:rsidRDefault="00E4335F" w:rsidP="000C682F">
            <w:pPr>
              <w:ind w:left="480" w:hanging="480"/>
              <w:jc w:val="center"/>
            </w:pPr>
            <w:r w:rsidRPr="00BE3D9F">
              <w:rPr>
                <w:rFonts w:ascii="Times New Roman" w:hAnsi="Times New Roman" w:cs="Times New Roman"/>
                <w:sz w:val="24"/>
                <w:szCs w:val="24"/>
              </w:rPr>
              <w:t>Low</w:t>
            </w:r>
          </w:p>
        </w:tc>
        <w:tc>
          <w:tcPr>
            <w:tcW w:w="1842" w:type="dxa"/>
            <w:tcBorders>
              <w:top w:val="nil"/>
              <w:left w:val="nil"/>
              <w:bottom w:val="nil"/>
              <w:right w:val="nil"/>
            </w:tcBorders>
            <w:vAlign w:val="center"/>
          </w:tcPr>
          <w:p w:rsidR="00E4335F" w:rsidRDefault="00E4335F" w:rsidP="000C682F">
            <w:pPr>
              <w:ind w:left="480" w:hanging="480"/>
              <w:jc w:val="center"/>
            </w:pPr>
            <w:r w:rsidRPr="00852AEB">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r w:rsidR="00E4335F" w:rsidTr="000C682F">
        <w:trPr>
          <w:trHeight w:val="567"/>
        </w:trPr>
        <w:tc>
          <w:tcPr>
            <w:tcW w:w="2977" w:type="dxa"/>
            <w:tcBorders>
              <w:top w:val="nil"/>
              <w:left w:val="nil"/>
              <w:bottom w:val="nil"/>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000000"/>
                <w:sz w:val="24"/>
                <w:szCs w:val="24"/>
              </w:rPr>
            </w:pPr>
            <w:r w:rsidRPr="00007B28">
              <w:rPr>
                <w:rFonts w:ascii="Times New Roman" w:hAnsi="Times New Roman" w:cs="Times New Roman"/>
                <w:color w:val="000000"/>
                <w:sz w:val="24"/>
                <w:szCs w:val="24"/>
              </w:rPr>
              <w:t>Liao et al. 2018</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Unclear</w:t>
            </w:r>
          </w:p>
        </w:tc>
        <w:tc>
          <w:tcPr>
            <w:tcW w:w="1701" w:type="dxa"/>
            <w:tcBorders>
              <w:top w:val="nil"/>
              <w:left w:val="nil"/>
              <w:bottom w:val="nil"/>
              <w:right w:val="nil"/>
            </w:tcBorders>
            <w:vAlign w:val="center"/>
          </w:tcPr>
          <w:p w:rsidR="00E4335F" w:rsidRDefault="00E4335F" w:rsidP="000C682F">
            <w:pPr>
              <w:ind w:left="480" w:hanging="480"/>
              <w:jc w:val="center"/>
            </w:pPr>
            <w:r w:rsidRPr="0055102A">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nil"/>
              <w:left w:val="nil"/>
              <w:bottom w:val="nil"/>
              <w:right w:val="nil"/>
            </w:tcBorders>
            <w:vAlign w:val="center"/>
          </w:tcPr>
          <w:p w:rsidR="00E4335F" w:rsidRDefault="00E4335F" w:rsidP="000C682F">
            <w:pPr>
              <w:ind w:left="480" w:hanging="480"/>
              <w:jc w:val="center"/>
            </w:pPr>
            <w:r w:rsidRPr="00BE3D9F">
              <w:rPr>
                <w:rFonts w:ascii="Times New Roman" w:hAnsi="Times New Roman" w:cs="Times New Roman"/>
                <w:sz w:val="24"/>
                <w:szCs w:val="24"/>
              </w:rPr>
              <w:t>Low</w:t>
            </w:r>
          </w:p>
        </w:tc>
        <w:tc>
          <w:tcPr>
            <w:tcW w:w="1842" w:type="dxa"/>
            <w:tcBorders>
              <w:top w:val="nil"/>
              <w:left w:val="nil"/>
              <w:bottom w:val="nil"/>
              <w:right w:val="nil"/>
            </w:tcBorders>
            <w:vAlign w:val="center"/>
          </w:tcPr>
          <w:p w:rsidR="00E4335F" w:rsidRDefault="00E4335F" w:rsidP="000C682F">
            <w:pPr>
              <w:ind w:left="480" w:hanging="480"/>
              <w:jc w:val="center"/>
            </w:pPr>
            <w:r w:rsidRPr="00852AEB">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r w:rsidR="00E4335F" w:rsidTr="000C682F">
        <w:trPr>
          <w:trHeight w:val="567"/>
        </w:trPr>
        <w:tc>
          <w:tcPr>
            <w:tcW w:w="2977" w:type="dxa"/>
            <w:tcBorders>
              <w:top w:val="nil"/>
              <w:left w:val="nil"/>
              <w:bottom w:val="nil"/>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000000"/>
                <w:sz w:val="24"/>
                <w:szCs w:val="24"/>
              </w:rPr>
            </w:pPr>
            <w:r w:rsidRPr="00007B28">
              <w:rPr>
                <w:rFonts w:ascii="Times New Roman" w:hAnsi="Times New Roman" w:cs="Times New Roman"/>
                <w:color w:val="231F20"/>
                <w:sz w:val="24"/>
                <w:szCs w:val="24"/>
              </w:rPr>
              <w:t xml:space="preserve">Zhang </w:t>
            </w:r>
            <w:r w:rsidRPr="00007B28">
              <w:rPr>
                <w:rFonts w:ascii="Times New Roman" w:hAnsi="Times New Roman" w:cs="Times New Roman"/>
                <w:color w:val="000000"/>
                <w:sz w:val="24"/>
                <w:szCs w:val="24"/>
              </w:rPr>
              <w:t>et al.</w:t>
            </w:r>
            <w:r w:rsidRPr="00007B28">
              <w:rPr>
                <w:rFonts w:ascii="Times New Roman" w:hAnsi="Times New Roman" w:cs="Times New Roman"/>
                <w:color w:val="231F20"/>
                <w:sz w:val="24"/>
                <w:szCs w:val="24"/>
              </w:rPr>
              <w:t xml:space="preserve"> </w:t>
            </w:r>
            <w:r w:rsidRPr="00007B28">
              <w:rPr>
                <w:rFonts w:ascii="Times New Roman" w:hAnsi="Times New Roman" w:cs="Times New Roman"/>
                <w:color w:val="000000"/>
                <w:sz w:val="24"/>
                <w:szCs w:val="24"/>
              </w:rPr>
              <w:t>2017</w:t>
            </w:r>
          </w:p>
        </w:tc>
        <w:tc>
          <w:tcPr>
            <w:tcW w:w="1843" w:type="dxa"/>
            <w:tcBorders>
              <w:top w:val="nil"/>
              <w:left w:val="nil"/>
              <w:bottom w:val="nil"/>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Unclear</w:t>
            </w:r>
          </w:p>
        </w:tc>
        <w:tc>
          <w:tcPr>
            <w:tcW w:w="1701" w:type="dxa"/>
            <w:tcBorders>
              <w:top w:val="nil"/>
              <w:left w:val="nil"/>
              <w:bottom w:val="nil"/>
              <w:right w:val="nil"/>
            </w:tcBorders>
            <w:vAlign w:val="center"/>
          </w:tcPr>
          <w:p w:rsidR="00E4335F" w:rsidRDefault="00E4335F" w:rsidP="000C682F">
            <w:pPr>
              <w:ind w:left="480" w:hanging="480"/>
              <w:jc w:val="center"/>
            </w:pPr>
            <w:r w:rsidRPr="0055102A">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nil"/>
              <w:left w:val="nil"/>
              <w:bottom w:val="nil"/>
              <w:right w:val="nil"/>
            </w:tcBorders>
            <w:vAlign w:val="center"/>
          </w:tcPr>
          <w:p w:rsidR="00E4335F" w:rsidRDefault="00E4335F" w:rsidP="000C682F">
            <w:pPr>
              <w:ind w:left="480" w:hanging="480"/>
              <w:jc w:val="center"/>
            </w:pPr>
            <w:r w:rsidRPr="00BE3D9F">
              <w:rPr>
                <w:rFonts w:ascii="Times New Roman" w:hAnsi="Times New Roman" w:cs="Times New Roman"/>
                <w:sz w:val="24"/>
                <w:szCs w:val="24"/>
              </w:rPr>
              <w:t>Low</w:t>
            </w:r>
          </w:p>
        </w:tc>
        <w:tc>
          <w:tcPr>
            <w:tcW w:w="1842" w:type="dxa"/>
            <w:tcBorders>
              <w:top w:val="nil"/>
              <w:left w:val="nil"/>
              <w:bottom w:val="nil"/>
              <w:right w:val="nil"/>
            </w:tcBorders>
            <w:vAlign w:val="center"/>
          </w:tcPr>
          <w:p w:rsidR="00E4335F" w:rsidRDefault="00E4335F" w:rsidP="000C682F">
            <w:pPr>
              <w:ind w:left="480" w:hanging="480"/>
              <w:jc w:val="center"/>
            </w:pPr>
            <w:r w:rsidRPr="00852AEB">
              <w:rPr>
                <w:rFonts w:ascii="Times New Roman" w:hAnsi="Times New Roman" w:cs="Times New Roman"/>
                <w:sz w:val="24"/>
                <w:szCs w:val="24"/>
              </w:rPr>
              <w:t>Low</w:t>
            </w:r>
          </w:p>
        </w:tc>
        <w:tc>
          <w:tcPr>
            <w:tcW w:w="1701"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nil"/>
              <w:left w:val="nil"/>
              <w:bottom w:val="nil"/>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r w:rsidR="00E4335F" w:rsidTr="000C682F">
        <w:trPr>
          <w:trHeight w:val="567"/>
        </w:trPr>
        <w:tc>
          <w:tcPr>
            <w:tcW w:w="2977" w:type="dxa"/>
            <w:tcBorders>
              <w:top w:val="nil"/>
              <w:left w:val="nil"/>
              <w:bottom w:val="single" w:sz="4" w:space="0" w:color="auto"/>
              <w:right w:val="nil"/>
            </w:tcBorders>
            <w:shd w:val="clear" w:color="auto" w:fill="auto"/>
            <w:vAlign w:val="center"/>
          </w:tcPr>
          <w:p w:rsidR="00E4335F" w:rsidRPr="00007B28" w:rsidRDefault="00E4335F" w:rsidP="000C682F">
            <w:pPr>
              <w:ind w:left="480" w:hanging="480"/>
              <w:jc w:val="center"/>
              <w:rPr>
                <w:rFonts w:ascii="Times New Roman" w:hAnsi="Times New Roman" w:cs="Times New Roman"/>
                <w:color w:val="000000"/>
                <w:sz w:val="24"/>
                <w:szCs w:val="24"/>
              </w:rPr>
            </w:pPr>
            <w:r w:rsidRPr="00007B28">
              <w:rPr>
                <w:rFonts w:ascii="Times New Roman" w:eastAsia="宋体" w:hAnsi="Times New Roman" w:cs="Times New Roman"/>
                <w:sz w:val="24"/>
                <w:szCs w:val="24"/>
              </w:rPr>
              <w:t>Xia et al.2020</w:t>
            </w:r>
          </w:p>
        </w:tc>
        <w:tc>
          <w:tcPr>
            <w:tcW w:w="1843" w:type="dxa"/>
            <w:tcBorders>
              <w:top w:val="nil"/>
              <w:left w:val="nil"/>
              <w:bottom w:val="single" w:sz="4" w:space="0" w:color="auto"/>
              <w:right w:val="nil"/>
            </w:tcBorders>
            <w:vAlign w:val="center"/>
          </w:tcPr>
          <w:p w:rsidR="00E4335F" w:rsidRDefault="00E4335F" w:rsidP="000C682F">
            <w:pPr>
              <w:ind w:left="0" w:firstLineChars="0" w:firstLine="0"/>
              <w:jc w:val="center"/>
            </w:pPr>
            <w:r w:rsidRPr="00007B28">
              <w:rPr>
                <w:rFonts w:ascii="Times New Roman" w:hAnsi="Times New Roman" w:cs="Times New Roman"/>
                <w:sz w:val="24"/>
                <w:szCs w:val="24"/>
              </w:rPr>
              <w:t>Unclear</w:t>
            </w:r>
          </w:p>
        </w:tc>
        <w:tc>
          <w:tcPr>
            <w:tcW w:w="1701" w:type="dxa"/>
            <w:tcBorders>
              <w:top w:val="nil"/>
              <w:left w:val="nil"/>
              <w:bottom w:val="single" w:sz="4" w:space="0" w:color="auto"/>
              <w:right w:val="nil"/>
            </w:tcBorders>
            <w:vAlign w:val="center"/>
          </w:tcPr>
          <w:p w:rsidR="00E4335F" w:rsidRDefault="00E4335F" w:rsidP="000C682F">
            <w:pPr>
              <w:ind w:left="480" w:hanging="480"/>
              <w:jc w:val="center"/>
            </w:pPr>
            <w:r w:rsidRPr="0055102A">
              <w:rPr>
                <w:rFonts w:ascii="Times New Roman" w:hAnsi="Times New Roman" w:cs="Times New Roman"/>
                <w:sz w:val="24"/>
                <w:szCs w:val="24"/>
              </w:rPr>
              <w:t>Low</w:t>
            </w:r>
          </w:p>
        </w:tc>
        <w:tc>
          <w:tcPr>
            <w:tcW w:w="1701" w:type="dxa"/>
            <w:tcBorders>
              <w:top w:val="nil"/>
              <w:left w:val="nil"/>
              <w:bottom w:val="single" w:sz="4" w:space="0" w:color="auto"/>
              <w:right w:val="nil"/>
            </w:tcBorders>
            <w:vAlign w:val="center"/>
          </w:tcPr>
          <w:p w:rsidR="00E4335F" w:rsidRDefault="00E4335F" w:rsidP="000C682F">
            <w:pPr>
              <w:ind w:left="480" w:hanging="480"/>
              <w:jc w:val="center"/>
            </w:pPr>
            <w:r w:rsidRPr="00B9427C">
              <w:rPr>
                <w:rFonts w:ascii="Times New Roman" w:hAnsi="Times New Roman" w:cs="Times New Roman"/>
                <w:sz w:val="24"/>
                <w:szCs w:val="24"/>
              </w:rPr>
              <w:t>Low</w:t>
            </w:r>
          </w:p>
        </w:tc>
        <w:tc>
          <w:tcPr>
            <w:tcW w:w="1843" w:type="dxa"/>
            <w:tcBorders>
              <w:top w:val="nil"/>
              <w:left w:val="nil"/>
              <w:bottom w:val="single" w:sz="4" w:space="0" w:color="auto"/>
              <w:right w:val="nil"/>
            </w:tcBorders>
            <w:vAlign w:val="center"/>
          </w:tcPr>
          <w:p w:rsidR="00E4335F" w:rsidRDefault="00E4335F" w:rsidP="000C682F">
            <w:pPr>
              <w:ind w:left="480" w:hanging="480"/>
              <w:jc w:val="center"/>
            </w:pPr>
            <w:r w:rsidRPr="00BE3D9F">
              <w:rPr>
                <w:rFonts w:ascii="Times New Roman" w:hAnsi="Times New Roman" w:cs="Times New Roman"/>
                <w:sz w:val="24"/>
                <w:szCs w:val="24"/>
              </w:rPr>
              <w:t>Low</w:t>
            </w:r>
          </w:p>
        </w:tc>
        <w:tc>
          <w:tcPr>
            <w:tcW w:w="1842" w:type="dxa"/>
            <w:tcBorders>
              <w:top w:val="nil"/>
              <w:left w:val="nil"/>
              <w:bottom w:val="single" w:sz="4" w:space="0" w:color="auto"/>
              <w:right w:val="nil"/>
            </w:tcBorders>
            <w:vAlign w:val="center"/>
          </w:tcPr>
          <w:p w:rsidR="00E4335F" w:rsidRDefault="00E4335F" w:rsidP="000C682F">
            <w:pPr>
              <w:ind w:left="480" w:hanging="480"/>
              <w:jc w:val="center"/>
            </w:pPr>
            <w:r w:rsidRPr="00852AEB">
              <w:rPr>
                <w:rFonts w:ascii="Times New Roman" w:hAnsi="Times New Roman" w:cs="Times New Roman"/>
                <w:sz w:val="24"/>
                <w:szCs w:val="24"/>
              </w:rPr>
              <w:t>Low</w:t>
            </w:r>
          </w:p>
        </w:tc>
        <w:tc>
          <w:tcPr>
            <w:tcW w:w="1701" w:type="dxa"/>
            <w:tcBorders>
              <w:top w:val="nil"/>
              <w:left w:val="nil"/>
              <w:bottom w:val="single" w:sz="4" w:space="0" w:color="auto"/>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c>
          <w:tcPr>
            <w:tcW w:w="1785" w:type="dxa"/>
            <w:tcBorders>
              <w:top w:val="nil"/>
              <w:left w:val="nil"/>
              <w:bottom w:val="single" w:sz="4" w:space="0" w:color="auto"/>
              <w:right w:val="nil"/>
            </w:tcBorders>
            <w:vAlign w:val="center"/>
          </w:tcPr>
          <w:p w:rsidR="00E4335F" w:rsidRDefault="00E4335F" w:rsidP="000C682F">
            <w:pPr>
              <w:ind w:left="480" w:hanging="480"/>
              <w:jc w:val="center"/>
            </w:pPr>
            <w:r w:rsidRPr="00262B2D">
              <w:rPr>
                <w:rFonts w:ascii="Times New Roman" w:hAnsi="Times New Roman" w:cs="Times New Roman"/>
                <w:sz w:val="24"/>
                <w:szCs w:val="24"/>
              </w:rPr>
              <w:t>Low</w:t>
            </w:r>
          </w:p>
        </w:tc>
      </w:tr>
    </w:tbl>
    <w:p w:rsidR="00E4335F" w:rsidRPr="00007B28" w:rsidRDefault="00E4335F" w:rsidP="00E4335F">
      <w:pPr>
        <w:pStyle w:val="a5"/>
        <w:ind w:left="420" w:firstLineChars="0" w:firstLine="0"/>
        <w:rPr>
          <w:rFonts w:ascii="Times New Roman" w:hAnsi="Times New Roman" w:cs="Times New Roman"/>
          <w:i/>
          <w:sz w:val="24"/>
          <w:szCs w:val="24"/>
        </w:rPr>
      </w:pPr>
      <w:r w:rsidRPr="00007B28">
        <w:rPr>
          <w:rFonts w:ascii="Times New Roman" w:hAnsi="Times New Roman" w:cs="Times New Roman"/>
          <w:i/>
          <w:sz w:val="24"/>
          <w:szCs w:val="24"/>
        </w:rPr>
        <w:t>QUADAS-2, Quality Assessment of Diagnostic Accuracy Studies-2.</w:t>
      </w:r>
    </w:p>
    <w:p w:rsidR="00E4335F" w:rsidRDefault="00E4335F" w:rsidP="00E4335F">
      <w:pPr>
        <w:ind w:left="480" w:hanging="480"/>
        <w:rPr>
          <w:rFonts w:ascii="Times New Roman" w:hAnsi="Times New Roman" w:cs="Times New Roman"/>
          <w:i/>
          <w:sz w:val="24"/>
          <w:szCs w:val="24"/>
        </w:rPr>
      </w:pPr>
    </w:p>
    <w:p w:rsidR="00EA1E38" w:rsidRDefault="00EA1E38" w:rsidP="00E4335F">
      <w:pPr>
        <w:ind w:left="480" w:hanging="480"/>
        <w:rPr>
          <w:rFonts w:ascii="Times New Roman" w:hAnsi="Times New Roman" w:cs="Times New Roman"/>
          <w:i/>
          <w:sz w:val="24"/>
          <w:szCs w:val="24"/>
        </w:rPr>
      </w:pPr>
    </w:p>
    <w:p w:rsidR="00EA1E38" w:rsidRPr="00007B28" w:rsidRDefault="00EA1E38" w:rsidP="00E4335F">
      <w:pPr>
        <w:ind w:left="480" w:hanging="480"/>
        <w:rPr>
          <w:rFonts w:ascii="Times New Roman" w:hAnsi="Times New Roman" w:cs="Times New Roman"/>
          <w:i/>
          <w:sz w:val="24"/>
          <w:szCs w:val="24"/>
        </w:rPr>
      </w:pPr>
    </w:p>
    <w:p w:rsidR="00E4335F" w:rsidRPr="001D3B2D" w:rsidRDefault="00E4335F" w:rsidP="00E4335F">
      <w:pPr>
        <w:pStyle w:val="a5"/>
        <w:numPr>
          <w:ilvl w:val="0"/>
          <w:numId w:val="6"/>
        </w:numPr>
        <w:ind w:firstLineChars="0"/>
        <w:rPr>
          <w:rFonts w:ascii="Times New Roman" w:hAnsi="Times New Roman" w:cs="Times New Roman"/>
          <w:b/>
          <w:sz w:val="24"/>
          <w:szCs w:val="24"/>
        </w:rPr>
      </w:pPr>
      <w:r w:rsidRPr="001D3B2D">
        <w:rPr>
          <w:rFonts w:ascii="Times New Roman" w:hAnsi="Times New Roman" w:cs="Times New Roman"/>
          <w:b/>
          <w:sz w:val="24"/>
          <w:szCs w:val="24"/>
        </w:rPr>
        <w:lastRenderedPageBreak/>
        <w:t>Search terms</w:t>
      </w:r>
    </w:p>
    <w:p w:rsidR="00E4335F" w:rsidRPr="002938E4" w:rsidRDefault="00E4335F" w:rsidP="00E4335F">
      <w:pPr>
        <w:ind w:left="420" w:firstLineChars="0" w:firstLine="0"/>
        <w:rPr>
          <w:rFonts w:ascii="Times New Roman" w:hAnsi="Times New Roman" w:cs="Times New Roman"/>
          <w:b/>
          <w:sz w:val="24"/>
          <w:szCs w:val="24"/>
        </w:rPr>
      </w:pPr>
      <w:r w:rsidRPr="002938E4">
        <w:rPr>
          <w:rFonts w:ascii="Times New Roman" w:hAnsi="Times New Roman" w:cs="Times New Roman"/>
          <w:b/>
          <w:sz w:val="24"/>
          <w:szCs w:val="24"/>
        </w:rPr>
        <w:t>3.1 English publications</w:t>
      </w:r>
    </w:p>
    <w:p w:rsidR="00E4335F" w:rsidRPr="001D3B2D" w:rsidRDefault="00E4335F" w:rsidP="00E4335F">
      <w:pPr>
        <w:pStyle w:val="a5"/>
        <w:numPr>
          <w:ilvl w:val="0"/>
          <w:numId w:val="8"/>
        </w:numPr>
        <w:ind w:firstLineChars="0"/>
        <w:rPr>
          <w:rFonts w:ascii="Times New Roman" w:hAnsi="Times New Roman" w:cs="Times New Roman"/>
          <w:sz w:val="24"/>
          <w:szCs w:val="24"/>
        </w:rPr>
      </w:pPr>
      <w:r w:rsidRPr="001D3B2D">
        <w:rPr>
          <w:rFonts w:ascii="Times New Roman" w:hAnsi="Times New Roman" w:cs="Times New Roman"/>
          <w:sz w:val="24"/>
          <w:szCs w:val="24"/>
        </w:rPr>
        <w:t>search terms through PubMed</w:t>
      </w:r>
      <w:r w:rsidRPr="001D3B2D">
        <w:rPr>
          <w:rFonts w:ascii="Times New Roman" w:hAnsi="Times New Roman" w:cs="Times New Roman"/>
          <w:sz w:val="24"/>
          <w:szCs w:val="24"/>
        </w:rPr>
        <w:t>：</w:t>
      </w:r>
    </w:p>
    <w:p w:rsidR="00E4335F" w:rsidRPr="001D3B2D" w:rsidRDefault="00E4335F" w:rsidP="00E4335F">
      <w:pPr>
        <w:pStyle w:val="a5"/>
        <w:ind w:left="420" w:firstLineChars="0" w:firstLine="0"/>
        <w:rPr>
          <w:rFonts w:ascii="Times New Roman" w:hAnsi="Times New Roman" w:cs="Times New Roman"/>
          <w:sz w:val="24"/>
          <w:szCs w:val="24"/>
        </w:rPr>
      </w:pPr>
      <w:r w:rsidRPr="001D3B2D">
        <w:rPr>
          <w:rFonts w:ascii="Times New Roman" w:hAnsi="Times New Roman" w:cs="Times New Roman"/>
          <w:sz w:val="24"/>
          <w:szCs w:val="24"/>
        </w:rPr>
        <w:t>Search: (((</w:t>
      </w:r>
      <w:proofErr w:type="spellStart"/>
      <w:r w:rsidRPr="001D3B2D">
        <w:rPr>
          <w:rFonts w:ascii="Times New Roman" w:hAnsi="Times New Roman" w:cs="Times New Roman"/>
          <w:sz w:val="24"/>
          <w:szCs w:val="24"/>
        </w:rPr>
        <w:t>polypoidal</w:t>
      </w:r>
      <w:proofErr w:type="spellEnd"/>
      <w:r w:rsidRPr="001D3B2D">
        <w:rPr>
          <w:rFonts w:ascii="Times New Roman" w:hAnsi="Times New Roman" w:cs="Times New Roman"/>
          <w:sz w:val="24"/>
          <w:szCs w:val="24"/>
        </w:rPr>
        <w:t xml:space="preserve"> </w:t>
      </w:r>
      <w:proofErr w:type="spellStart"/>
      <w:r w:rsidRPr="001D3B2D">
        <w:rPr>
          <w:rFonts w:ascii="Times New Roman" w:hAnsi="Times New Roman" w:cs="Times New Roman"/>
          <w:sz w:val="24"/>
          <w:szCs w:val="24"/>
        </w:rPr>
        <w:t>choroidal</w:t>
      </w:r>
      <w:proofErr w:type="spellEnd"/>
      <w:r w:rsidRPr="001D3B2D">
        <w:rPr>
          <w:rFonts w:ascii="Times New Roman" w:hAnsi="Times New Roman" w:cs="Times New Roman"/>
          <w:sz w:val="24"/>
          <w:szCs w:val="24"/>
        </w:rPr>
        <w:t xml:space="preserve"> </w:t>
      </w:r>
      <w:proofErr w:type="spellStart"/>
      <w:r w:rsidRPr="001D3B2D">
        <w:rPr>
          <w:rFonts w:ascii="Times New Roman" w:hAnsi="Times New Roman" w:cs="Times New Roman"/>
          <w:sz w:val="24"/>
          <w:szCs w:val="24"/>
        </w:rPr>
        <w:t>vasculopathy</w:t>
      </w:r>
      <w:proofErr w:type="spellEnd"/>
      <w:r w:rsidRPr="001D3B2D">
        <w:rPr>
          <w:rFonts w:ascii="Times New Roman" w:hAnsi="Times New Roman" w:cs="Times New Roman"/>
          <w:sz w:val="24"/>
          <w:szCs w:val="24"/>
        </w:rPr>
        <w:t>[Title/Abstract]) OR (PCV[Title/Abstract])) AND ((((((((Tomography, Optical Coherence[Title/Abstract]) OR (Coherence Tomography, Optical[Title/Abstract])) OR (OCT Tomography[Title/Abstract])) OR (Tomography, OCT[Title/Abstract])) OR (Optical Coherence Tomography[Title/Abstract])) OR (spectral-domain optical coherence tomography[Title/Abstract])) OR (spectral domain optical coherence tomography[Title/Abstract])) OR (SD-OCT[Title/Abstract]))) AND (</w:t>
      </w:r>
      <w:proofErr w:type="spellStart"/>
      <w:r w:rsidRPr="001D3B2D">
        <w:rPr>
          <w:rFonts w:ascii="Times New Roman" w:hAnsi="Times New Roman" w:cs="Times New Roman"/>
          <w:sz w:val="24"/>
          <w:szCs w:val="24"/>
        </w:rPr>
        <w:t>sensitiv</w:t>
      </w:r>
      <w:proofErr w:type="spellEnd"/>
      <w:r w:rsidRPr="001D3B2D">
        <w:rPr>
          <w:rFonts w:ascii="Times New Roman" w:hAnsi="Times New Roman" w:cs="Times New Roman"/>
          <w:sz w:val="24"/>
          <w:szCs w:val="24"/>
        </w:rPr>
        <w:t>*[Title/Abstract] OR sensitivity and specificity[</w:t>
      </w:r>
      <w:proofErr w:type="spellStart"/>
      <w:r w:rsidRPr="001D3B2D">
        <w:rPr>
          <w:rFonts w:ascii="Times New Roman" w:hAnsi="Times New Roman" w:cs="Times New Roman"/>
          <w:sz w:val="24"/>
          <w:szCs w:val="24"/>
        </w:rPr>
        <w:t>MeSH</w:t>
      </w:r>
      <w:proofErr w:type="spellEnd"/>
      <w:r w:rsidRPr="001D3B2D">
        <w:rPr>
          <w:rFonts w:ascii="Times New Roman" w:hAnsi="Times New Roman" w:cs="Times New Roman"/>
          <w:sz w:val="24"/>
          <w:szCs w:val="24"/>
        </w:rPr>
        <w:t xml:space="preserve"> Terms] OR (predictive[Title/Abstract] AND value*[Title/Abstract]) OR predictive value of tests[</w:t>
      </w:r>
      <w:proofErr w:type="spellStart"/>
      <w:r w:rsidRPr="001D3B2D">
        <w:rPr>
          <w:rFonts w:ascii="Times New Roman" w:hAnsi="Times New Roman" w:cs="Times New Roman"/>
          <w:sz w:val="24"/>
          <w:szCs w:val="24"/>
        </w:rPr>
        <w:t>MeSH</w:t>
      </w:r>
      <w:proofErr w:type="spellEnd"/>
      <w:r w:rsidRPr="001D3B2D">
        <w:rPr>
          <w:rFonts w:ascii="Times New Roman" w:hAnsi="Times New Roman" w:cs="Times New Roman"/>
          <w:sz w:val="24"/>
          <w:szCs w:val="24"/>
        </w:rPr>
        <w:t xml:space="preserve"> Term] OR accuracy*[Title/Abstract])Filters: from 2010/1/1 - 2021/7/9</w:t>
      </w:r>
    </w:p>
    <w:p w:rsidR="00E4335F" w:rsidRPr="001D3B2D" w:rsidRDefault="00E4335F" w:rsidP="00E4335F">
      <w:pPr>
        <w:pStyle w:val="a5"/>
        <w:numPr>
          <w:ilvl w:val="0"/>
          <w:numId w:val="8"/>
        </w:numPr>
        <w:ind w:firstLineChars="0"/>
        <w:rPr>
          <w:rFonts w:ascii="Times New Roman" w:hAnsi="Times New Roman" w:cs="Times New Roman"/>
          <w:sz w:val="24"/>
          <w:szCs w:val="24"/>
        </w:rPr>
      </w:pPr>
      <w:r w:rsidRPr="001D3B2D">
        <w:rPr>
          <w:rFonts w:ascii="Times New Roman" w:hAnsi="Times New Roman" w:cs="Times New Roman"/>
          <w:sz w:val="24"/>
          <w:szCs w:val="24"/>
        </w:rPr>
        <w:t xml:space="preserve">search terms through </w:t>
      </w:r>
      <w:proofErr w:type="spellStart"/>
      <w:r w:rsidRPr="001D3B2D">
        <w:rPr>
          <w:rFonts w:ascii="Times New Roman" w:hAnsi="Times New Roman" w:cs="Times New Roman"/>
          <w:sz w:val="24"/>
          <w:szCs w:val="24"/>
        </w:rPr>
        <w:t>Embase</w:t>
      </w:r>
      <w:proofErr w:type="spellEnd"/>
      <w:r w:rsidRPr="001D3B2D">
        <w:rPr>
          <w:rFonts w:ascii="Times New Roman" w:hAnsi="Times New Roman" w:cs="Times New Roman"/>
          <w:sz w:val="24"/>
          <w:szCs w:val="24"/>
        </w:rPr>
        <w:t>：</w:t>
      </w:r>
    </w:p>
    <w:p w:rsidR="00E4335F" w:rsidRPr="001D3B2D" w:rsidRDefault="00E4335F" w:rsidP="00E4335F">
      <w:pPr>
        <w:ind w:left="560" w:firstLineChars="200" w:firstLine="480"/>
        <w:rPr>
          <w:rFonts w:ascii="Times New Roman" w:hAnsi="Times New Roman" w:cs="Times New Roman"/>
          <w:sz w:val="24"/>
          <w:szCs w:val="24"/>
        </w:rPr>
      </w:pPr>
      <w:r w:rsidRPr="001D3B2D">
        <w:rPr>
          <w:rFonts w:ascii="Times New Roman" w:hAnsi="Times New Roman" w:cs="Times New Roman"/>
          <w:sz w:val="24"/>
          <w:szCs w:val="24"/>
        </w:rPr>
        <w:t xml:space="preserve">#9 #3 AND #6 AND #7 AND #8                                                                                                                       </w:t>
      </w:r>
    </w:p>
    <w:p w:rsidR="00E4335F" w:rsidRPr="001D3B2D" w:rsidRDefault="00E4335F" w:rsidP="00E4335F">
      <w:pPr>
        <w:ind w:left="560" w:firstLineChars="200" w:firstLine="480"/>
        <w:rPr>
          <w:rFonts w:ascii="Times New Roman" w:hAnsi="Times New Roman" w:cs="Times New Roman"/>
          <w:sz w:val="24"/>
          <w:szCs w:val="24"/>
        </w:rPr>
      </w:pPr>
      <w:r w:rsidRPr="001D3B2D">
        <w:rPr>
          <w:rFonts w:ascii="Times New Roman" w:hAnsi="Times New Roman" w:cs="Times New Roman"/>
          <w:sz w:val="24"/>
          <w:szCs w:val="24"/>
        </w:rPr>
        <w:t>#8 [2010-2021]/</w:t>
      </w:r>
      <w:proofErr w:type="spellStart"/>
      <w:r w:rsidRPr="001D3B2D">
        <w:rPr>
          <w:rFonts w:ascii="Times New Roman" w:hAnsi="Times New Roman" w:cs="Times New Roman"/>
          <w:sz w:val="24"/>
          <w:szCs w:val="24"/>
        </w:rPr>
        <w:t>py</w:t>
      </w:r>
      <w:proofErr w:type="spellEnd"/>
      <w:r w:rsidRPr="001D3B2D">
        <w:rPr>
          <w:rFonts w:ascii="Times New Roman" w:hAnsi="Times New Roman" w:cs="Times New Roman"/>
          <w:sz w:val="24"/>
          <w:szCs w:val="24"/>
        </w:rPr>
        <w:t xml:space="preserve">                                                                                                                       </w:t>
      </w:r>
    </w:p>
    <w:p w:rsidR="00E4335F" w:rsidRPr="001D3B2D" w:rsidRDefault="00E4335F" w:rsidP="00E4335F">
      <w:pPr>
        <w:ind w:left="560" w:firstLineChars="200" w:firstLine="480"/>
        <w:rPr>
          <w:rFonts w:ascii="Times New Roman" w:hAnsi="Times New Roman" w:cs="Times New Roman"/>
          <w:sz w:val="24"/>
          <w:szCs w:val="24"/>
        </w:rPr>
      </w:pPr>
      <w:r w:rsidRPr="001D3B2D">
        <w:rPr>
          <w:rFonts w:ascii="Times New Roman" w:hAnsi="Times New Roman" w:cs="Times New Roman"/>
          <w:sz w:val="24"/>
          <w:szCs w:val="24"/>
        </w:rPr>
        <w:t xml:space="preserve">#7 ' </w:t>
      </w:r>
      <w:proofErr w:type="spellStart"/>
      <w:r w:rsidRPr="001D3B2D">
        <w:rPr>
          <w:rFonts w:ascii="Times New Roman" w:hAnsi="Times New Roman" w:cs="Times New Roman"/>
          <w:sz w:val="24"/>
          <w:szCs w:val="24"/>
        </w:rPr>
        <w:t>sensitiv</w:t>
      </w:r>
      <w:proofErr w:type="spellEnd"/>
      <w:r w:rsidRPr="001D3B2D">
        <w:rPr>
          <w:rFonts w:ascii="Times New Roman" w:hAnsi="Times New Roman" w:cs="Times New Roman"/>
          <w:sz w:val="24"/>
          <w:szCs w:val="24"/>
        </w:rPr>
        <w:t xml:space="preserve"> ': </w:t>
      </w:r>
      <w:proofErr w:type="gramStart"/>
      <w:r w:rsidRPr="001D3B2D">
        <w:rPr>
          <w:rFonts w:ascii="Times New Roman" w:hAnsi="Times New Roman" w:cs="Times New Roman"/>
          <w:sz w:val="24"/>
          <w:szCs w:val="24"/>
        </w:rPr>
        <w:t>ab ,</w:t>
      </w:r>
      <w:proofErr w:type="gramEnd"/>
      <w:r w:rsidRPr="001D3B2D">
        <w:rPr>
          <w:rFonts w:ascii="Times New Roman" w:hAnsi="Times New Roman" w:cs="Times New Roman"/>
          <w:sz w:val="24"/>
          <w:szCs w:val="24"/>
        </w:rPr>
        <w:t xml:space="preserve"> ti OR  ' sensitivity and specificity ': ab , ti OR ' predictive ': ab , ti OR ' predictive value of tests ': ab , ti OR' accuracy ': ab , ti                                                                                                                       </w:t>
      </w:r>
    </w:p>
    <w:p w:rsidR="00E4335F" w:rsidRPr="001D3B2D" w:rsidRDefault="00E4335F" w:rsidP="00E4335F">
      <w:pPr>
        <w:ind w:left="560" w:firstLineChars="200" w:firstLine="480"/>
        <w:rPr>
          <w:rFonts w:ascii="Times New Roman" w:hAnsi="Times New Roman" w:cs="Times New Roman"/>
          <w:sz w:val="24"/>
          <w:szCs w:val="24"/>
        </w:rPr>
      </w:pPr>
      <w:r w:rsidRPr="001D3B2D">
        <w:rPr>
          <w:rFonts w:ascii="Times New Roman" w:hAnsi="Times New Roman" w:cs="Times New Roman"/>
          <w:sz w:val="24"/>
          <w:szCs w:val="24"/>
        </w:rPr>
        <w:t xml:space="preserve">#6 #4 OR #5                                                                                                                              </w:t>
      </w:r>
    </w:p>
    <w:p w:rsidR="00E4335F" w:rsidRPr="001D3B2D" w:rsidRDefault="00E4335F" w:rsidP="00E4335F">
      <w:pPr>
        <w:ind w:left="560" w:firstLineChars="200" w:firstLine="480"/>
        <w:rPr>
          <w:rFonts w:ascii="Times New Roman" w:hAnsi="Times New Roman" w:cs="Times New Roman"/>
          <w:sz w:val="24"/>
          <w:szCs w:val="24"/>
        </w:rPr>
      </w:pPr>
      <w:r w:rsidRPr="001D3B2D">
        <w:rPr>
          <w:rFonts w:ascii="Times New Roman" w:hAnsi="Times New Roman" w:cs="Times New Roman"/>
          <w:sz w:val="24"/>
          <w:szCs w:val="24"/>
        </w:rPr>
        <w:t xml:space="preserve">#5 ' coherence tomography , optical ': ab , ti OR ' </w:t>
      </w:r>
      <w:proofErr w:type="spellStart"/>
      <w:r w:rsidRPr="001D3B2D">
        <w:rPr>
          <w:rFonts w:ascii="Times New Roman" w:hAnsi="Times New Roman" w:cs="Times New Roman"/>
          <w:sz w:val="24"/>
          <w:szCs w:val="24"/>
        </w:rPr>
        <w:t>oct</w:t>
      </w:r>
      <w:proofErr w:type="spellEnd"/>
      <w:r w:rsidRPr="001D3B2D">
        <w:rPr>
          <w:rFonts w:ascii="Times New Roman" w:hAnsi="Times New Roman" w:cs="Times New Roman"/>
          <w:sz w:val="24"/>
          <w:szCs w:val="24"/>
        </w:rPr>
        <w:t xml:space="preserve"> tomography ': ab , ti OR ' tomography , </w:t>
      </w:r>
      <w:proofErr w:type="spellStart"/>
      <w:r w:rsidRPr="001D3B2D">
        <w:rPr>
          <w:rFonts w:ascii="Times New Roman" w:hAnsi="Times New Roman" w:cs="Times New Roman"/>
          <w:sz w:val="24"/>
          <w:szCs w:val="24"/>
        </w:rPr>
        <w:t>oct</w:t>
      </w:r>
      <w:proofErr w:type="spellEnd"/>
      <w:r w:rsidRPr="001D3B2D">
        <w:rPr>
          <w:rFonts w:ascii="Times New Roman" w:hAnsi="Times New Roman" w:cs="Times New Roman"/>
          <w:sz w:val="24"/>
          <w:szCs w:val="24"/>
        </w:rPr>
        <w:t xml:space="preserve"> ': ab ,ti OR ' optical coherence tomography ': ab , ti OR 'spectral - domain optical coherence tomography' : ab , ti OR 'spectral domain optical coherence tomography ': ab , ti OR ' </w:t>
      </w:r>
      <w:proofErr w:type="spellStart"/>
      <w:r w:rsidRPr="001D3B2D">
        <w:rPr>
          <w:rFonts w:ascii="Times New Roman" w:hAnsi="Times New Roman" w:cs="Times New Roman"/>
          <w:sz w:val="24"/>
          <w:szCs w:val="24"/>
        </w:rPr>
        <w:t>sd</w:t>
      </w:r>
      <w:proofErr w:type="spellEnd"/>
      <w:r w:rsidRPr="001D3B2D">
        <w:rPr>
          <w:rFonts w:ascii="Times New Roman" w:hAnsi="Times New Roman" w:cs="Times New Roman"/>
          <w:sz w:val="24"/>
          <w:szCs w:val="24"/>
        </w:rPr>
        <w:t xml:space="preserve"> - </w:t>
      </w:r>
      <w:proofErr w:type="spellStart"/>
      <w:r w:rsidRPr="001D3B2D">
        <w:rPr>
          <w:rFonts w:ascii="Times New Roman" w:hAnsi="Times New Roman" w:cs="Times New Roman"/>
          <w:sz w:val="24"/>
          <w:szCs w:val="24"/>
        </w:rPr>
        <w:t>oct</w:t>
      </w:r>
      <w:proofErr w:type="spellEnd"/>
      <w:r w:rsidRPr="001D3B2D">
        <w:rPr>
          <w:rFonts w:ascii="Times New Roman" w:hAnsi="Times New Roman" w:cs="Times New Roman"/>
          <w:sz w:val="24"/>
          <w:szCs w:val="24"/>
        </w:rPr>
        <w:t xml:space="preserve">' : ab , ti                                                         </w:t>
      </w:r>
    </w:p>
    <w:p w:rsidR="00E4335F" w:rsidRPr="001D3B2D" w:rsidRDefault="005222FA" w:rsidP="00E4335F">
      <w:pPr>
        <w:ind w:left="560" w:firstLineChars="200" w:firstLine="480"/>
        <w:rPr>
          <w:rFonts w:ascii="Times New Roman" w:hAnsi="Times New Roman" w:cs="Times New Roman"/>
          <w:sz w:val="24"/>
          <w:szCs w:val="24"/>
        </w:rPr>
      </w:pPr>
      <w:r>
        <w:rPr>
          <w:rFonts w:ascii="Times New Roman" w:hAnsi="Times New Roman" w:cs="Times New Roman"/>
          <w:sz w:val="24"/>
          <w:szCs w:val="24"/>
        </w:rPr>
        <w:t xml:space="preserve">#4 tomography, </w:t>
      </w:r>
      <w:r w:rsidR="00E4335F" w:rsidRPr="001D3B2D">
        <w:rPr>
          <w:rFonts w:ascii="Times New Roman" w:hAnsi="Times New Roman" w:cs="Times New Roman"/>
          <w:sz w:val="24"/>
          <w:szCs w:val="24"/>
        </w:rPr>
        <w:t xml:space="preserve">AND optical AND coherence                                                                                            </w:t>
      </w:r>
    </w:p>
    <w:p w:rsidR="00E4335F" w:rsidRPr="001D3B2D" w:rsidRDefault="00E4335F" w:rsidP="00E4335F">
      <w:pPr>
        <w:ind w:left="560" w:firstLineChars="200" w:firstLine="480"/>
        <w:rPr>
          <w:rFonts w:ascii="Times New Roman" w:hAnsi="Times New Roman" w:cs="Times New Roman"/>
          <w:sz w:val="24"/>
          <w:szCs w:val="24"/>
        </w:rPr>
      </w:pPr>
      <w:r w:rsidRPr="001D3B2D">
        <w:rPr>
          <w:rFonts w:ascii="Times New Roman" w:hAnsi="Times New Roman" w:cs="Times New Roman"/>
          <w:sz w:val="24"/>
          <w:szCs w:val="24"/>
        </w:rPr>
        <w:t xml:space="preserve">#3 #1OR #2                                                                                  </w:t>
      </w:r>
    </w:p>
    <w:p w:rsidR="00E4335F" w:rsidRPr="001D3B2D" w:rsidRDefault="00E4335F" w:rsidP="00E4335F">
      <w:pPr>
        <w:ind w:left="560" w:firstLineChars="200" w:firstLine="480"/>
        <w:rPr>
          <w:rFonts w:ascii="Times New Roman" w:hAnsi="Times New Roman" w:cs="Times New Roman"/>
          <w:sz w:val="24"/>
          <w:szCs w:val="24"/>
        </w:rPr>
      </w:pPr>
      <w:r w:rsidRPr="001D3B2D">
        <w:rPr>
          <w:rFonts w:ascii="Times New Roman" w:hAnsi="Times New Roman" w:cs="Times New Roman"/>
          <w:sz w:val="24"/>
          <w:szCs w:val="24"/>
        </w:rPr>
        <w:t xml:space="preserve">#2 ' </w:t>
      </w:r>
      <w:proofErr w:type="spellStart"/>
      <w:r w:rsidRPr="001D3B2D">
        <w:rPr>
          <w:rFonts w:ascii="Times New Roman" w:hAnsi="Times New Roman" w:cs="Times New Roman"/>
          <w:sz w:val="24"/>
          <w:szCs w:val="24"/>
        </w:rPr>
        <w:t>pcv</w:t>
      </w:r>
      <w:proofErr w:type="spellEnd"/>
      <w:r w:rsidRPr="001D3B2D">
        <w:rPr>
          <w:rFonts w:ascii="Times New Roman" w:hAnsi="Times New Roman" w:cs="Times New Roman"/>
          <w:sz w:val="24"/>
          <w:szCs w:val="24"/>
        </w:rPr>
        <w:t xml:space="preserve"> ': </w:t>
      </w:r>
      <w:proofErr w:type="gramStart"/>
      <w:r w:rsidRPr="001D3B2D">
        <w:rPr>
          <w:rFonts w:ascii="Times New Roman" w:hAnsi="Times New Roman" w:cs="Times New Roman"/>
          <w:sz w:val="24"/>
          <w:szCs w:val="24"/>
        </w:rPr>
        <w:t>ab ,</w:t>
      </w:r>
      <w:proofErr w:type="gramEnd"/>
      <w:r w:rsidRPr="001D3B2D">
        <w:rPr>
          <w:rFonts w:ascii="Times New Roman" w:hAnsi="Times New Roman" w:cs="Times New Roman"/>
          <w:sz w:val="24"/>
          <w:szCs w:val="24"/>
        </w:rPr>
        <w:t xml:space="preserve"> ti                                                                        </w:t>
      </w:r>
    </w:p>
    <w:p w:rsidR="00E4335F" w:rsidRPr="001D3B2D" w:rsidRDefault="00E4335F" w:rsidP="00E4335F">
      <w:pPr>
        <w:ind w:left="0" w:firstLineChars="450" w:firstLine="1080"/>
        <w:rPr>
          <w:rFonts w:ascii="Times New Roman" w:hAnsi="Times New Roman" w:cs="Times New Roman"/>
          <w:sz w:val="24"/>
          <w:szCs w:val="24"/>
        </w:rPr>
      </w:pPr>
      <w:r w:rsidRPr="001D3B2D">
        <w:rPr>
          <w:rFonts w:ascii="Times New Roman" w:hAnsi="Times New Roman" w:cs="Times New Roman"/>
          <w:sz w:val="24"/>
          <w:szCs w:val="24"/>
        </w:rPr>
        <w:t xml:space="preserve">#1 </w:t>
      </w:r>
      <w:proofErr w:type="spellStart"/>
      <w:r w:rsidRPr="001D3B2D">
        <w:rPr>
          <w:rFonts w:ascii="Times New Roman" w:hAnsi="Times New Roman" w:cs="Times New Roman"/>
          <w:sz w:val="24"/>
          <w:szCs w:val="24"/>
        </w:rPr>
        <w:t>polypoidal</w:t>
      </w:r>
      <w:proofErr w:type="spellEnd"/>
      <w:r w:rsidRPr="001D3B2D">
        <w:rPr>
          <w:rFonts w:ascii="Times New Roman" w:hAnsi="Times New Roman" w:cs="Times New Roman"/>
          <w:sz w:val="24"/>
          <w:szCs w:val="24"/>
        </w:rPr>
        <w:t xml:space="preserve"> AND </w:t>
      </w:r>
      <w:proofErr w:type="spellStart"/>
      <w:r w:rsidRPr="001D3B2D">
        <w:rPr>
          <w:rFonts w:ascii="Times New Roman" w:hAnsi="Times New Roman" w:cs="Times New Roman"/>
          <w:sz w:val="24"/>
          <w:szCs w:val="24"/>
        </w:rPr>
        <w:t>choroidal</w:t>
      </w:r>
      <w:proofErr w:type="spellEnd"/>
      <w:r w:rsidRPr="001D3B2D">
        <w:rPr>
          <w:rFonts w:ascii="Times New Roman" w:hAnsi="Times New Roman" w:cs="Times New Roman"/>
          <w:sz w:val="24"/>
          <w:szCs w:val="24"/>
        </w:rPr>
        <w:t xml:space="preserve"> AND (' </w:t>
      </w:r>
      <w:proofErr w:type="spellStart"/>
      <w:r w:rsidRPr="001D3B2D">
        <w:rPr>
          <w:rFonts w:ascii="Times New Roman" w:hAnsi="Times New Roman" w:cs="Times New Roman"/>
          <w:sz w:val="24"/>
          <w:szCs w:val="24"/>
        </w:rPr>
        <w:t>vasculopathy</w:t>
      </w:r>
      <w:proofErr w:type="spellEnd"/>
      <w:r w:rsidRPr="001D3B2D">
        <w:rPr>
          <w:rFonts w:ascii="Times New Roman" w:hAnsi="Times New Roman" w:cs="Times New Roman"/>
          <w:sz w:val="24"/>
          <w:szCs w:val="24"/>
        </w:rPr>
        <w:t xml:space="preserve"> '/ </w:t>
      </w:r>
      <w:proofErr w:type="spellStart"/>
      <w:r w:rsidRPr="001D3B2D">
        <w:rPr>
          <w:rFonts w:ascii="Times New Roman" w:hAnsi="Times New Roman" w:cs="Times New Roman"/>
          <w:sz w:val="24"/>
          <w:szCs w:val="24"/>
        </w:rPr>
        <w:t>exp</w:t>
      </w:r>
      <w:proofErr w:type="spellEnd"/>
      <w:r w:rsidRPr="001D3B2D">
        <w:rPr>
          <w:rFonts w:ascii="Times New Roman" w:hAnsi="Times New Roman" w:cs="Times New Roman"/>
          <w:sz w:val="24"/>
          <w:szCs w:val="24"/>
        </w:rPr>
        <w:t xml:space="preserve"> OR </w:t>
      </w:r>
      <w:proofErr w:type="spellStart"/>
      <w:proofErr w:type="gramStart"/>
      <w:r w:rsidRPr="001D3B2D">
        <w:rPr>
          <w:rFonts w:ascii="Times New Roman" w:hAnsi="Times New Roman" w:cs="Times New Roman"/>
          <w:sz w:val="24"/>
          <w:szCs w:val="24"/>
        </w:rPr>
        <w:t>vasculopathy</w:t>
      </w:r>
      <w:proofErr w:type="spellEnd"/>
      <w:r w:rsidRPr="001D3B2D">
        <w:rPr>
          <w:rFonts w:ascii="Times New Roman" w:hAnsi="Times New Roman" w:cs="Times New Roman"/>
          <w:sz w:val="24"/>
          <w:szCs w:val="24"/>
        </w:rPr>
        <w:t xml:space="preserve"> )</w:t>
      </w:r>
      <w:proofErr w:type="gramEnd"/>
      <w:r w:rsidRPr="001D3B2D">
        <w:rPr>
          <w:rFonts w:ascii="Times New Roman" w:hAnsi="Times New Roman" w:cs="Times New Roman"/>
          <w:sz w:val="24"/>
          <w:szCs w:val="24"/>
        </w:rPr>
        <w:t xml:space="preserve">                         </w:t>
      </w:r>
    </w:p>
    <w:p w:rsidR="00E4335F" w:rsidRPr="001D3B2D" w:rsidRDefault="00E4335F" w:rsidP="00E4335F">
      <w:pPr>
        <w:pStyle w:val="a5"/>
        <w:numPr>
          <w:ilvl w:val="0"/>
          <w:numId w:val="8"/>
        </w:numPr>
        <w:ind w:firstLineChars="0"/>
        <w:rPr>
          <w:rFonts w:ascii="Times New Roman" w:hAnsi="Times New Roman" w:cs="Times New Roman"/>
          <w:sz w:val="24"/>
          <w:szCs w:val="24"/>
        </w:rPr>
      </w:pPr>
      <w:r w:rsidRPr="001D3B2D">
        <w:rPr>
          <w:rFonts w:ascii="Times New Roman" w:hAnsi="Times New Roman" w:cs="Times New Roman"/>
          <w:sz w:val="24"/>
          <w:szCs w:val="24"/>
        </w:rPr>
        <w:t>search terms through Cochrane</w:t>
      </w:r>
      <w:r w:rsidRPr="001D3B2D">
        <w:rPr>
          <w:rFonts w:ascii="Times New Roman" w:hAnsi="Times New Roman" w:cs="Times New Roman"/>
          <w:sz w:val="24"/>
          <w:szCs w:val="24"/>
        </w:rPr>
        <w:t>：</w:t>
      </w:r>
    </w:p>
    <w:p w:rsidR="00E4335F" w:rsidRPr="001D3B2D" w:rsidRDefault="00E4335F" w:rsidP="00E4335F">
      <w:pPr>
        <w:pStyle w:val="a5"/>
        <w:ind w:left="480" w:firstLine="480"/>
        <w:rPr>
          <w:rFonts w:ascii="Times New Roman" w:hAnsi="Times New Roman" w:cs="Times New Roman"/>
          <w:sz w:val="24"/>
          <w:szCs w:val="24"/>
        </w:rPr>
      </w:pPr>
      <w:r w:rsidRPr="001D3B2D">
        <w:rPr>
          <w:rFonts w:ascii="Times New Roman" w:hAnsi="Times New Roman" w:cs="Times New Roman"/>
          <w:sz w:val="24"/>
          <w:szCs w:val="24"/>
        </w:rPr>
        <w:t xml:space="preserve">#1 </w:t>
      </w:r>
      <w:proofErr w:type="spellStart"/>
      <w:r w:rsidRPr="001D3B2D">
        <w:rPr>
          <w:rFonts w:ascii="Times New Roman" w:hAnsi="Times New Roman" w:cs="Times New Roman"/>
          <w:sz w:val="24"/>
          <w:szCs w:val="24"/>
        </w:rPr>
        <w:t>polypoidal</w:t>
      </w:r>
      <w:proofErr w:type="spellEnd"/>
      <w:r w:rsidRPr="001D3B2D">
        <w:rPr>
          <w:rFonts w:ascii="Times New Roman" w:hAnsi="Times New Roman" w:cs="Times New Roman"/>
          <w:sz w:val="24"/>
          <w:szCs w:val="24"/>
        </w:rPr>
        <w:t xml:space="preserve"> </w:t>
      </w:r>
      <w:proofErr w:type="spellStart"/>
      <w:r w:rsidRPr="001D3B2D">
        <w:rPr>
          <w:rFonts w:ascii="Times New Roman" w:hAnsi="Times New Roman" w:cs="Times New Roman"/>
          <w:sz w:val="24"/>
          <w:szCs w:val="24"/>
        </w:rPr>
        <w:t>choroidal</w:t>
      </w:r>
      <w:proofErr w:type="spellEnd"/>
      <w:r w:rsidRPr="001D3B2D">
        <w:rPr>
          <w:rFonts w:ascii="Times New Roman" w:hAnsi="Times New Roman" w:cs="Times New Roman"/>
          <w:sz w:val="24"/>
          <w:szCs w:val="24"/>
        </w:rPr>
        <w:t xml:space="preserve"> </w:t>
      </w:r>
      <w:proofErr w:type="spellStart"/>
      <w:r w:rsidRPr="001D3B2D">
        <w:rPr>
          <w:rFonts w:ascii="Times New Roman" w:hAnsi="Times New Roman" w:cs="Times New Roman"/>
          <w:sz w:val="24"/>
          <w:szCs w:val="24"/>
        </w:rPr>
        <w:t>vasculopathy</w:t>
      </w:r>
      <w:proofErr w:type="spellEnd"/>
      <w:r w:rsidRPr="001D3B2D">
        <w:rPr>
          <w:rFonts w:ascii="Times New Roman" w:hAnsi="Times New Roman" w:cs="Times New Roman"/>
          <w:sz w:val="24"/>
          <w:szCs w:val="24"/>
        </w:rPr>
        <w:t xml:space="preserve">                                              </w:t>
      </w:r>
    </w:p>
    <w:p w:rsidR="00E4335F" w:rsidRPr="001D3B2D" w:rsidRDefault="00E4335F" w:rsidP="00E4335F">
      <w:pPr>
        <w:pStyle w:val="a5"/>
        <w:ind w:left="480" w:firstLine="480"/>
        <w:rPr>
          <w:rFonts w:ascii="Times New Roman" w:hAnsi="Times New Roman" w:cs="Times New Roman"/>
          <w:sz w:val="24"/>
          <w:szCs w:val="24"/>
        </w:rPr>
      </w:pPr>
      <w:r w:rsidRPr="001D3B2D">
        <w:rPr>
          <w:rFonts w:ascii="Times New Roman" w:hAnsi="Times New Roman" w:cs="Times New Roman"/>
          <w:sz w:val="24"/>
          <w:szCs w:val="24"/>
        </w:rPr>
        <w:t xml:space="preserve">#2 </w:t>
      </w:r>
      <w:proofErr w:type="gramStart"/>
      <w:r w:rsidRPr="001D3B2D">
        <w:rPr>
          <w:rFonts w:ascii="Times New Roman" w:hAnsi="Times New Roman" w:cs="Times New Roman"/>
          <w:sz w:val="24"/>
          <w:szCs w:val="24"/>
        </w:rPr>
        <w:t>( PCV</w:t>
      </w:r>
      <w:proofErr w:type="gramEnd"/>
      <w:r w:rsidRPr="001D3B2D">
        <w:rPr>
          <w:rFonts w:ascii="Times New Roman" w:hAnsi="Times New Roman" w:cs="Times New Roman"/>
          <w:sz w:val="24"/>
          <w:szCs w:val="24"/>
        </w:rPr>
        <w:t xml:space="preserve"> ): ab , ti , kw                                                                </w:t>
      </w:r>
    </w:p>
    <w:p w:rsidR="00E4335F" w:rsidRPr="001D3B2D" w:rsidRDefault="00E4335F" w:rsidP="00E4335F">
      <w:pPr>
        <w:pStyle w:val="a5"/>
        <w:ind w:left="480" w:firstLine="480"/>
        <w:rPr>
          <w:rFonts w:ascii="Times New Roman" w:hAnsi="Times New Roman" w:cs="Times New Roman"/>
          <w:sz w:val="24"/>
          <w:szCs w:val="24"/>
        </w:rPr>
      </w:pPr>
      <w:r w:rsidRPr="001D3B2D">
        <w:rPr>
          <w:rFonts w:ascii="Times New Roman" w:hAnsi="Times New Roman" w:cs="Times New Roman"/>
          <w:sz w:val="24"/>
          <w:szCs w:val="24"/>
        </w:rPr>
        <w:t xml:space="preserve">#3 #1 OR #2                                                                        </w:t>
      </w:r>
    </w:p>
    <w:p w:rsidR="00E4335F" w:rsidRPr="001D3B2D" w:rsidRDefault="005F7D4C" w:rsidP="00E4335F">
      <w:pPr>
        <w:pStyle w:val="a5"/>
        <w:ind w:left="480" w:firstLine="48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Tomography ,</w:t>
      </w:r>
      <w:proofErr w:type="gramEnd"/>
      <w:r>
        <w:rPr>
          <w:rFonts w:ascii="Times New Roman" w:hAnsi="Times New Roman" w:cs="Times New Roman"/>
          <w:sz w:val="24"/>
          <w:szCs w:val="24"/>
        </w:rPr>
        <w:t xml:space="preserve"> </w:t>
      </w:r>
      <w:r w:rsidR="00E4335F" w:rsidRPr="001D3B2D">
        <w:rPr>
          <w:rFonts w:ascii="Times New Roman" w:hAnsi="Times New Roman" w:cs="Times New Roman"/>
          <w:sz w:val="24"/>
          <w:szCs w:val="24"/>
        </w:rPr>
        <w:t xml:space="preserve">Optical Coherence                                                     </w:t>
      </w:r>
    </w:p>
    <w:p w:rsidR="00E4335F" w:rsidRPr="001D3B2D" w:rsidRDefault="00E4335F" w:rsidP="00E4335F">
      <w:pPr>
        <w:pStyle w:val="a5"/>
        <w:ind w:left="480" w:firstLine="480"/>
        <w:rPr>
          <w:rFonts w:ascii="Times New Roman" w:hAnsi="Times New Roman" w:cs="Times New Roman"/>
          <w:sz w:val="24"/>
          <w:szCs w:val="24"/>
        </w:rPr>
      </w:pPr>
      <w:r w:rsidRPr="001D3B2D">
        <w:rPr>
          <w:rFonts w:ascii="Times New Roman" w:hAnsi="Times New Roman" w:cs="Times New Roman"/>
          <w:sz w:val="24"/>
          <w:szCs w:val="24"/>
        </w:rPr>
        <w:t xml:space="preserve">#5 ( Coherence Tomography , Optical ): ab , ti , kw OR (ОCT Tomography ):ab , ti , kw OR ( Tomography ,ОСТ): ab , ti , kw OR ( Optical Coherence Tomography ): ab , ti , kw OR ( spectral - domain optical coherence tomography ): ab , ti , kw OR ( spectral domain optical coherence tomography ): ab , ti , kw OR ( SD -ОСТ): ab , ti , kw  </w:t>
      </w:r>
    </w:p>
    <w:p w:rsidR="00E4335F" w:rsidRPr="001D3B2D" w:rsidRDefault="00E4335F" w:rsidP="00E4335F">
      <w:pPr>
        <w:ind w:left="170" w:hangingChars="71" w:hanging="170"/>
        <w:rPr>
          <w:rFonts w:ascii="Times New Roman" w:hAnsi="Times New Roman" w:cs="Times New Roman"/>
          <w:sz w:val="24"/>
          <w:szCs w:val="24"/>
        </w:rPr>
      </w:pPr>
      <w:r w:rsidRPr="001D3B2D">
        <w:rPr>
          <w:rFonts w:ascii="Times New Roman" w:hAnsi="Times New Roman" w:cs="Times New Roman"/>
          <w:sz w:val="24"/>
          <w:szCs w:val="24"/>
        </w:rPr>
        <w:t xml:space="preserve">       </w:t>
      </w:r>
      <w:r w:rsidR="005F7D4C">
        <w:rPr>
          <w:rFonts w:ascii="Times New Roman" w:hAnsi="Times New Roman" w:cs="Times New Roman"/>
          <w:sz w:val="24"/>
          <w:szCs w:val="24"/>
        </w:rPr>
        <w:t xml:space="preserve"> </w:t>
      </w:r>
      <w:r w:rsidRPr="001D3B2D">
        <w:rPr>
          <w:rFonts w:ascii="Times New Roman" w:hAnsi="Times New Roman" w:cs="Times New Roman"/>
          <w:sz w:val="24"/>
          <w:szCs w:val="24"/>
        </w:rPr>
        <w:t>#6 #4OR</w:t>
      </w:r>
      <w:r w:rsidR="005F7D4C" w:rsidRPr="001D3B2D">
        <w:rPr>
          <w:rFonts w:ascii="Times New Roman" w:hAnsi="Times New Roman" w:cs="Times New Roman"/>
          <w:sz w:val="24"/>
          <w:szCs w:val="24"/>
        </w:rPr>
        <w:t>#</w:t>
      </w:r>
      <w:r w:rsidRPr="001D3B2D">
        <w:rPr>
          <w:rFonts w:ascii="Times New Roman" w:hAnsi="Times New Roman" w:cs="Times New Roman"/>
          <w:sz w:val="24"/>
          <w:szCs w:val="24"/>
        </w:rPr>
        <w:t>5</w:t>
      </w:r>
    </w:p>
    <w:p w:rsidR="00E4335F" w:rsidRPr="001D3B2D" w:rsidRDefault="00E4335F" w:rsidP="00E4335F">
      <w:pPr>
        <w:ind w:left="0" w:firstLineChars="350" w:firstLine="840"/>
        <w:rPr>
          <w:rFonts w:ascii="Times New Roman" w:hAnsi="Times New Roman" w:cs="Times New Roman"/>
          <w:sz w:val="24"/>
          <w:szCs w:val="24"/>
        </w:rPr>
      </w:pPr>
      <w:r w:rsidRPr="001D3B2D">
        <w:rPr>
          <w:rFonts w:ascii="Times New Roman" w:hAnsi="Times New Roman" w:cs="Times New Roman"/>
          <w:sz w:val="24"/>
          <w:szCs w:val="24"/>
        </w:rPr>
        <w:lastRenderedPageBreak/>
        <w:t xml:space="preserve">#7 ( </w:t>
      </w:r>
      <w:proofErr w:type="spellStart"/>
      <w:r w:rsidRPr="001D3B2D">
        <w:rPr>
          <w:rFonts w:ascii="Times New Roman" w:hAnsi="Times New Roman" w:cs="Times New Roman"/>
          <w:sz w:val="24"/>
          <w:szCs w:val="24"/>
        </w:rPr>
        <w:t>sensitiv</w:t>
      </w:r>
      <w:proofErr w:type="spellEnd"/>
      <w:r w:rsidRPr="001D3B2D">
        <w:rPr>
          <w:rFonts w:ascii="Times New Roman" w:hAnsi="Times New Roman" w:cs="Times New Roman"/>
          <w:sz w:val="24"/>
          <w:szCs w:val="24"/>
        </w:rPr>
        <w:t xml:space="preserve"> ): ab , ti , kw OR ( sensitivity and specificity ): ab , ti , kw OR ( predictive ): ab , ti , kw OR ( predictive value of tests ): ab , ti , kw OR ( accuracy ): ab , ti , kw                                        </w:t>
      </w:r>
    </w:p>
    <w:p w:rsidR="00E4335F" w:rsidRPr="001D3B2D" w:rsidRDefault="00E4335F" w:rsidP="00E4335F">
      <w:pPr>
        <w:pStyle w:val="a5"/>
        <w:ind w:left="480" w:firstLine="480"/>
        <w:rPr>
          <w:rFonts w:ascii="Times New Roman" w:hAnsi="Times New Roman" w:cs="Times New Roman"/>
          <w:sz w:val="24"/>
          <w:szCs w:val="24"/>
        </w:rPr>
      </w:pPr>
      <w:r w:rsidRPr="001D3B2D">
        <w:rPr>
          <w:rFonts w:ascii="Times New Roman" w:hAnsi="Times New Roman" w:cs="Times New Roman"/>
          <w:sz w:val="24"/>
          <w:szCs w:val="24"/>
        </w:rPr>
        <w:t xml:space="preserve">#8 #3AND #6AND#7                                                              </w:t>
      </w:r>
    </w:p>
    <w:p w:rsidR="00E4335F" w:rsidRPr="001D3B2D" w:rsidRDefault="00E4335F" w:rsidP="00E4335F">
      <w:pPr>
        <w:pStyle w:val="a5"/>
        <w:numPr>
          <w:ilvl w:val="0"/>
          <w:numId w:val="8"/>
        </w:numPr>
        <w:ind w:firstLineChars="0"/>
        <w:rPr>
          <w:rFonts w:ascii="Times New Roman" w:hAnsi="Times New Roman" w:cs="Times New Roman"/>
          <w:sz w:val="24"/>
          <w:szCs w:val="24"/>
        </w:rPr>
      </w:pPr>
      <w:r w:rsidRPr="001D3B2D">
        <w:rPr>
          <w:rFonts w:ascii="Times New Roman" w:hAnsi="Times New Roman" w:cs="Times New Roman"/>
          <w:sz w:val="24"/>
          <w:szCs w:val="24"/>
        </w:rPr>
        <w:t>search terms through Web of Science</w:t>
      </w:r>
    </w:p>
    <w:p w:rsidR="00E4335F" w:rsidRPr="001D3B2D" w:rsidRDefault="00E4335F" w:rsidP="00E4335F">
      <w:pPr>
        <w:pStyle w:val="a5"/>
        <w:ind w:left="420" w:firstLineChars="0" w:firstLine="0"/>
        <w:rPr>
          <w:rFonts w:ascii="Times New Roman" w:hAnsi="Times New Roman" w:cs="Times New Roman"/>
          <w:sz w:val="24"/>
          <w:szCs w:val="24"/>
        </w:rPr>
      </w:pPr>
      <w:r w:rsidRPr="001D3B2D">
        <w:rPr>
          <w:rFonts w:ascii="Times New Roman" w:hAnsi="Times New Roman" w:cs="Times New Roman"/>
          <w:sz w:val="24"/>
          <w:szCs w:val="24"/>
        </w:rPr>
        <w:t>TS</w:t>
      </w:r>
      <w:proofErr w:type="gramStart"/>
      <w:r w:rsidRPr="001D3B2D">
        <w:rPr>
          <w:rFonts w:ascii="Times New Roman" w:hAnsi="Times New Roman" w:cs="Times New Roman"/>
          <w:sz w:val="24"/>
          <w:szCs w:val="24"/>
        </w:rPr>
        <w:t>=(</w:t>
      </w:r>
      <w:proofErr w:type="gramEnd"/>
      <w:r w:rsidRPr="001D3B2D">
        <w:rPr>
          <w:rFonts w:ascii="Times New Roman" w:hAnsi="Times New Roman" w:cs="Times New Roman"/>
          <w:sz w:val="24"/>
          <w:szCs w:val="24"/>
        </w:rPr>
        <w:t>Tomography, Optical Coherence or Coherence Tomography, Optical or OCT Tomography or Tomography, OCT or Optical Coherence Tomography or spectral-domain optical coherence tomography or spectral domain optical coherence tomography or SD-OCT) AND TS=(</w:t>
      </w:r>
      <w:proofErr w:type="spellStart"/>
      <w:r w:rsidRPr="001D3B2D">
        <w:rPr>
          <w:rFonts w:ascii="Times New Roman" w:hAnsi="Times New Roman" w:cs="Times New Roman"/>
          <w:sz w:val="24"/>
          <w:szCs w:val="24"/>
        </w:rPr>
        <w:t>polypoidal</w:t>
      </w:r>
      <w:proofErr w:type="spellEnd"/>
      <w:r w:rsidRPr="001D3B2D">
        <w:rPr>
          <w:rFonts w:ascii="Times New Roman" w:hAnsi="Times New Roman" w:cs="Times New Roman"/>
          <w:sz w:val="24"/>
          <w:szCs w:val="24"/>
        </w:rPr>
        <w:t xml:space="preserve"> </w:t>
      </w:r>
      <w:proofErr w:type="spellStart"/>
      <w:r w:rsidRPr="001D3B2D">
        <w:rPr>
          <w:rFonts w:ascii="Times New Roman" w:hAnsi="Times New Roman" w:cs="Times New Roman"/>
          <w:sz w:val="24"/>
          <w:szCs w:val="24"/>
        </w:rPr>
        <w:t>choroidal</w:t>
      </w:r>
      <w:proofErr w:type="spellEnd"/>
      <w:r w:rsidRPr="001D3B2D">
        <w:rPr>
          <w:rFonts w:ascii="Times New Roman" w:hAnsi="Times New Roman" w:cs="Times New Roman"/>
          <w:sz w:val="24"/>
          <w:szCs w:val="24"/>
        </w:rPr>
        <w:t xml:space="preserve"> </w:t>
      </w:r>
      <w:proofErr w:type="spellStart"/>
      <w:r w:rsidRPr="001D3B2D">
        <w:rPr>
          <w:rFonts w:ascii="Times New Roman" w:hAnsi="Times New Roman" w:cs="Times New Roman"/>
          <w:sz w:val="24"/>
          <w:szCs w:val="24"/>
        </w:rPr>
        <w:t>vasculopathy</w:t>
      </w:r>
      <w:proofErr w:type="spellEnd"/>
      <w:r w:rsidRPr="001D3B2D">
        <w:rPr>
          <w:rFonts w:ascii="Times New Roman" w:hAnsi="Times New Roman" w:cs="Times New Roman"/>
          <w:sz w:val="24"/>
          <w:szCs w:val="24"/>
        </w:rPr>
        <w:t xml:space="preserve"> or PCV) AND TS=(sensitive or sensitivity and specificity or predictive or predictive value of tests or accuracy )</w:t>
      </w:r>
    </w:p>
    <w:p w:rsidR="00E4335F" w:rsidRPr="002938E4" w:rsidRDefault="00E4335F" w:rsidP="00E4335F">
      <w:pPr>
        <w:ind w:left="0" w:firstLineChars="150" w:firstLine="361"/>
        <w:rPr>
          <w:rFonts w:ascii="Times New Roman" w:hAnsi="Times New Roman" w:cs="Times New Roman"/>
          <w:b/>
          <w:sz w:val="24"/>
          <w:szCs w:val="24"/>
        </w:rPr>
      </w:pPr>
      <w:r w:rsidRPr="002938E4">
        <w:rPr>
          <w:rFonts w:ascii="Times New Roman" w:hAnsi="Times New Roman" w:cs="Times New Roman"/>
          <w:b/>
          <w:sz w:val="24"/>
          <w:szCs w:val="24"/>
        </w:rPr>
        <w:t>3.2 Chinese publications</w:t>
      </w:r>
    </w:p>
    <w:p w:rsidR="00E4335F" w:rsidRPr="001D3B2D" w:rsidRDefault="00E4335F" w:rsidP="00E4335F">
      <w:pPr>
        <w:pStyle w:val="a5"/>
        <w:numPr>
          <w:ilvl w:val="0"/>
          <w:numId w:val="7"/>
        </w:numPr>
        <w:ind w:firstLineChars="0"/>
        <w:rPr>
          <w:rFonts w:ascii="Times New Roman" w:hAnsi="Times New Roman" w:cs="Times New Roman"/>
          <w:sz w:val="24"/>
          <w:szCs w:val="24"/>
        </w:rPr>
      </w:pPr>
      <w:r w:rsidRPr="001D3B2D">
        <w:rPr>
          <w:rFonts w:ascii="Times New Roman" w:hAnsi="Times New Roman" w:cs="Times New Roman"/>
          <w:sz w:val="24"/>
          <w:szCs w:val="24"/>
        </w:rPr>
        <w:t>万方检索式</w:t>
      </w:r>
      <w:r w:rsidRPr="001D3B2D">
        <w:rPr>
          <w:rFonts w:ascii="Times New Roman" w:hAnsi="Times New Roman" w:cs="Times New Roman"/>
          <w:sz w:val="24"/>
          <w:szCs w:val="24"/>
        </w:rPr>
        <w:t>(</w:t>
      </w:r>
      <w:proofErr w:type="spellStart"/>
      <w:r w:rsidRPr="001D3B2D">
        <w:rPr>
          <w:rFonts w:ascii="Times New Roman" w:hAnsi="Times New Roman" w:cs="Times New Roman"/>
          <w:sz w:val="24"/>
          <w:szCs w:val="24"/>
        </w:rPr>
        <w:t>Wanfang</w:t>
      </w:r>
      <w:proofErr w:type="spellEnd"/>
      <w:r w:rsidRPr="001D3B2D">
        <w:rPr>
          <w:rFonts w:ascii="Times New Roman" w:hAnsi="Times New Roman" w:cs="Times New Roman"/>
          <w:sz w:val="24"/>
          <w:szCs w:val="24"/>
        </w:rPr>
        <w:t>)</w:t>
      </w:r>
      <w:r w:rsidRPr="001D3B2D">
        <w:rPr>
          <w:rFonts w:ascii="Times New Roman" w:hAnsi="Times New Roman" w:cs="Times New Roman"/>
          <w:sz w:val="24"/>
          <w:szCs w:val="24"/>
        </w:rPr>
        <w:t>：</w:t>
      </w:r>
      <w:r w:rsidRPr="001D3B2D">
        <w:rPr>
          <w:rFonts w:ascii="Times New Roman" w:hAnsi="Times New Roman" w:cs="Times New Roman"/>
          <w:sz w:val="24"/>
          <w:szCs w:val="24"/>
        </w:rPr>
        <w:t xml:space="preserve"> </w:t>
      </w:r>
    </w:p>
    <w:p w:rsidR="00E4335F" w:rsidRPr="001D3B2D" w:rsidRDefault="00E4335F" w:rsidP="00E4335F">
      <w:pPr>
        <w:pStyle w:val="a5"/>
        <w:ind w:left="840" w:firstLineChars="0" w:firstLine="0"/>
        <w:rPr>
          <w:rFonts w:ascii="Times New Roman" w:hAnsi="Times New Roman" w:cs="Times New Roman"/>
          <w:sz w:val="24"/>
          <w:szCs w:val="24"/>
        </w:rPr>
      </w:pPr>
      <w:r w:rsidRPr="001D3B2D">
        <w:rPr>
          <w:rFonts w:ascii="Times New Roman" w:hAnsi="Times New Roman" w:cs="Times New Roman"/>
          <w:sz w:val="24"/>
          <w:szCs w:val="24"/>
        </w:rPr>
        <w:t>(</w:t>
      </w:r>
      <w:r w:rsidRPr="001D3B2D">
        <w:rPr>
          <w:rFonts w:ascii="Times New Roman" w:hAnsi="Times New Roman" w:cs="Times New Roman"/>
          <w:sz w:val="24"/>
          <w:szCs w:val="24"/>
        </w:rPr>
        <w:t>主题</w:t>
      </w:r>
      <w:r w:rsidRPr="001D3B2D">
        <w:rPr>
          <w:rFonts w:ascii="Times New Roman" w:hAnsi="Times New Roman" w:cs="Times New Roman"/>
          <w:sz w:val="24"/>
          <w:szCs w:val="24"/>
        </w:rPr>
        <w:t>:(</w:t>
      </w:r>
      <w:r w:rsidRPr="001D3B2D">
        <w:rPr>
          <w:rFonts w:ascii="Times New Roman" w:hAnsi="Times New Roman" w:cs="Times New Roman"/>
          <w:sz w:val="24"/>
          <w:szCs w:val="24"/>
        </w:rPr>
        <w:t>息肉状脉络膜血管病变</w:t>
      </w:r>
      <w:r w:rsidRPr="001D3B2D">
        <w:rPr>
          <w:rFonts w:ascii="Times New Roman" w:hAnsi="Times New Roman" w:cs="Times New Roman"/>
          <w:sz w:val="24"/>
          <w:szCs w:val="24"/>
        </w:rPr>
        <w:t xml:space="preserve"> OR PCV) and </w:t>
      </w:r>
      <w:r w:rsidRPr="001D3B2D">
        <w:rPr>
          <w:rFonts w:ascii="Times New Roman" w:hAnsi="Times New Roman" w:cs="Times New Roman"/>
          <w:sz w:val="24"/>
          <w:szCs w:val="24"/>
        </w:rPr>
        <w:t>主题</w:t>
      </w:r>
      <w:r w:rsidRPr="001D3B2D">
        <w:rPr>
          <w:rFonts w:ascii="Times New Roman" w:hAnsi="Times New Roman" w:cs="Times New Roman"/>
          <w:sz w:val="24"/>
          <w:szCs w:val="24"/>
        </w:rPr>
        <w:t>:(</w:t>
      </w:r>
      <w:r w:rsidRPr="001D3B2D">
        <w:rPr>
          <w:rFonts w:ascii="Times New Roman" w:hAnsi="Times New Roman" w:cs="Times New Roman"/>
          <w:sz w:val="24"/>
          <w:szCs w:val="24"/>
        </w:rPr>
        <w:t>光学相干断层扫描</w:t>
      </w:r>
      <w:r w:rsidRPr="001D3B2D">
        <w:rPr>
          <w:rFonts w:ascii="Times New Roman" w:hAnsi="Times New Roman" w:cs="Times New Roman"/>
          <w:sz w:val="24"/>
          <w:szCs w:val="24"/>
        </w:rPr>
        <w:t xml:space="preserve"> OR </w:t>
      </w:r>
      <w:r w:rsidRPr="001D3B2D">
        <w:rPr>
          <w:rFonts w:ascii="Times New Roman" w:hAnsi="Times New Roman" w:cs="Times New Roman"/>
          <w:sz w:val="24"/>
          <w:szCs w:val="24"/>
        </w:rPr>
        <w:t>频域光相干断层扫描</w:t>
      </w:r>
      <w:r w:rsidRPr="001D3B2D">
        <w:rPr>
          <w:rFonts w:ascii="Times New Roman" w:hAnsi="Times New Roman" w:cs="Times New Roman"/>
          <w:sz w:val="24"/>
          <w:szCs w:val="24"/>
        </w:rPr>
        <w:t xml:space="preserve"> OR </w:t>
      </w:r>
      <w:r w:rsidRPr="001D3B2D">
        <w:rPr>
          <w:rFonts w:ascii="Times New Roman" w:hAnsi="Times New Roman" w:cs="Times New Roman"/>
          <w:sz w:val="24"/>
          <w:szCs w:val="24"/>
        </w:rPr>
        <w:t>频域光学相干断层扫描</w:t>
      </w:r>
      <w:r w:rsidRPr="001D3B2D">
        <w:rPr>
          <w:rFonts w:ascii="Times New Roman" w:hAnsi="Times New Roman" w:cs="Times New Roman"/>
          <w:sz w:val="24"/>
          <w:szCs w:val="24"/>
        </w:rPr>
        <w:t xml:space="preserve"> OR </w:t>
      </w:r>
      <w:r w:rsidRPr="001D3B2D">
        <w:rPr>
          <w:rFonts w:ascii="Times New Roman" w:hAnsi="Times New Roman" w:cs="Times New Roman"/>
          <w:sz w:val="24"/>
          <w:szCs w:val="24"/>
        </w:rPr>
        <w:t>光相干断层扫描</w:t>
      </w:r>
      <w:r w:rsidRPr="001D3B2D">
        <w:rPr>
          <w:rFonts w:ascii="Times New Roman" w:hAnsi="Times New Roman" w:cs="Times New Roman"/>
          <w:sz w:val="24"/>
          <w:szCs w:val="24"/>
        </w:rPr>
        <w:t xml:space="preserve"> OR OCT OR </w:t>
      </w:r>
      <w:r w:rsidRPr="001D3B2D">
        <w:rPr>
          <w:rFonts w:ascii="Times New Roman" w:hAnsi="Times New Roman" w:cs="Times New Roman"/>
          <w:sz w:val="24"/>
          <w:szCs w:val="24"/>
        </w:rPr>
        <w:t>频域</w:t>
      </w:r>
      <w:r w:rsidRPr="001D3B2D">
        <w:rPr>
          <w:rFonts w:ascii="Times New Roman" w:hAnsi="Times New Roman" w:cs="Times New Roman"/>
          <w:sz w:val="24"/>
          <w:szCs w:val="24"/>
        </w:rPr>
        <w:t xml:space="preserve">OCT OR SD-OCT) and </w:t>
      </w:r>
      <w:r w:rsidRPr="001D3B2D">
        <w:rPr>
          <w:rFonts w:ascii="Times New Roman" w:hAnsi="Times New Roman" w:cs="Times New Roman"/>
          <w:sz w:val="24"/>
          <w:szCs w:val="24"/>
        </w:rPr>
        <w:t>主题</w:t>
      </w:r>
      <w:r w:rsidRPr="001D3B2D">
        <w:rPr>
          <w:rFonts w:ascii="Times New Roman" w:hAnsi="Times New Roman" w:cs="Times New Roman"/>
          <w:sz w:val="24"/>
          <w:szCs w:val="24"/>
        </w:rPr>
        <w:t>:(</w:t>
      </w:r>
      <w:r w:rsidRPr="001D3B2D">
        <w:rPr>
          <w:rFonts w:ascii="Times New Roman" w:hAnsi="Times New Roman" w:cs="Times New Roman"/>
          <w:sz w:val="24"/>
          <w:szCs w:val="24"/>
        </w:rPr>
        <w:t>诊断</w:t>
      </w:r>
      <w:r w:rsidRPr="001D3B2D">
        <w:rPr>
          <w:rFonts w:ascii="Times New Roman" w:hAnsi="Times New Roman" w:cs="Times New Roman"/>
          <w:sz w:val="24"/>
          <w:szCs w:val="24"/>
        </w:rPr>
        <w:t>)) and Date:2010-*</w:t>
      </w:r>
    </w:p>
    <w:p w:rsidR="00E4335F" w:rsidRPr="001D3B2D" w:rsidRDefault="00E4335F" w:rsidP="00E4335F">
      <w:pPr>
        <w:pStyle w:val="a5"/>
        <w:numPr>
          <w:ilvl w:val="0"/>
          <w:numId w:val="7"/>
        </w:numPr>
        <w:ind w:firstLineChars="0"/>
        <w:rPr>
          <w:rFonts w:ascii="Times New Roman" w:hAnsi="Times New Roman" w:cs="Times New Roman"/>
          <w:sz w:val="24"/>
          <w:szCs w:val="24"/>
        </w:rPr>
      </w:pPr>
      <w:r w:rsidRPr="001D3B2D">
        <w:rPr>
          <w:rFonts w:ascii="Times New Roman" w:hAnsi="Times New Roman" w:cs="Times New Roman"/>
          <w:sz w:val="24"/>
          <w:szCs w:val="24"/>
        </w:rPr>
        <w:t>维普检索式</w:t>
      </w:r>
      <w:r w:rsidRPr="001D3B2D">
        <w:rPr>
          <w:rFonts w:ascii="Times New Roman" w:hAnsi="Times New Roman" w:cs="Times New Roman"/>
          <w:sz w:val="24"/>
          <w:szCs w:val="24"/>
        </w:rPr>
        <w:t>(VIP)</w:t>
      </w:r>
      <w:r w:rsidRPr="001D3B2D">
        <w:rPr>
          <w:rFonts w:ascii="Times New Roman" w:hAnsi="Times New Roman" w:cs="Times New Roman"/>
          <w:sz w:val="24"/>
          <w:szCs w:val="24"/>
        </w:rPr>
        <w:t>：</w:t>
      </w:r>
    </w:p>
    <w:p w:rsidR="00E4335F" w:rsidRPr="001D3B2D" w:rsidRDefault="00E4335F" w:rsidP="00E4335F">
      <w:pPr>
        <w:pStyle w:val="a5"/>
        <w:ind w:firstLineChars="0" w:firstLine="0"/>
        <w:rPr>
          <w:rFonts w:ascii="Times New Roman" w:hAnsi="Times New Roman" w:cs="Times New Roman"/>
          <w:sz w:val="24"/>
          <w:szCs w:val="24"/>
        </w:rPr>
      </w:pPr>
      <w:r w:rsidRPr="001D3B2D">
        <w:rPr>
          <w:rFonts w:ascii="Times New Roman" w:hAnsi="Times New Roman" w:cs="Times New Roman"/>
          <w:sz w:val="24"/>
          <w:szCs w:val="24"/>
        </w:rPr>
        <w:t>题名或关键词</w:t>
      </w:r>
      <w:r w:rsidRPr="001D3B2D">
        <w:rPr>
          <w:rFonts w:ascii="Times New Roman" w:hAnsi="Times New Roman" w:cs="Times New Roman"/>
          <w:sz w:val="24"/>
          <w:szCs w:val="24"/>
        </w:rPr>
        <w:t>=</w:t>
      </w:r>
      <w:r w:rsidRPr="001D3B2D">
        <w:rPr>
          <w:rFonts w:ascii="Times New Roman" w:hAnsi="Times New Roman" w:cs="Times New Roman"/>
          <w:sz w:val="24"/>
          <w:szCs w:val="24"/>
        </w:rPr>
        <w:t>息肉状脉络膜血管病变</w:t>
      </w:r>
      <w:r w:rsidRPr="001D3B2D">
        <w:rPr>
          <w:rFonts w:ascii="Times New Roman" w:hAnsi="Times New Roman" w:cs="Times New Roman"/>
          <w:sz w:val="24"/>
          <w:szCs w:val="24"/>
        </w:rPr>
        <w:t xml:space="preserve">+ PCV AND </w:t>
      </w:r>
      <w:r w:rsidRPr="001D3B2D">
        <w:rPr>
          <w:rFonts w:ascii="Times New Roman" w:hAnsi="Times New Roman" w:cs="Times New Roman"/>
          <w:sz w:val="24"/>
          <w:szCs w:val="24"/>
        </w:rPr>
        <w:t>题名或关键词</w:t>
      </w:r>
      <w:r w:rsidRPr="001D3B2D">
        <w:rPr>
          <w:rFonts w:ascii="Times New Roman" w:hAnsi="Times New Roman" w:cs="Times New Roman"/>
          <w:sz w:val="24"/>
          <w:szCs w:val="24"/>
        </w:rPr>
        <w:t>=</w:t>
      </w:r>
      <w:r w:rsidRPr="001D3B2D">
        <w:rPr>
          <w:rFonts w:ascii="Times New Roman" w:hAnsi="Times New Roman" w:cs="Times New Roman"/>
          <w:sz w:val="24"/>
          <w:szCs w:val="24"/>
        </w:rPr>
        <w:t>光学相干断层扫描</w:t>
      </w:r>
      <w:r w:rsidRPr="001D3B2D">
        <w:rPr>
          <w:rFonts w:ascii="Times New Roman" w:hAnsi="Times New Roman" w:cs="Times New Roman"/>
          <w:sz w:val="24"/>
          <w:szCs w:val="24"/>
        </w:rPr>
        <w:t>+</w:t>
      </w:r>
      <w:r w:rsidRPr="001D3B2D">
        <w:rPr>
          <w:rFonts w:ascii="Times New Roman" w:hAnsi="Times New Roman" w:cs="Times New Roman"/>
          <w:sz w:val="24"/>
          <w:szCs w:val="24"/>
        </w:rPr>
        <w:t>频域光相干断层扫描</w:t>
      </w:r>
      <w:r w:rsidRPr="001D3B2D">
        <w:rPr>
          <w:rFonts w:ascii="Times New Roman" w:hAnsi="Times New Roman" w:cs="Times New Roman"/>
          <w:sz w:val="24"/>
          <w:szCs w:val="24"/>
        </w:rPr>
        <w:t>+</w:t>
      </w:r>
      <w:r w:rsidRPr="001D3B2D">
        <w:rPr>
          <w:rFonts w:ascii="Times New Roman" w:hAnsi="Times New Roman" w:cs="Times New Roman"/>
          <w:sz w:val="24"/>
          <w:szCs w:val="24"/>
        </w:rPr>
        <w:t>频域光学相干断层扫描</w:t>
      </w:r>
      <w:r w:rsidRPr="001D3B2D">
        <w:rPr>
          <w:rFonts w:ascii="Times New Roman" w:hAnsi="Times New Roman" w:cs="Times New Roman"/>
          <w:sz w:val="24"/>
          <w:szCs w:val="24"/>
        </w:rPr>
        <w:t>+</w:t>
      </w:r>
      <w:r w:rsidRPr="001D3B2D">
        <w:rPr>
          <w:rFonts w:ascii="Times New Roman" w:hAnsi="Times New Roman" w:cs="Times New Roman"/>
          <w:sz w:val="24"/>
          <w:szCs w:val="24"/>
        </w:rPr>
        <w:t>光相干断层扫描</w:t>
      </w:r>
      <w:r w:rsidRPr="001D3B2D">
        <w:rPr>
          <w:rFonts w:ascii="Times New Roman" w:hAnsi="Times New Roman" w:cs="Times New Roman"/>
          <w:sz w:val="24"/>
          <w:szCs w:val="24"/>
        </w:rPr>
        <w:t>+ OCT +</w:t>
      </w:r>
      <w:r w:rsidRPr="001D3B2D">
        <w:rPr>
          <w:rFonts w:ascii="Times New Roman" w:hAnsi="Times New Roman" w:cs="Times New Roman"/>
          <w:sz w:val="24"/>
          <w:szCs w:val="24"/>
        </w:rPr>
        <w:t>频域</w:t>
      </w:r>
      <w:r w:rsidRPr="001D3B2D">
        <w:rPr>
          <w:rFonts w:ascii="Times New Roman" w:hAnsi="Times New Roman" w:cs="Times New Roman"/>
          <w:sz w:val="24"/>
          <w:szCs w:val="24"/>
        </w:rPr>
        <w:t xml:space="preserve"> OCT + SD</w:t>
      </w:r>
      <w:r w:rsidR="008318BC" w:rsidRPr="001D3B2D">
        <w:rPr>
          <w:rFonts w:ascii="Times New Roman" w:hAnsi="Times New Roman" w:cs="Times New Roman"/>
          <w:sz w:val="24"/>
          <w:szCs w:val="24"/>
        </w:rPr>
        <w:t>-</w:t>
      </w:r>
      <w:r w:rsidRPr="001D3B2D">
        <w:rPr>
          <w:rFonts w:ascii="Times New Roman" w:hAnsi="Times New Roman" w:cs="Times New Roman"/>
          <w:sz w:val="24"/>
          <w:szCs w:val="24"/>
        </w:rPr>
        <w:t xml:space="preserve">OCT AND </w:t>
      </w:r>
      <w:r w:rsidRPr="001D3B2D">
        <w:rPr>
          <w:rFonts w:ascii="Times New Roman" w:hAnsi="Times New Roman" w:cs="Times New Roman"/>
          <w:sz w:val="24"/>
          <w:szCs w:val="24"/>
        </w:rPr>
        <w:t>文摘</w:t>
      </w:r>
      <w:r w:rsidRPr="001D3B2D">
        <w:rPr>
          <w:rFonts w:ascii="Times New Roman" w:hAnsi="Times New Roman" w:cs="Times New Roman"/>
          <w:sz w:val="24"/>
          <w:szCs w:val="24"/>
        </w:rPr>
        <w:t>=</w:t>
      </w:r>
      <w:r w:rsidRPr="001D3B2D">
        <w:rPr>
          <w:rFonts w:ascii="Times New Roman" w:hAnsi="Times New Roman" w:cs="Times New Roman"/>
          <w:sz w:val="24"/>
          <w:szCs w:val="24"/>
        </w:rPr>
        <w:t>诊断</w:t>
      </w:r>
      <w:r w:rsidRPr="001D3B2D">
        <w:rPr>
          <w:rFonts w:ascii="Times New Roman" w:hAnsi="Times New Roman" w:cs="Times New Roman"/>
          <w:sz w:val="24"/>
          <w:szCs w:val="24"/>
        </w:rPr>
        <w:t xml:space="preserve"> AND </w:t>
      </w:r>
      <w:r w:rsidRPr="001D3B2D">
        <w:rPr>
          <w:rFonts w:ascii="Times New Roman" w:hAnsi="Times New Roman" w:cs="Times New Roman"/>
          <w:sz w:val="24"/>
          <w:szCs w:val="24"/>
        </w:rPr>
        <w:t>年份</w:t>
      </w:r>
      <w:r w:rsidRPr="001D3B2D">
        <w:rPr>
          <w:rFonts w:ascii="Times New Roman" w:hAnsi="Times New Roman" w:cs="Times New Roman"/>
          <w:sz w:val="24"/>
          <w:szCs w:val="24"/>
        </w:rPr>
        <w:t>:2010-2021</w:t>
      </w:r>
    </w:p>
    <w:p w:rsidR="00E4335F" w:rsidRPr="001D3B2D" w:rsidRDefault="00E4335F" w:rsidP="00E4335F">
      <w:pPr>
        <w:pStyle w:val="a5"/>
        <w:numPr>
          <w:ilvl w:val="0"/>
          <w:numId w:val="7"/>
        </w:numPr>
        <w:ind w:firstLineChars="0"/>
        <w:rPr>
          <w:rFonts w:ascii="Times New Roman" w:hAnsi="Times New Roman" w:cs="Times New Roman"/>
          <w:sz w:val="24"/>
          <w:szCs w:val="24"/>
        </w:rPr>
      </w:pPr>
      <w:proofErr w:type="gramStart"/>
      <w:r w:rsidRPr="001D3B2D">
        <w:rPr>
          <w:rFonts w:ascii="Times New Roman" w:hAnsi="Times New Roman" w:cs="Times New Roman"/>
          <w:sz w:val="24"/>
          <w:szCs w:val="24"/>
        </w:rPr>
        <w:t>中国知网检索</w:t>
      </w:r>
      <w:proofErr w:type="gramEnd"/>
      <w:r w:rsidRPr="001D3B2D">
        <w:rPr>
          <w:rFonts w:ascii="Times New Roman" w:hAnsi="Times New Roman" w:cs="Times New Roman"/>
          <w:sz w:val="24"/>
          <w:szCs w:val="24"/>
        </w:rPr>
        <w:t>式</w:t>
      </w:r>
      <w:r w:rsidRPr="001D3B2D">
        <w:rPr>
          <w:rFonts w:ascii="Times New Roman" w:hAnsi="Times New Roman" w:cs="Times New Roman"/>
          <w:sz w:val="24"/>
          <w:szCs w:val="24"/>
        </w:rPr>
        <w:t xml:space="preserve"> (CNKI)</w:t>
      </w:r>
      <w:r w:rsidRPr="001D3B2D">
        <w:rPr>
          <w:rFonts w:ascii="Times New Roman" w:hAnsi="Times New Roman" w:cs="Times New Roman"/>
          <w:sz w:val="24"/>
          <w:szCs w:val="24"/>
        </w:rPr>
        <w:t>：</w:t>
      </w:r>
    </w:p>
    <w:p w:rsidR="00E4335F" w:rsidRPr="001D3B2D" w:rsidRDefault="00E4335F" w:rsidP="00E4335F">
      <w:pPr>
        <w:pStyle w:val="a5"/>
        <w:ind w:firstLineChars="0" w:firstLine="0"/>
        <w:rPr>
          <w:rFonts w:ascii="Times New Roman" w:hAnsi="Times New Roman" w:cs="Times New Roman"/>
          <w:sz w:val="24"/>
          <w:szCs w:val="24"/>
        </w:rPr>
      </w:pPr>
      <w:r w:rsidRPr="001D3B2D">
        <w:rPr>
          <w:rFonts w:ascii="Times New Roman" w:hAnsi="Times New Roman" w:cs="Times New Roman"/>
          <w:sz w:val="24"/>
          <w:szCs w:val="24"/>
        </w:rPr>
        <w:t xml:space="preserve"> </w:t>
      </w:r>
      <w:r w:rsidRPr="001D3B2D">
        <w:rPr>
          <w:rFonts w:ascii="Times New Roman" w:hAnsi="Times New Roman" w:cs="Times New Roman"/>
          <w:sz w:val="24"/>
          <w:szCs w:val="24"/>
        </w:rPr>
        <w:t>（主题：息肉状脉络膜血管病变）</w:t>
      </w:r>
      <w:r w:rsidRPr="001D3B2D">
        <w:rPr>
          <w:rFonts w:ascii="Times New Roman" w:hAnsi="Times New Roman" w:cs="Times New Roman"/>
          <w:sz w:val="24"/>
          <w:szCs w:val="24"/>
        </w:rPr>
        <w:t xml:space="preserve"> OR </w:t>
      </w:r>
      <w:r w:rsidRPr="001D3B2D">
        <w:rPr>
          <w:rFonts w:ascii="Times New Roman" w:hAnsi="Times New Roman" w:cs="Times New Roman"/>
          <w:sz w:val="24"/>
          <w:szCs w:val="24"/>
        </w:rPr>
        <w:t>（主题：</w:t>
      </w:r>
      <w:r w:rsidRPr="001D3B2D">
        <w:rPr>
          <w:rFonts w:ascii="Times New Roman" w:hAnsi="Times New Roman" w:cs="Times New Roman"/>
          <w:sz w:val="24"/>
          <w:szCs w:val="24"/>
        </w:rPr>
        <w:t xml:space="preserve"> PCV ) AND (</w:t>
      </w:r>
      <w:r w:rsidRPr="001D3B2D">
        <w:rPr>
          <w:rFonts w:ascii="Times New Roman" w:hAnsi="Times New Roman" w:cs="Times New Roman"/>
          <w:sz w:val="24"/>
          <w:szCs w:val="24"/>
        </w:rPr>
        <w:t>（主题：光学相干断层扫描）</w:t>
      </w:r>
      <w:r w:rsidRPr="001D3B2D">
        <w:rPr>
          <w:rFonts w:ascii="Times New Roman" w:hAnsi="Times New Roman" w:cs="Times New Roman"/>
          <w:sz w:val="24"/>
          <w:szCs w:val="24"/>
        </w:rPr>
        <w:t xml:space="preserve"> OR </w:t>
      </w:r>
      <w:r w:rsidRPr="001D3B2D">
        <w:rPr>
          <w:rFonts w:ascii="Times New Roman" w:hAnsi="Times New Roman" w:cs="Times New Roman"/>
          <w:sz w:val="24"/>
          <w:szCs w:val="24"/>
        </w:rPr>
        <w:t>（主题：频域光相干断层扫描）</w:t>
      </w:r>
      <w:r w:rsidRPr="001D3B2D">
        <w:rPr>
          <w:rFonts w:ascii="Times New Roman" w:hAnsi="Times New Roman" w:cs="Times New Roman"/>
          <w:sz w:val="24"/>
          <w:szCs w:val="24"/>
        </w:rPr>
        <w:t xml:space="preserve"> OR </w:t>
      </w:r>
      <w:r w:rsidRPr="001D3B2D">
        <w:rPr>
          <w:rFonts w:ascii="Times New Roman" w:hAnsi="Times New Roman" w:cs="Times New Roman"/>
          <w:sz w:val="24"/>
          <w:szCs w:val="24"/>
        </w:rPr>
        <w:t>（主题：频域光学相干断层扫描）</w:t>
      </w:r>
      <w:r w:rsidRPr="001D3B2D">
        <w:rPr>
          <w:rFonts w:ascii="Times New Roman" w:hAnsi="Times New Roman" w:cs="Times New Roman"/>
          <w:sz w:val="24"/>
          <w:szCs w:val="24"/>
        </w:rPr>
        <w:t xml:space="preserve"> OR </w:t>
      </w:r>
      <w:r w:rsidRPr="001D3B2D">
        <w:rPr>
          <w:rFonts w:ascii="Times New Roman" w:hAnsi="Times New Roman" w:cs="Times New Roman"/>
          <w:sz w:val="24"/>
          <w:szCs w:val="24"/>
        </w:rPr>
        <w:t>（主题：光相干断层扫描）</w:t>
      </w:r>
      <w:r w:rsidRPr="001D3B2D">
        <w:rPr>
          <w:rFonts w:ascii="Times New Roman" w:hAnsi="Times New Roman" w:cs="Times New Roman"/>
          <w:sz w:val="24"/>
          <w:szCs w:val="24"/>
        </w:rPr>
        <w:t xml:space="preserve"> OR </w:t>
      </w:r>
      <w:r w:rsidRPr="001D3B2D">
        <w:rPr>
          <w:rFonts w:ascii="Times New Roman" w:hAnsi="Times New Roman" w:cs="Times New Roman"/>
          <w:sz w:val="24"/>
          <w:szCs w:val="24"/>
        </w:rPr>
        <w:t>（主题：</w:t>
      </w:r>
      <w:r w:rsidRPr="001D3B2D">
        <w:rPr>
          <w:rFonts w:ascii="Times New Roman" w:hAnsi="Times New Roman" w:cs="Times New Roman"/>
          <w:sz w:val="24"/>
          <w:szCs w:val="24"/>
        </w:rPr>
        <w:t xml:space="preserve"> OCT ) OR </w:t>
      </w:r>
      <w:r w:rsidRPr="001D3B2D">
        <w:rPr>
          <w:rFonts w:ascii="Times New Roman" w:hAnsi="Times New Roman" w:cs="Times New Roman"/>
          <w:sz w:val="24"/>
          <w:szCs w:val="24"/>
        </w:rPr>
        <w:t>（主题：频域</w:t>
      </w:r>
      <w:r w:rsidRPr="001D3B2D">
        <w:rPr>
          <w:rFonts w:ascii="Times New Roman" w:hAnsi="Times New Roman" w:cs="Times New Roman"/>
          <w:sz w:val="24"/>
          <w:szCs w:val="24"/>
        </w:rPr>
        <w:t xml:space="preserve"> OC T ) OR </w:t>
      </w:r>
      <w:r w:rsidRPr="001D3B2D">
        <w:rPr>
          <w:rFonts w:ascii="Times New Roman" w:hAnsi="Times New Roman" w:cs="Times New Roman"/>
          <w:sz w:val="24"/>
          <w:szCs w:val="24"/>
        </w:rPr>
        <w:t>（主题：</w:t>
      </w:r>
      <w:r w:rsidRPr="001D3B2D">
        <w:rPr>
          <w:rFonts w:ascii="Times New Roman" w:hAnsi="Times New Roman" w:cs="Times New Roman"/>
          <w:sz w:val="24"/>
          <w:szCs w:val="24"/>
        </w:rPr>
        <w:t xml:space="preserve"> SD -OCT)) AND (</w:t>
      </w:r>
      <w:r w:rsidRPr="001D3B2D">
        <w:rPr>
          <w:rFonts w:ascii="Times New Roman" w:hAnsi="Times New Roman" w:cs="Times New Roman"/>
          <w:sz w:val="24"/>
          <w:szCs w:val="24"/>
        </w:rPr>
        <w:t>（摘要：诊断）</w:t>
      </w:r>
      <w:r w:rsidRPr="001D3B2D">
        <w:rPr>
          <w:rFonts w:ascii="Times New Roman" w:hAnsi="Times New Roman" w:cs="Times New Roman"/>
          <w:sz w:val="24"/>
          <w:szCs w:val="24"/>
        </w:rPr>
        <w:t xml:space="preserve">) </w:t>
      </w:r>
      <w:bookmarkStart w:id="4" w:name="_GoBack"/>
      <w:bookmarkEnd w:id="4"/>
    </w:p>
    <w:p w:rsidR="00E4335F" w:rsidRPr="001D3B2D" w:rsidRDefault="00E4335F" w:rsidP="00E4335F">
      <w:pPr>
        <w:pStyle w:val="a5"/>
        <w:numPr>
          <w:ilvl w:val="0"/>
          <w:numId w:val="7"/>
        </w:numPr>
        <w:ind w:firstLineChars="0"/>
        <w:rPr>
          <w:rFonts w:ascii="Times New Roman" w:hAnsi="Times New Roman" w:cs="Times New Roman"/>
          <w:sz w:val="24"/>
          <w:szCs w:val="24"/>
        </w:rPr>
      </w:pPr>
      <w:r w:rsidRPr="001D3B2D">
        <w:rPr>
          <w:rFonts w:ascii="Times New Roman" w:hAnsi="Times New Roman" w:cs="Times New Roman"/>
          <w:sz w:val="24"/>
          <w:szCs w:val="24"/>
        </w:rPr>
        <w:t>CBM</w:t>
      </w:r>
      <w:r w:rsidRPr="001D3B2D">
        <w:rPr>
          <w:rFonts w:ascii="Times New Roman" w:hAnsi="Times New Roman" w:cs="Times New Roman"/>
          <w:sz w:val="24"/>
          <w:szCs w:val="24"/>
        </w:rPr>
        <w:t>检索式：</w:t>
      </w:r>
    </w:p>
    <w:p w:rsidR="00E4335F" w:rsidRPr="001D3B2D" w:rsidRDefault="00E4335F" w:rsidP="00E4335F">
      <w:pPr>
        <w:pStyle w:val="a5"/>
        <w:ind w:firstLineChars="0" w:firstLine="0"/>
        <w:rPr>
          <w:rFonts w:ascii="Times New Roman" w:hAnsi="Times New Roman" w:cs="Times New Roman"/>
          <w:sz w:val="24"/>
          <w:szCs w:val="24"/>
        </w:rPr>
      </w:pPr>
      <w:r w:rsidRPr="001D3B2D">
        <w:rPr>
          <w:rFonts w:ascii="Times New Roman" w:hAnsi="Times New Roman" w:cs="Times New Roman"/>
          <w:sz w:val="24"/>
          <w:szCs w:val="24"/>
        </w:rPr>
        <w:t>#9</w:t>
      </w:r>
      <w:r w:rsidRPr="001D3B2D">
        <w:rPr>
          <w:rFonts w:ascii="Times New Roman" w:hAnsi="Times New Roman" w:cs="Times New Roman"/>
          <w:sz w:val="24"/>
          <w:szCs w:val="24"/>
        </w:rPr>
        <w:tab/>
        <w:t>((#7) AND (#6) AND (#3)) AND 2010-2021[</w:t>
      </w:r>
      <w:r w:rsidRPr="001D3B2D">
        <w:rPr>
          <w:rFonts w:ascii="Times New Roman" w:hAnsi="Times New Roman" w:cs="Times New Roman"/>
          <w:sz w:val="24"/>
          <w:szCs w:val="24"/>
        </w:rPr>
        <w:t>日期</w:t>
      </w:r>
      <w:r w:rsidRPr="001D3B2D">
        <w:rPr>
          <w:rFonts w:ascii="Times New Roman" w:hAnsi="Times New Roman" w:cs="Times New Roman"/>
          <w:sz w:val="24"/>
          <w:szCs w:val="24"/>
        </w:rPr>
        <w:t>]</w:t>
      </w:r>
      <w:r w:rsidRPr="001D3B2D">
        <w:rPr>
          <w:rFonts w:ascii="Times New Roman" w:hAnsi="Times New Roman" w:cs="Times New Roman"/>
          <w:sz w:val="24"/>
          <w:szCs w:val="24"/>
        </w:rPr>
        <w:tab/>
      </w:r>
    </w:p>
    <w:p w:rsidR="00E4335F" w:rsidRPr="001D3B2D" w:rsidRDefault="00E4335F" w:rsidP="00E4335F">
      <w:pPr>
        <w:pStyle w:val="a5"/>
        <w:ind w:firstLineChars="0" w:firstLine="0"/>
        <w:rPr>
          <w:rFonts w:ascii="Times New Roman" w:hAnsi="Times New Roman" w:cs="Times New Roman"/>
          <w:sz w:val="24"/>
          <w:szCs w:val="24"/>
        </w:rPr>
      </w:pPr>
      <w:r w:rsidRPr="001D3B2D">
        <w:rPr>
          <w:rFonts w:ascii="Times New Roman" w:hAnsi="Times New Roman" w:cs="Times New Roman"/>
          <w:sz w:val="24"/>
          <w:szCs w:val="24"/>
        </w:rPr>
        <w:t>#8</w:t>
      </w:r>
      <w:r w:rsidRPr="001D3B2D">
        <w:rPr>
          <w:rFonts w:ascii="Times New Roman" w:hAnsi="Times New Roman" w:cs="Times New Roman"/>
          <w:sz w:val="24"/>
          <w:szCs w:val="24"/>
        </w:rPr>
        <w:tab/>
        <w:t>(#7) AND (#6) AND (#3)</w:t>
      </w:r>
      <w:r w:rsidRPr="001D3B2D">
        <w:rPr>
          <w:rFonts w:ascii="Times New Roman" w:hAnsi="Times New Roman" w:cs="Times New Roman"/>
          <w:sz w:val="24"/>
          <w:szCs w:val="24"/>
        </w:rPr>
        <w:tab/>
      </w:r>
    </w:p>
    <w:p w:rsidR="00E4335F" w:rsidRPr="001D3B2D" w:rsidRDefault="00E4335F" w:rsidP="00E4335F">
      <w:pPr>
        <w:pStyle w:val="a5"/>
        <w:ind w:firstLineChars="0" w:firstLine="0"/>
        <w:rPr>
          <w:rFonts w:ascii="Times New Roman" w:hAnsi="Times New Roman" w:cs="Times New Roman"/>
          <w:sz w:val="24"/>
          <w:szCs w:val="24"/>
        </w:rPr>
      </w:pPr>
      <w:r w:rsidRPr="001D3B2D">
        <w:rPr>
          <w:rFonts w:ascii="Times New Roman" w:hAnsi="Times New Roman" w:cs="Times New Roman"/>
          <w:sz w:val="24"/>
          <w:szCs w:val="24"/>
        </w:rPr>
        <w:t>#7</w:t>
      </w:r>
      <w:r w:rsidRPr="001D3B2D">
        <w:rPr>
          <w:rFonts w:ascii="Times New Roman" w:hAnsi="Times New Roman" w:cs="Times New Roman"/>
          <w:sz w:val="24"/>
          <w:szCs w:val="24"/>
        </w:rPr>
        <w:tab/>
      </w:r>
      <w:r w:rsidRPr="001D3B2D">
        <w:rPr>
          <w:rFonts w:ascii="Times New Roman" w:hAnsi="Times New Roman" w:cs="Times New Roman"/>
          <w:sz w:val="24"/>
          <w:szCs w:val="24"/>
        </w:rPr>
        <w:t>诊断</w:t>
      </w:r>
      <w:r w:rsidRPr="001D3B2D">
        <w:rPr>
          <w:rFonts w:ascii="Times New Roman" w:hAnsi="Times New Roman" w:cs="Times New Roman"/>
          <w:sz w:val="24"/>
          <w:szCs w:val="24"/>
        </w:rPr>
        <w:tab/>
      </w:r>
    </w:p>
    <w:p w:rsidR="00E4335F" w:rsidRPr="001D3B2D" w:rsidRDefault="00E4335F" w:rsidP="00E4335F">
      <w:pPr>
        <w:pStyle w:val="a5"/>
        <w:ind w:firstLineChars="0" w:firstLine="0"/>
        <w:rPr>
          <w:rFonts w:ascii="Times New Roman" w:hAnsi="Times New Roman" w:cs="Times New Roman"/>
          <w:sz w:val="24"/>
          <w:szCs w:val="24"/>
        </w:rPr>
      </w:pPr>
      <w:r w:rsidRPr="001D3B2D">
        <w:rPr>
          <w:rFonts w:ascii="Times New Roman" w:hAnsi="Times New Roman" w:cs="Times New Roman"/>
          <w:sz w:val="24"/>
          <w:szCs w:val="24"/>
        </w:rPr>
        <w:t>#6</w:t>
      </w:r>
      <w:r w:rsidRPr="001D3B2D">
        <w:rPr>
          <w:rFonts w:ascii="Times New Roman" w:hAnsi="Times New Roman" w:cs="Times New Roman"/>
          <w:sz w:val="24"/>
          <w:szCs w:val="24"/>
        </w:rPr>
        <w:tab/>
        <w:t>(#5) OR (#4)</w:t>
      </w:r>
      <w:r w:rsidRPr="001D3B2D">
        <w:rPr>
          <w:rFonts w:ascii="Times New Roman" w:hAnsi="Times New Roman" w:cs="Times New Roman"/>
          <w:sz w:val="24"/>
          <w:szCs w:val="24"/>
        </w:rPr>
        <w:tab/>
      </w:r>
    </w:p>
    <w:p w:rsidR="00E4335F" w:rsidRPr="001D3B2D" w:rsidRDefault="00E4335F" w:rsidP="00E4335F">
      <w:pPr>
        <w:pStyle w:val="a5"/>
        <w:ind w:firstLineChars="0" w:firstLine="0"/>
        <w:rPr>
          <w:rFonts w:ascii="Times New Roman" w:hAnsi="Times New Roman" w:cs="Times New Roman"/>
          <w:sz w:val="24"/>
          <w:szCs w:val="24"/>
        </w:rPr>
      </w:pPr>
      <w:r w:rsidRPr="001D3B2D">
        <w:rPr>
          <w:rFonts w:ascii="Times New Roman" w:hAnsi="Times New Roman" w:cs="Times New Roman"/>
          <w:sz w:val="24"/>
          <w:szCs w:val="24"/>
        </w:rPr>
        <w:t>#5</w:t>
      </w:r>
      <w:r w:rsidRPr="001D3B2D">
        <w:rPr>
          <w:rFonts w:ascii="Times New Roman" w:hAnsi="Times New Roman" w:cs="Times New Roman"/>
          <w:sz w:val="24"/>
          <w:szCs w:val="24"/>
        </w:rPr>
        <w:tab/>
        <w:t>"</w:t>
      </w:r>
      <w:r w:rsidRPr="001D3B2D">
        <w:rPr>
          <w:rFonts w:ascii="Times New Roman" w:hAnsi="Times New Roman" w:cs="Times New Roman"/>
          <w:sz w:val="24"/>
          <w:szCs w:val="24"/>
        </w:rPr>
        <w:t>频域光相干断层扫描</w:t>
      </w:r>
      <w:r w:rsidRPr="001D3B2D">
        <w:rPr>
          <w:rFonts w:ascii="Times New Roman" w:hAnsi="Times New Roman" w:cs="Times New Roman"/>
          <w:sz w:val="24"/>
          <w:szCs w:val="24"/>
        </w:rPr>
        <w:t>"[</w:t>
      </w:r>
      <w:r w:rsidRPr="001D3B2D">
        <w:rPr>
          <w:rFonts w:ascii="Times New Roman" w:hAnsi="Times New Roman" w:cs="Times New Roman"/>
          <w:sz w:val="24"/>
          <w:szCs w:val="24"/>
        </w:rPr>
        <w:t>常用字段</w:t>
      </w:r>
      <w:r w:rsidRPr="001D3B2D">
        <w:rPr>
          <w:rFonts w:ascii="Times New Roman" w:hAnsi="Times New Roman" w:cs="Times New Roman"/>
          <w:sz w:val="24"/>
          <w:szCs w:val="24"/>
        </w:rPr>
        <w:t>:</w:t>
      </w:r>
      <w:r w:rsidRPr="001D3B2D">
        <w:rPr>
          <w:rFonts w:ascii="Times New Roman" w:hAnsi="Times New Roman" w:cs="Times New Roman"/>
          <w:sz w:val="24"/>
          <w:szCs w:val="24"/>
        </w:rPr>
        <w:t>智能</w:t>
      </w:r>
      <w:r w:rsidRPr="001D3B2D">
        <w:rPr>
          <w:rFonts w:ascii="Times New Roman" w:hAnsi="Times New Roman" w:cs="Times New Roman"/>
          <w:sz w:val="24"/>
          <w:szCs w:val="24"/>
        </w:rPr>
        <w:t>] OR "</w:t>
      </w:r>
      <w:r w:rsidRPr="001D3B2D">
        <w:rPr>
          <w:rFonts w:ascii="Times New Roman" w:hAnsi="Times New Roman" w:cs="Times New Roman"/>
          <w:sz w:val="24"/>
          <w:szCs w:val="24"/>
        </w:rPr>
        <w:t>频域光学相干断层扫描</w:t>
      </w:r>
      <w:r w:rsidRPr="001D3B2D">
        <w:rPr>
          <w:rFonts w:ascii="Times New Roman" w:hAnsi="Times New Roman" w:cs="Times New Roman"/>
          <w:sz w:val="24"/>
          <w:szCs w:val="24"/>
        </w:rPr>
        <w:t>"[</w:t>
      </w:r>
      <w:r w:rsidRPr="001D3B2D">
        <w:rPr>
          <w:rFonts w:ascii="Times New Roman" w:hAnsi="Times New Roman" w:cs="Times New Roman"/>
          <w:sz w:val="24"/>
          <w:szCs w:val="24"/>
        </w:rPr>
        <w:t>常用字段</w:t>
      </w:r>
      <w:r w:rsidRPr="001D3B2D">
        <w:rPr>
          <w:rFonts w:ascii="Times New Roman" w:hAnsi="Times New Roman" w:cs="Times New Roman"/>
          <w:sz w:val="24"/>
          <w:szCs w:val="24"/>
        </w:rPr>
        <w:t>:</w:t>
      </w:r>
      <w:r w:rsidRPr="001D3B2D">
        <w:rPr>
          <w:rFonts w:ascii="Times New Roman" w:hAnsi="Times New Roman" w:cs="Times New Roman"/>
          <w:sz w:val="24"/>
          <w:szCs w:val="24"/>
        </w:rPr>
        <w:t>智能</w:t>
      </w:r>
      <w:r w:rsidRPr="001D3B2D">
        <w:rPr>
          <w:rFonts w:ascii="Times New Roman" w:hAnsi="Times New Roman" w:cs="Times New Roman"/>
          <w:sz w:val="24"/>
          <w:szCs w:val="24"/>
        </w:rPr>
        <w:t>] OR "</w:t>
      </w:r>
      <w:r w:rsidRPr="001D3B2D">
        <w:rPr>
          <w:rFonts w:ascii="Times New Roman" w:hAnsi="Times New Roman" w:cs="Times New Roman"/>
          <w:sz w:val="24"/>
          <w:szCs w:val="24"/>
        </w:rPr>
        <w:t>光相干断层扫描</w:t>
      </w:r>
      <w:r w:rsidRPr="001D3B2D">
        <w:rPr>
          <w:rFonts w:ascii="Times New Roman" w:hAnsi="Times New Roman" w:cs="Times New Roman"/>
          <w:sz w:val="24"/>
          <w:szCs w:val="24"/>
        </w:rPr>
        <w:t>"[</w:t>
      </w:r>
      <w:r w:rsidRPr="001D3B2D">
        <w:rPr>
          <w:rFonts w:ascii="Times New Roman" w:hAnsi="Times New Roman" w:cs="Times New Roman"/>
          <w:sz w:val="24"/>
          <w:szCs w:val="24"/>
        </w:rPr>
        <w:t>常用字段</w:t>
      </w:r>
      <w:r w:rsidRPr="001D3B2D">
        <w:rPr>
          <w:rFonts w:ascii="Times New Roman" w:hAnsi="Times New Roman" w:cs="Times New Roman"/>
          <w:sz w:val="24"/>
          <w:szCs w:val="24"/>
        </w:rPr>
        <w:t>:</w:t>
      </w:r>
      <w:r w:rsidRPr="001D3B2D">
        <w:rPr>
          <w:rFonts w:ascii="Times New Roman" w:hAnsi="Times New Roman" w:cs="Times New Roman"/>
          <w:sz w:val="24"/>
          <w:szCs w:val="24"/>
        </w:rPr>
        <w:t>智能</w:t>
      </w:r>
      <w:r w:rsidRPr="001D3B2D">
        <w:rPr>
          <w:rFonts w:ascii="Times New Roman" w:hAnsi="Times New Roman" w:cs="Times New Roman"/>
          <w:sz w:val="24"/>
          <w:szCs w:val="24"/>
        </w:rPr>
        <w:t>] OR "OCT"[</w:t>
      </w:r>
      <w:r w:rsidRPr="001D3B2D">
        <w:rPr>
          <w:rFonts w:ascii="Times New Roman" w:hAnsi="Times New Roman" w:cs="Times New Roman"/>
          <w:sz w:val="24"/>
          <w:szCs w:val="24"/>
        </w:rPr>
        <w:t>常用字段</w:t>
      </w:r>
      <w:r w:rsidRPr="001D3B2D">
        <w:rPr>
          <w:rFonts w:ascii="Times New Roman" w:hAnsi="Times New Roman" w:cs="Times New Roman"/>
          <w:sz w:val="24"/>
          <w:szCs w:val="24"/>
        </w:rPr>
        <w:t>:</w:t>
      </w:r>
      <w:r w:rsidRPr="001D3B2D">
        <w:rPr>
          <w:rFonts w:ascii="Times New Roman" w:hAnsi="Times New Roman" w:cs="Times New Roman"/>
          <w:sz w:val="24"/>
          <w:szCs w:val="24"/>
        </w:rPr>
        <w:t>智能</w:t>
      </w:r>
      <w:r w:rsidRPr="001D3B2D">
        <w:rPr>
          <w:rFonts w:ascii="Times New Roman" w:hAnsi="Times New Roman" w:cs="Times New Roman"/>
          <w:sz w:val="24"/>
          <w:szCs w:val="24"/>
        </w:rPr>
        <w:t>] OR "</w:t>
      </w:r>
      <w:r w:rsidRPr="001D3B2D">
        <w:rPr>
          <w:rFonts w:ascii="Times New Roman" w:hAnsi="Times New Roman" w:cs="Times New Roman"/>
          <w:sz w:val="24"/>
          <w:szCs w:val="24"/>
        </w:rPr>
        <w:t>频域</w:t>
      </w:r>
      <w:r w:rsidRPr="001D3B2D">
        <w:rPr>
          <w:rFonts w:ascii="Times New Roman" w:hAnsi="Times New Roman" w:cs="Times New Roman"/>
          <w:sz w:val="24"/>
          <w:szCs w:val="24"/>
        </w:rPr>
        <w:t>OCT"[</w:t>
      </w:r>
      <w:r w:rsidRPr="001D3B2D">
        <w:rPr>
          <w:rFonts w:ascii="Times New Roman" w:hAnsi="Times New Roman" w:cs="Times New Roman"/>
          <w:sz w:val="24"/>
          <w:szCs w:val="24"/>
        </w:rPr>
        <w:t>常用字段</w:t>
      </w:r>
      <w:r w:rsidRPr="001D3B2D">
        <w:rPr>
          <w:rFonts w:ascii="Times New Roman" w:hAnsi="Times New Roman" w:cs="Times New Roman"/>
          <w:sz w:val="24"/>
          <w:szCs w:val="24"/>
        </w:rPr>
        <w:t>:</w:t>
      </w:r>
      <w:r w:rsidRPr="001D3B2D">
        <w:rPr>
          <w:rFonts w:ascii="Times New Roman" w:hAnsi="Times New Roman" w:cs="Times New Roman"/>
          <w:sz w:val="24"/>
          <w:szCs w:val="24"/>
        </w:rPr>
        <w:t>智能</w:t>
      </w:r>
      <w:r w:rsidRPr="001D3B2D">
        <w:rPr>
          <w:rFonts w:ascii="Times New Roman" w:hAnsi="Times New Roman" w:cs="Times New Roman"/>
          <w:sz w:val="24"/>
          <w:szCs w:val="24"/>
        </w:rPr>
        <w:t>] OR "SD-OCT"[</w:t>
      </w:r>
      <w:r w:rsidRPr="001D3B2D">
        <w:rPr>
          <w:rFonts w:ascii="Times New Roman" w:hAnsi="Times New Roman" w:cs="Times New Roman"/>
          <w:sz w:val="24"/>
          <w:szCs w:val="24"/>
        </w:rPr>
        <w:t>常用字段</w:t>
      </w:r>
      <w:r w:rsidRPr="001D3B2D">
        <w:rPr>
          <w:rFonts w:ascii="Times New Roman" w:hAnsi="Times New Roman" w:cs="Times New Roman"/>
          <w:sz w:val="24"/>
          <w:szCs w:val="24"/>
        </w:rPr>
        <w:t>:</w:t>
      </w:r>
      <w:r w:rsidRPr="001D3B2D">
        <w:rPr>
          <w:rFonts w:ascii="Times New Roman" w:hAnsi="Times New Roman" w:cs="Times New Roman"/>
          <w:sz w:val="24"/>
          <w:szCs w:val="24"/>
        </w:rPr>
        <w:t>智能</w:t>
      </w:r>
      <w:r w:rsidRPr="001D3B2D">
        <w:rPr>
          <w:rFonts w:ascii="Times New Roman" w:hAnsi="Times New Roman" w:cs="Times New Roman"/>
          <w:sz w:val="24"/>
          <w:szCs w:val="24"/>
        </w:rPr>
        <w:t>]</w:t>
      </w:r>
      <w:r w:rsidRPr="001D3B2D">
        <w:rPr>
          <w:rFonts w:ascii="Times New Roman" w:hAnsi="Times New Roman" w:cs="Times New Roman"/>
          <w:sz w:val="24"/>
          <w:szCs w:val="24"/>
        </w:rPr>
        <w:tab/>
      </w:r>
    </w:p>
    <w:p w:rsidR="00E4335F" w:rsidRPr="001D3B2D" w:rsidRDefault="00E4335F" w:rsidP="00E4335F">
      <w:pPr>
        <w:pStyle w:val="a5"/>
        <w:ind w:firstLineChars="0" w:firstLine="0"/>
        <w:rPr>
          <w:rFonts w:ascii="Times New Roman" w:hAnsi="Times New Roman" w:cs="Times New Roman"/>
          <w:sz w:val="24"/>
          <w:szCs w:val="24"/>
        </w:rPr>
      </w:pPr>
      <w:r w:rsidRPr="001D3B2D">
        <w:rPr>
          <w:rFonts w:ascii="Times New Roman" w:hAnsi="Times New Roman" w:cs="Times New Roman"/>
          <w:sz w:val="24"/>
          <w:szCs w:val="24"/>
        </w:rPr>
        <w:t>#4</w:t>
      </w:r>
      <w:r w:rsidRPr="001D3B2D">
        <w:rPr>
          <w:rFonts w:ascii="Times New Roman" w:hAnsi="Times New Roman" w:cs="Times New Roman"/>
          <w:sz w:val="24"/>
          <w:szCs w:val="24"/>
        </w:rPr>
        <w:tab/>
      </w:r>
      <w:r w:rsidRPr="001D3B2D">
        <w:rPr>
          <w:rFonts w:ascii="Times New Roman" w:hAnsi="Times New Roman" w:cs="Times New Roman"/>
          <w:sz w:val="24"/>
          <w:szCs w:val="24"/>
        </w:rPr>
        <w:t>光学相干断层扫描</w:t>
      </w:r>
      <w:r w:rsidRPr="001D3B2D">
        <w:rPr>
          <w:rFonts w:ascii="Times New Roman" w:hAnsi="Times New Roman" w:cs="Times New Roman"/>
          <w:sz w:val="24"/>
          <w:szCs w:val="24"/>
        </w:rPr>
        <w:tab/>
      </w:r>
    </w:p>
    <w:p w:rsidR="00E4335F" w:rsidRPr="001D3B2D" w:rsidRDefault="00E4335F" w:rsidP="00E4335F">
      <w:pPr>
        <w:pStyle w:val="a5"/>
        <w:ind w:firstLineChars="0" w:firstLine="0"/>
        <w:rPr>
          <w:rFonts w:ascii="Times New Roman" w:hAnsi="Times New Roman" w:cs="Times New Roman"/>
          <w:sz w:val="24"/>
          <w:szCs w:val="24"/>
        </w:rPr>
      </w:pPr>
      <w:r w:rsidRPr="001D3B2D">
        <w:rPr>
          <w:rFonts w:ascii="Times New Roman" w:hAnsi="Times New Roman" w:cs="Times New Roman"/>
          <w:sz w:val="24"/>
          <w:szCs w:val="24"/>
        </w:rPr>
        <w:t>#3</w:t>
      </w:r>
      <w:r w:rsidRPr="001D3B2D">
        <w:rPr>
          <w:rFonts w:ascii="Times New Roman" w:hAnsi="Times New Roman" w:cs="Times New Roman"/>
          <w:sz w:val="24"/>
          <w:szCs w:val="24"/>
        </w:rPr>
        <w:tab/>
        <w:t>(#2) OR (#1)</w:t>
      </w:r>
      <w:r w:rsidRPr="001D3B2D">
        <w:rPr>
          <w:rFonts w:ascii="Times New Roman" w:hAnsi="Times New Roman" w:cs="Times New Roman"/>
          <w:sz w:val="24"/>
          <w:szCs w:val="24"/>
        </w:rPr>
        <w:tab/>
      </w:r>
    </w:p>
    <w:p w:rsidR="00E4335F" w:rsidRPr="001D3B2D" w:rsidRDefault="00E4335F" w:rsidP="00E4335F">
      <w:pPr>
        <w:pStyle w:val="a5"/>
        <w:ind w:firstLineChars="0" w:firstLine="0"/>
        <w:rPr>
          <w:rFonts w:ascii="Times New Roman" w:hAnsi="Times New Roman" w:cs="Times New Roman"/>
          <w:sz w:val="24"/>
          <w:szCs w:val="24"/>
        </w:rPr>
      </w:pPr>
      <w:r w:rsidRPr="001D3B2D">
        <w:rPr>
          <w:rFonts w:ascii="Times New Roman" w:hAnsi="Times New Roman" w:cs="Times New Roman"/>
          <w:sz w:val="24"/>
          <w:szCs w:val="24"/>
        </w:rPr>
        <w:t>#2</w:t>
      </w:r>
      <w:r w:rsidRPr="001D3B2D">
        <w:rPr>
          <w:rFonts w:ascii="Times New Roman" w:hAnsi="Times New Roman" w:cs="Times New Roman"/>
          <w:sz w:val="24"/>
          <w:szCs w:val="24"/>
        </w:rPr>
        <w:tab/>
        <w:t>PCV</w:t>
      </w:r>
      <w:r w:rsidRPr="001D3B2D">
        <w:rPr>
          <w:rFonts w:ascii="Times New Roman" w:hAnsi="Times New Roman" w:cs="Times New Roman"/>
          <w:sz w:val="24"/>
          <w:szCs w:val="24"/>
        </w:rPr>
        <w:tab/>
      </w:r>
    </w:p>
    <w:p w:rsidR="00E4335F" w:rsidRPr="00D45889" w:rsidRDefault="00E4335F" w:rsidP="00D45889">
      <w:pPr>
        <w:pStyle w:val="a5"/>
        <w:ind w:firstLineChars="0" w:firstLine="0"/>
        <w:rPr>
          <w:rFonts w:ascii="Times New Roman" w:hAnsi="Times New Roman" w:cs="Times New Roman"/>
          <w:sz w:val="24"/>
          <w:szCs w:val="24"/>
        </w:rPr>
      </w:pPr>
      <w:r w:rsidRPr="001D3B2D">
        <w:rPr>
          <w:rFonts w:ascii="Times New Roman" w:hAnsi="Times New Roman" w:cs="Times New Roman"/>
          <w:sz w:val="24"/>
          <w:szCs w:val="24"/>
        </w:rPr>
        <w:t>#1</w:t>
      </w:r>
      <w:r w:rsidRPr="001D3B2D">
        <w:rPr>
          <w:rFonts w:ascii="Times New Roman" w:hAnsi="Times New Roman" w:cs="Times New Roman"/>
          <w:sz w:val="24"/>
          <w:szCs w:val="24"/>
        </w:rPr>
        <w:tab/>
      </w:r>
      <w:r w:rsidRPr="001D3B2D">
        <w:rPr>
          <w:rFonts w:ascii="Times New Roman" w:hAnsi="Times New Roman" w:cs="Times New Roman"/>
          <w:sz w:val="24"/>
          <w:szCs w:val="24"/>
        </w:rPr>
        <w:t>息肉状脉络膜血管病变</w:t>
      </w:r>
      <w:r w:rsidRPr="001D3B2D">
        <w:rPr>
          <w:rFonts w:ascii="Times New Roman" w:hAnsi="Times New Roman" w:cs="Times New Roman"/>
          <w:sz w:val="24"/>
          <w:szCs w:val="24"/>
        </w:rPr>
        <w:tab/>
      </w:r>
    </w:p>
    <w:p w:rsidR="00853FDB" w:rsidRPr="00E4335F" w:rsidRDefault="00853FDB">
      <w:pPr>
        <w:ind w:left="420" w:hanging="420"/>
      </w:pPr>
    </w:p>
    <w:sectPr w:rsidR="00853FDB" w:rsidRPr="00E4335F" w:rsidSect="00E4335F">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93" w:rsidRDefault="00A21A93" w:rsidP="00E4335F">
      <w:pPr>
        <w:ind w:left="420" w:hanging="420"/>
      </w:pPr>
      <w:r>
        <w:separator/>
      </w:r>
    </w:p>
  </w:endnote>
  <w:endnote w:type="continuationSeparator" w:id="0">
    <w:p w:rsidR="00A21A93" w:rsidRDefault="00A21A93" w:rsidP="00E4335F">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F9" w:rsidRDefault="00CB47F9">
    <w:pPr>
      <w:pStyle w:val="a4"/>
      <w:ind w:left="360"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F9" w:rsidRDefault="00CB47F9">
    <w:pPr>
      <w:pStyle w:val="a4"/>
      <w:ind w:left="360"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F9" w:rsidRDefault="00CB47F9">
    <w:pPr>
      <w:pStyle w:val="a4"/>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93" w:rsidRDefault="00A21A93" w:rsidP="00E4335F">
      <w:pPr>
        <w:ind w:left="420" w:hanging="420"/>
      </w:pPr>
      <w:r>
        <w:separator/>
      </w:r>
    </w:p>
  </w:footnote>
  <w:footnote w:type="continuationSeparator" w:id="0">
    <w:p w:rsidR="00A21A93" w:rsidRDefault="00A21A93" w:rsidP="00E4335F">
      <w:pPr>
        <w:ind w:left="420"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F9" w:rsidRDefault="00CB47F9">
    <w:pPr>
      <w:pStyle w:val="a3"/>
      <w:ind w:left="360" w:hanging="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F9" w:rsidRDefault="00CB47F9">
    <w:pPr>
      <w:pStyle w:val="a3"/>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F9" w:rsidRDefault="00CB47F9">
    <w:pPr>
      <w:pStyle w:val="a3"/>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A5A9C"/>
    <w:multiLevelType w:val="hybridMultilevel"/>
    <w:tmpl w:val="E67A7F2C"/>
    <w:lvl w:ilvl="0" w:tplc="13146E4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69C6CDB"/>
    <w:multiLevelType w:val="hybridMultilevel"/>
    <w:tmpl w:val="96C6C946"/>
    <w:lvl w:ilvl="0" w:tplc="13146E4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EDF6E70"/>
    <w:multiLevelType w:val="hybridMultilevel"/>
    <w:tmpl w:val="B914D5FA"/>
    <w:lvl w:ilvl="0" w:tplc="B23C55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3DC36D0"/>
    <w:multiLevelType w:val="hybridMultilevel"/>
    <w:tmpl w:val="F4AAB0CE"/>
    <w:lvl w:ilvl="0" w:tplc="13146E4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82E021C"/>
    <w:multiLevelType w:val="hybridMultilevel"/>
    <w:tmpl w:val="16CAA562"/>
    <w:lvl w:ilvl="0" w:tplc="04090001">
      <w:start w:val="1"/>
      <w:numFmt w:val="bullet"/>
      <w:lvlText w:val=""/>
      <w:lvlJc w:val="left"/>
      <w:pPr>
        <w:ind w:left="805" w:hanging="420"/>
      </w:pPr>
      <w:rPr>
        <w:rFonts w:ascii="Wingdings" w:hAnsi="Wingdings" w:hint="default"/>
      </w:rPr>
    </w:lvl>
    <w:lvl w:ilvl="1" w:tplc="04090003" w:tentative="1">
      <w:start w:val="1"/>
      <w:numFmt w:val="bullet"/>
      <w:lvlText w:val=""/>
      <w:lvlJc w:val="left"/>
      <w:pPr>
        <w:ind w:left="1225" w:hanging="420"/>
      </w:pPr>
      <w:rPr>
        <w:rFonts w:ascii="Wingdings" w:hAnsi="Wingdings" w:hint="default"/>
      </w:rPr>
    </w:lvl>
    <w:lvl w:ilvl="2" w:tplc="04090005"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3" w:tentative="1">
      <w:start w:val="1"/>
      <w:numFmt w:val="bullet"/>
      <w:lvlText w:val=""/>
      <w:lvlJc w:val="left"/>
      <w:pPr>
        <w:ind w:left="2485" w:hanging="420"/>
      </w:pPr>
      <w:rPr>
        <w:rFonts w:ascii="Wingdings" w:hAnsi="Wingdings" w:hint="default"/>
      </w:rPr>
    </w:lvl>
    <w:lvl w:ilvl="5" w:tplc="04090005"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3" w:tentative="1">
      <w:start w:val="1"/>
      <w:numFmt w:val="bullet"/>
      <w:lvlText w:val=""/>
      <w:lvlJc w:val="left"/>
      <w:pPr>
        <w:ind w:left="3745" w:hanging="420"/>
      </w:pPr>
      <w:rPr>
        <w:rFonts w:ascii="Wingdings" w:hAnsi="Wingdings" w:hint="default"/>
      </w:rPr>
    </w:lvl>
    <w:lvl w:ilvl="8" w:tplc="04090005" w:tentative="1">
      <w:start w:val="1"/>
      <w:numFmt w:val="bullet"/>
      <w:lvlText w:val=""/>
      <w:lvlJc w:val="left"/>
      <w:pPr>
        <w:ind w:left="4165" w:hanging="420"/>
      </w:pPr>
      <w:rPr>
        <w:rFonts w:ascii="Wingdings" w:hAnsi="Wingdings" w:hint="default"/>
      </w:rPr>
    </w:lvl>
  </w:abstractNum>
  <w:abstractNum w:abstractNumId="5">
    <w:nsid w:val="72092200"/>
    <w:multiLevelType w:val="hybridMultilevel"/>
    <w:tmpl w:val="ECB456C6"/>
    <w:lvl w:ilvl="0" w:tplc="13146E4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D352407"/>
    <w:multiLevelType w:val="hybridMultilevel"/>
    <w:tmpl w:val="367447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7D9A4080"/>
    <w:multiLevelType w:val="hybridMultilevel"/>
    <w:tmpl w:val="DF5EDC6A"/>
    <w:lvl w:ilvl="0" w:tplc="13146E4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57"/>
    <w:rsid w:val="001A2A24"/>
    <w:rsid w:val="001C2D44"/>
    <w:rsid w:val="00295185"/>
    <w:rsid w:val="002E6044"/>
    <w:rsid w:val="005222FA"/>
    <w:rsid w:val="00587C57"/>
    <w:rsid w:val="00591A0B"/>
    <w:rsid w:val="005F7D4C"/>
    <w:rsid w:val="008318BC"/>
    <w:rsid w:val="00853FDB"/>
    <w:rsid w:val="00A21A93"/>
    <w:rsid w:val="00A46A9B"/>
    <w:rsid w:val="00AB6D49"/>
    <w:rsid w:val="00CB47F9"/>
    <w:rsid w:val="00CD0B11"/>
    <w:rsid w:val="00D45889"/>
    <w:rsid w:val="00E4335F"/>
    <w:rsid w:val="00EA1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B47CF3-C126-41B5-8D33-1337806B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35F"/>
    <w:pPr>
      <w:ind w:left="620" w:hangingChars="200" w:hanging="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335F"/>
    <w:rPr>
      <w:sz w:val="18"/>
      <w:szCs w:val="18"/>
    </w:rPr>
  </w:style>
  <w:style w:type="paragraph" w:styleId="a4">
    <w:name w:val="footer"/>
    <w:basedOn w:val="a"/>
    <w:link w:val="Char0"/>
    <w:uiPriority w:val="99"/>
    <w:unhideWhenUsed/>
    <w:rsid w:val="00E4335F"/>
    <w:pPr>
      <w:tabs>
        <w:tab w:val="center" w:pos="4153"/>
        <w:tab w:val="right" w:pos="8306"/>
      </w:tabs>
      <w:snapToGrid w:val="0"/>
    </w:pPr>
    <w:rPr>
      <w:sz w:val="18"/>
      <w:szCs w:val="18"/>
    </w:rPr>
  </w:style>
  <w:style w:type="character" w:customStyle="1" w:styleId="Char0">
    <w:name w:val="页脚 Char"/>
    <w:basedOn w:val="a0"/>
    <w:link w:val="a4"/>
    <w:uiPriority w:val="99"/>
    <w:rsid w:val="00E4335F"/>
    <w:rPr>
      <w:sz w:val="18"/>
      <w:szCs w:val="18"/>
    </w:rPr>
  </w:style>
  <w:style w:type="paragraph" w:styleId="a5">
    <w:name w:val="List Paragraph"/>
    <w:basedOn w:val="a"/>
    <w:uiPriority w:val="34"/>
    <w:qFormat/>
    <w:rsid w:val="00E4335F"/>
    <w:pPr>
      <w:ind w:firstLineChars="200" w:firstLine="420"/>
    </w:pPr>
  </w:style>
  <w:style w:type="table" w:styleId="a6">
    <w:name w:val="Table Grid"/>
    <w:basedOn w:val="a1"/>
    <w:uiPriority w:val="39"/>
    <w:rsid w:val="00E4335F"/>
    <w:pPr>
      <w:ind w:left="620" w:hangingChars="200" w:hanging="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1527</Words>
  <Characters>8709</Characters>
  <Application>Microsoft Office Word</Application>
  <DocSecurity>0</DocSecurity>
  <Lines>72</Lines>
  <Paragraphs>20</Paragraphs>
  <ScaleCrop>false</ScaleCrop>
  <Company/>
  <LinksUpToDate>false</LinksUpToDate>
  <CharactersWithSpaces>10216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cp:revision>
  <dcterms:created xsi:type="dcterms:W3CDTF">2022-01-29T08:04:00Z</dcterms:created>
  <dcterms:modified xsi:type="dcterms:W3CDTF">2022-02-18T10:38:00Z</dcterms:modified>
</cp:coreProperties>
</file>