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FA07BB6" w14:textId="5A0AD515" w:rsidR="00F818ED" w:rsidRPr="00F818ED" w:rsidRDefault="00F818ED" w:rsidP="00F818ED">
      <w:pPr>
        <w:spacing w:before="240"/>
        <w:rPr>
          <w:lang w:val="en-GB"/>
        </w:rPr>
      </w:pPr>
      <w:r w:rsidRPr="00F014E2">
        <w:rPr>
          <w:b/>
          <w:lang w:val="en-GB"/>
        </w:rPr>
        <w:t xml:space="preserve">Supplementary </w:t>
      </w:r>
      <w:r>
        <w:rPr>
          <w:b/>
          <w:lang w:val="en-GB"/>
        </w:rPr>
        <w:t>Table</w:t>
      </w:r>
      <w:r w:rsidRPr="00F014E2">
        <w:rPr>
          <w:b/>
          <w:lang w:val="en-GB"/>
        </w:rPr>
        <w:t xml:space="preserve"> 1. </w:t>
      </w:r>
      <w:r>
        <w:rPr>
          <w:b/>
          <w:lang w:val="en-GB"/>
        </w:rPr>
        <w:t>Primer sequences for qPCR (5’-3’)</w:t>
      </w:r>
      <w:r w:rsidRPr="00F014E2">
        <w:rPr>
          <w:b/>
          <w:lang w:val="en-GB"/>
        </w:rPr>
        <w:t>.</w:t>
      </w:r>
      <w:r w:rsidRPr="00F014E2">
        <w:rPr>
          <w:lang w:val="en-GB"/>
        </w:rPr>
        <w:t xml:space="preserve"> 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49"/>
        <w:gridCol w:w="4177"/>
        <w:gridCol w:w="3936"/>
      </w:tblGrid>
      <w:tr w:rsidR="00F818ED" w14:paraId="74FA5454" w14:textId="77777777" w:rsidTr="00620F4B">
        <w:tc>
          <w:tcPr>
            <w:tcW w:w="1549" w:type="dxa"/>
          </w:tcPr>
          <w:p w14:paraId="4AB6F0F9" w14:textId="77777777" w:rsidR="00F818ED" w:rsidRPr="00866EF0" w:rsidRDefault="00F818ED" w:rsidP="00620F4B">
            <w:pPr>
              <w:rPr>
                <w:b/>
              </w:rPr>
            </w:pPr>
            <w:r w:rsidRPr="00866EF0">
              <w:rPr>
                <w:b/>
              </w:rPr>
              <w:t>Gene</w:t>
            </w:r>
          </w:p>
        </w:tc>
        <w:tc>
          <w:tcPr>
            <w:tcW w:w="3833" w:type="dxa"/>
          </w:tcPr>
          <w:p w14:paraId="67476409" w14:textId="77777777" w:rsidR="00F818ED" w:rsidRPr="00866EF0" w:rsidRDefault="00F818ED" w:rsidP="00620F4B">
            <w:pPr>
              <w:rPr>
                <w:b/>
              </w:rPr>
            </w:pPr>
            <w:r w:rsidRPr="00866EF0">
              <w:rPr>
                <w:b/>
              </w:rPr>
              <w:t>Forward Primer</w:t>
            </w:r>
          </w:p>
        </w:tc>
        <w:tc>
          <w:tcPr>
            <w:tcW w:w="3634" w:type="dxa"/>
          </w:tcPr>
          <w:p w14:paraId="38D59678" w14:textId="77777777" w:rsidR="00F818ED" w:rsidRPr="00866EF0" w:rsidRDefault="00F818ED" w:rsidP="00620F4B">
            <w:pPr>
              <w:rPr>
                <w:b/>
              </w:rPr>
            </w:pPr>
            <w:r w:rsidRPr="00866EF0">
              <w:rPr>
                <w:b/>
              </w:rPr>
              <w:t>Reverse Primer</w:t>
            </w:r>
          </w:p>
        </w:tc>
      </w:tr>
      <w:tr w:rsidR="00F818ED" w14:paraId="11BB0188" w14:textId="77777777" w:rsidTr="00620F4B">
        <w:tc>
          <w:tcPr>
            <w:tcW w:w="1549" w:type="dxa"/>
          </w:tcPr>
          <w:p w14:paraId="42821972" w14:textId="77777777" w:rsidR="00F818ED" w:rsidRDefault="00F818ED" w:rsidP="00620F4B">
            <w:r>
              <w:t>mTbp1</w:t>
            </w:r>
          </w:p>
        </w:tc>
        <w:tc>
          <w:tcPr>
            <w:tcW w:w="3833" w:type="dxa"/>
          </w:tcPr>
          <w:p w14:paraId="1416F8DE" w14:textId="77777777" w:rsidR="00F818ED" w:rsidRDefault="00F818ED" w:rsidP="00620F4B">
            <w:r w:rsidRPr="00D16FD7">
              <w:rPr>
                <w:lang w:val="de-DE"/>
              </w:rPr>
              <w:t>TCTACCGTGAATCTTGGCTGTAAA</w:t>
            </w:r>
          </w:p>
        </w:tc>
        <w:tc>
          <w:tcPr>
            <w:tcW w:w="3634" w:type="dxa"/>
          </w:tcPr>
          <w:p w14:paraId="505616F1" w14:textId="77777777" w:rsidR="00F818ED" w:rsidRDefault="00F818ED" w:rsidP="00620F4B">
            <w:r w:rsidRPr="00D16FD7">
              <w:rPr>
                <w:lang w:val="de-DE"/>
              </w:rPr>
              <w:t>TTCTCATGATGACTGCAGCAAA</w:t>
            </w:r>
          </w:p>
        </w:tc>
      </w:tr>
      <w:tr w:rsidR="00F818ED" w14:paraId="42FA2B1E" w14:textId="77777777" w:rsidTr="00620F4B">
        <w:tc>
          <w:tcPr>
            <w:tcW w:w="1549" w:type="dxa"/>
          </w:tcPr>
          <w:p w14:paraId="4E367A0C" w14:textId="77777777" w:rsidR="00F818ED" w:rsidRDefault="00F818ED" w:rsidP="00620F4B">
            <w:r>
              <w:t>mIfi44</w:t>
            </w:r>
          </w:p>
        </w:tc>
        <w:tc>
          <w:tcPr>
            <w:tcW w:w="3833" w:type="dxa"/>
          </w:tcPr>
          <w:p w14:paraId="1AF50EAE" w14:textId="77777777" w:rsidR="00F818ED" w:rsidRDefault="00F818ED" w:rsidP="00620F4B">
            <w:r w:rsidRPr="00D16FD7">
              <w:rPr>
                <w:lang w:val="de-DE"/>
              </w:rPr>
              <w:t>GGCACATCTTAAAGGGCCACACTC</w:t>
            </w:r>
          </w:p>
        </w:tc>
        <w:tc>
          <w:tcPr>
            <w:tcW w:w="3634" w:type="dxa"/>
          </w:tcPr>
          <w:p w14:paraId="4640E767" w14:textId="77777777" w:rsidR="00F818ED" w:rsidRDefault="00F818ED" w:rsidP="00620F4B">
            <w:r w:rsidRPr="00D16FD7">
              <w:rPr>
                <w:lang w:val="de-DE"/>
              </w:rPr>
              <w:t>CTGTCCTTCAGCAGTGGGTCATG</w:t>
            </w:r>
          </w:p>
        </w:tc>
      </w:tr>
      <w:tr w:rsidR="00F818ED" w14:paraId="2A38E391" w14:textId="77777777" w:rsidTr="00620F4B">
        <w:tc>
          <w:tcPr>
            <w:tcW w:w="1549" w:type="dxa"/>
          </w:tcPr>
          <w:p w14:paraId="1254E96E" w14:textId="77777777" w:rsidR="00F818ED" w:rsidRDefault="00F818ED" w:rsidP="00620F4B">
            <w:r>
              <w:t>mOasl1</w:t>
            </w:r>
          </w:p>
        </w:tc>
        <w:tc>
          <w:tcPr>
            <w:tcW w:w="3833" w:type="dxa"/>
          </w:tcPr>
          <w:p w14:paraId="5E8BD808" w14:textId="77777777" w:rsidR="00F818ED" w:rsidRDefault="00F818ED" w:rsidP="00620F4B">
            <w:r w:rsidRPr="00D16FD7">
              <w:rPr>
                <w:lang w:val="de-DE"/>
              </w:rPr>
              <w:t>CGTTGTGCCCGCCTACAGAGCC</w:t>
            </w:r>
          </w:p>
        </w:tc>
        <w:tc>
          <w:tcPr>
            <w:tcW w:w="3634" w:type="dxa"/>
          </w:tcPr>
          <w:p w14:paraId="35EB9827" w14:textId="77777777" w:rsidR="00F818ED" w:rsidRDefault="00F818ED" w:rsidP="00620F4B">
            <w:r w:rsidRPr="00D16FD7">
              <w:rPr>
                <w:lang w:val="de-DE"/>
              </w:rPr>
              <w:t>GCTGCAGCTCGCTGAAGGATGG</w:t>
            </w:r>
          </w:p>
        </w:tc>
      </w:tr>
      <w:tr w:rsidR="00F818ED" w14:paraId="3629CE99" w14:textId="77777777" w:rsidTr="00620F4B">
        <w:tc>
          <w:tcPr>
            <w:tcW w:w="1549" w:type="dxa"/>
          </w:tcPr>
          <w:p w14:paraId="637EEB85" w14:textId="77777777" w:rsidR="00F818ED" w:rsidRDefault="00F818ED" w:rsidP="00620F4B">
            <w:r>
              <w:t>mUsp18</w:t>
            </w:r>
          </w:p>
        </w:tc>
        <w:tc>
          <w:tcPr>
            <w:tcW w:w="3833" w:type="dxa"/>
          </w:tcPr>
          <w:p w14:paraId="171E2FDA" w14:textId="77777777" w:rsidR="00F818ED" w:rsidRDefault="00F818ED" w:rsidP="00620F4B">
            <w:r w:rsidRPr="00D16FD7">
              <w:rPr>
                <w:lang w:val="de-DE"/>
              </w:rPr>
              <w:t>CACAACATCGGACAGACGTGTTGC</w:t>
            </w:r>
          </w:p>
        </w:tc>
        <w:tc>
          <w:tcPr>
            <w:tcW w:w="3634" w:type="dxa"/>
          </w:tcPr>
          <w:p w14:paraId="7C1E6C33" w14:textId="77777777" w:rsidR="00F818ED" w:rsidRDefault="00F818ED" w:rsidP="00620F4B">
            <w:r w:rsidRPr="00D16FD7">
              <w:rPr>
                <w:lang w:val="de-DE"/>
              </w:rPr>
              <w:t>CTTCCTCTCTTCTGCACTCCGAG</w:t>
            </w:r>
          </w:p>
        </w:tc>
      </w:tr>
      <w:tr w:rsidR="00F818ED" w14:paraId="6E10BD45" w14:textId="77777777" w:rsidTr="00620F4B">
        <w:tc>
          <w:tcPr>
            <w:tcW w:w="1549" w:type="dxa"/>
          </w:tcPr>
          <w:p w14:paraId="7CE796F9" w14:textId="77777777" w:rsidR="00F818ED" w:rsidRDefault="00F818ED" w:rsidP="00620F4B">
            <w:r>
              <w:t>mIsg15</w:t>
            </w:r>
          </w:p>
        </w:tc>
        <w:tc>
          <w:tcPr>
            <w:tcW w:w="3833" w:type="dxa"/>
          </w:tcPr>
          <w:p w14:paraId="5B97D507" w14:textId="77777777" w:rsidR="00F818ED" w:rsidRDefault="00F818ED" w:rsidP="00620F4B">
            <w:r w:rsidRPr="00F02DFC">
              <w:rPr>
                <w:lang w:val="de-DE"/>
              </w:rPr>
              <w:t>TAGAGCCTGCAGCAATGGCCT</w:t>
            </w:r>
          </w:p>
        </w:tc>
        <w:tc>
          <w:tcPr>
            <w:tcW w:w="3634" w:type="dxa"/>
          </w:tcPr>
          <w:p w14:paraId="6AD45012" w14:textId="77777777" w:rsidR="00F818ED" w:rsidRDefault="00F818ED" w:rsidP="00620F4B">
            <w:r w:rsidRPr="00F02DFC">
              <w:rPr>
                <w:lang w:val="de-DE"/>
              </w:rPr>
              <w:t>GGAAAGCCGGCACACCAATCT</w:t>
            </w:r>
          </w:p>
        </w:tc>
      </w:tr>
      <w:tr w:rsidR="00F818ED" w14:paraId="521F5E2C" w14:textId="77777777" w:rsidTr="00620F4B">
        <w:tc>
          <w:tcPr>
            <w:tcW w:w="1549" w:type="dxa"/>
          </w:tcPr>
          <w:p w14:paraId="1339EE4A" w14:textId="77777777" w:rsidR="00F818ED" w:rsidRDefault="00F818ED" w:rsidP="00620F4B">
            <w:r>
              <w:t>mOas1a</w:t>
            </w:r>
          </w:p>
        </w:tc>
        <w:tc>
          <w:tcPr>
            <w:tcW w:w="3833" w:type="dxa"/>
          </w:tcPr>
          <w:p w14:paraId="307747DA" w14:textId="77777777" w:rsidR="00F818ED" w:rsidRDefault="00F818ED" w:rsidP="00620F4B">
            <w:r w:rsidRPr="00F02DFC">
              <w:rPr>
                <w:lang w:val="de-DE"/>
              </w:rPr>
              <w:t>GCTGCCAGCCTTTGATGT</w:t>
            </w:r>
          </w:p>
        </w:tc>
        <w:tc>
          <w:tcPr>
            <w:tcW w:w="3634" w:type="dxa"/>
          </w:tcPr>
          <w:p w14:paraId="6B0C4E29" w14:textId="77777777" w:rsidR="00F818ED" w:rsidRDefault="00F818ED" w:rsidP="00620F4B">
            <w:r w:rsidRPr="00F02DFC">
              <w:rPr>
                <w:lang w:val="de-DE"/>
              </w:rPr>
              <w:t>TGGCATAGATTCTGGGATCA</w:t>
            </w:r>
          </w:p>
        </w:tc>
      </w:tr>
      <w:tr w:rsidR="00F818ED" w14:paraId="22F670E1" w14:textId="77777777" w:rsidTr="00620F4B">
        <w:tc>
          <w:tcPr>
            <w:tcW w:w="1549" w:type="dxa"/>
          </w:tcPr>
          <w:p w14:paraId="186CB1C0" w14:textId="77777777" w:rsidR="00F818ED" w:rsidRDefault="00F818ED" w:rsidP="00620F4B">
            <w:r>
              <w:t>mIfit3</w:t>
            </w:r>
          </w:p>
        </w:tc>
        <w:tc>
          <w:tcPr>
            <w:tcW w:w="3833" w:type="dxa"/>
          </w:tcPr>
          <w:p w14:paraId="1CEBDE94" w14:textId="77777777" w:rsidR="00F818ED" w:rsidRDefault="00F818ED" w:rsidP="00620F4B">
            <w:r w:rsidRPr="00F02DFC">
              <w:rPr>
                <w:lang w:val="de-DE"/>
              </w:rPr>
              <w:t>TGAACTGCTCAGCCCACA</w:t>
            </w:r>
          </w:p>
        </w:tc>
        <w:tc>
          <w:tcPr>
            <w:tcW w:w="3634" w:type="dxa"/>
          </w:tcPr>
          <w:p w14:paraId="1FC6A6B7" w14:textId="77777777" w:rsidR="00F818ED" w:rsidRDefault="00F818ED" w:rsidP="00620F4B">
            <w:r w:rsidRPr="00F02DFC">
              <w:rPr>
                <w:lang w:val="de-DE"/>
              </w:rPr>
              <w:t>TCCCGGTTGACCTCACTC</w:t>
            </w:r>
          </w:p>
        </w:tc>
      </w:tr>
      <w:tr w:rsidR="00F818ED" w14:paraId="0562761D" w14:textId="77777777" w:rsidTr="00620F4B">
        <w:tc>
          <w:tcPr>
            <w:tcW w:w="1549" w:type="dxa"/>
          </w:tcPr>
          <w:p w14:paraId="63553CA1" w14:textId="77777777" w:rsidR="00F818ED" w:rsidRDefault="00F818ED" w:rsidP="00620F4B">
            <w:r>
              <w:t>mIrf7</w:t>
            </w:r>
          </w:p>
        </w:tc>
        <w:tc>
          <w:tcPr>
            <w:tcW w:w="3833" w:type="dxa"/>
          </w:tcPr>
          <w:p w14:paraId="5803E4F9" w14:textId="77777777" w:rsidR="00F818ED" w:rsidRDefault="00F818ED" w:rsidP="00620F4B">
            <w:r w:rsidRPr="00F02DFC">
              <w:rPr>
                <w:lang w:val="de-DE"/>
              </w:rPr>
              <w:t>GTGTACGAACTTAGCCGGGA</w:t>
            </w:r>
          </w:p>
        </w:tc>
        <w:tc>
          <w:tcPr>
            <w:tcW w:w="3634" w:type="dxa"/>
          </w:tcPr>
          <w:p w14:paraId="2874014C" w14:textId="77777777" w:rsidR="00F818ED" w:rsidRDefault="00F818ED" w:rsidP="00620F4B">
            <w:r w:rsidRPr="00F02DFC">
              <w:rPr>
                <w:lang w:val="de-DE"/>
              </w:rPr>
              <w:t>GCATTGCTGAGGCTCACTTC</w:t>
            </w:r>
          </w:p>
        </w:tc>
      </w:tr>
      <w:tr w:rsidR="00F818ED" w14:paraId="7320A5B2" w14:textId="77777777" w:rsidTr="00620F4B">
        <w:tc>
          <w:tcPr>
            <w:tcW w:w="1549" w:type="dxa"/>
          </w:tcPr>
          <w:p w14:paraId="2D59DE2C" w14:textId="77777777" w:rsidR="00F818ED" w:rsidRDefault="00F818ED" w:rsidP="00620F4B">
            <w:r>
              <w:t>mCxcl10</w:t>
            </w:r>
          </w:p>
        </w:tc>
        <w:tc>
          <w:tcPr>
            <w:tcW w:w="3833" w:type="dxa"/>
          </w:tcPr>
          <w:p w14:paraId="6BAD1B31" w14:textId="77777777" w:rsidR="00F818ED" w:rsidRDefault="00F818ED" w:rsidP="00620F4B">
            <w:r w:rsidRPr="00F02DFC">
              <w:rPr>
                <w:lang w:val="de-DE"/>
              </w:rPr>
              <w:t>GCCGTCATTTTCTGCCTCAT</w:t>
            </w:r>
          </w:p>
        </w:tc>
        <w:tc>
          <w:tcPr>
            <w:tcW w:w="3634" w:type="dxa"/>
          </w:tcPr>
          <w:p w14:paraId="6AF92581" w14:textId="77777777" w:rsidR="00F818ED" w:rsidRDefault="00F818ED" w:rsidP="00620F4B">
            <w:r w:rsidRPr="00F02DFC">
              <w:rPr>
                <w:lang w:val="de-DE"/>
              </w:rPr>
              <w:t>GCTTCCCTATGGCCCTCATT</w:t>
            </w:r>
          </w:p>
        </w:tc>
      </w:tr>
      <w:tr w:rsidR="00F818ED" w14:paraId="728E2469" w14:textId="77777777" w:rsidTr="00620F4B">
        <w:tc>
          <w:tcPr>
            <w:tcW w:w="1549" w:type="dxa"/>
          </w:tcPr>
          <w:p w14:paraId="468183CB" w14:textId="77777777" w:rsidR="00F818ED" w:rsidRDefault="00F818ED" w:rsidP="00620F4B">
            <w:proofErr w:type="spellStart"/>
            <w:r>
              <w:t>hHprt</w:t>
            </w:r>
            <w:proofErr w:type="spellEnd"/>
          </w:p>
        </w:tc>
        <w:tc>
          <w:tcPr>
            <w:tcW w:w="3833" w:type="dxa"/>
          </w:tcPr>
          <w:p w14:paraId="71A9CC66" w14:textId="77777777" w:rsidR="00F818ED" w:rsidRDefault="00F818ED" w:rsidP="00620F4B">
            <w:r w:rsidRPr="00F02DFC">
              <w:rPr>
                <w:lang w:val="de-DE"/>
              </w:rPr>
              <w:t>TGCTGAGGATTTGGAAAGGG</w:t>
            </w:r>
          </w:p>
        </w:tc>
        <w:tc>
          <w:tcPr>
            <w:tcW w:w="3634" w:type="dxa"/>
          </w:tcPr>
          <w:p w14:paraId="1A13541A" w14:textId="77777777" w:rsidR="00F818ED" w:rsidRDefault="00F818ED" w:rsidP="00620F4B">
            <w:r w:rsidRPr="00F02DFC">
              <w:rPr>
                <w:lang w:val="de-DE"/>
              </w:rPr>
              <w:t>GCTACAATGTGATGGCCTCC</w:t>
            </w:r>
          </w:p>
        </w:tc>
      </w:tr>
      <w:tr w:rsidR="00F818ED" w14:paraId="7ADDD432" w14:textId="77777777" w:rsidTr="00620F4B">
        <w:tc>
          <w:tcPr>
            <w:tcW w:w="1549" w:type="dxa"/>
          </w:tcPr>
          <w:p w14:paraId="5217CE79" w14:textId="77777777" w:rsidR="00F818ED" w:rsidRDefault="00F818ED" w:rsidP="00620F4B">
            <w:r>
              <w:t>hIfi44</w:t>
            </w:r>
          </w:p>
        </w:tc>
        <w:tc>
          <w:tcPr>
            <w:tcW w:w="3833" w:type="dxa"/>
          </w:tcPr>
          <w:p w14:paraId="7658DB62" w14:textId="77777777" w:rsidR="00F818ED" w:rsidRDefault="00F818ED" w:rsidP="00620F4B">
            <w:r w:rsidRPr="00F02DFC">
              <w:rPr>
                <w:lang w:val="de-DE"/>
              </w:rPr>
              <w:t>TTTCCAAGGGCATGTAACGC</w:t>
            </w:r>
          </w:p>
        </w:tc>
        <w:tc>
          <w:tcPr>
            <w:tcW w:w="3634" w:type="dxa"/>
          </w:tcPr>
          <w:p w14:paraId="49E5403A" w14:textId="77777777" w:rsidR="00F818ED" w:rsidRDefault="00F818ED" w:rsidP="00620F4B">
            <w:r w:rsidRPr="00F02DFC">
              <w:rPr>
                <w:lang w:val="de-DE"/>
              </w:rPr>
              <w:t>TTTGCCATCTTTCCCGTCTC</w:t>
            </w:r>
          </w:p>
        </w:tc>
      </w:tr>
      <w:tr w:rsidR="00F818ED" w14:paraId="681FDB75" w14:textId="77777777" w:rsidTr="00620F4B">
        <w:tc>
          <w:tcPr>
            <w:tcW w:w="1549" w:type="dxa"/>
          </w:tcPr>
          <w:p w14:paraId="2B228E48" w14:textId="77777777" w:rsidR="00F818ED" w:rsidRDefault="00F818ED" w:rsidP="00620F4B">
            <w:r>
              <w:t>hIfi27</w:t>
            </w:r>
          </w:p>
        </w:tc>
        <w:tc>
          <w:tcPr>
            <w:tcW w:w="3833" w:type="dxa"/>
          </w:tcPr>
          <w:p w14:paraId="67B92D68" w14:textId="77777777" w:rsidR="00F818ED" w:rsidRDefault="00F818ED" w:rsidP="00620F4B">
            <w:r w:rsidRPr="00F02DFC">
              <w:rPr>
                <w:lang w:val="de-DE"/>
              </w:rPr>
              <w:t>ACCAAGTTCATCCTGGGCTC</w:t>
            </w:r>
          </w:p>
        </w:tc>
        <w:tc>
          <w:tcPr>
            <w:tcW w:w="3634" w:type="dxa"/>
          </w:tcPr>
          <w:p w14:paraId="460FD309" w14:textId="77777777" w:rsidR="00F818ED" w:rsidRDefault="00F818ED" w:rsidP="00620F4B">
            <w:pPr>
              <w:rPr>
                <w:lang w:val="de-DE"/>
              </w:rPr>
            </w:pPr>
            <w:r w:rsidRPr="00F02DFC">
              <w:rPr>
                <w:lang w:val="de-DE"/>
              </w:rPr>
              <w:t>TGGTTCTCTTCTCTGCAGGG</w:t>
            </w:r>
          </w:p>
        </w:tc>
      </w:tr>
      <w:tr w:rsidR="00F818ED" w14:paraId="5BE5C833" w14:textId="77777777" w:rsidTr="00620F4B">
        <w:tc>
          <w:tcPr>
            <w:tcW w:w="1549" w:type="dxa"/>
          </w:tcPr>
          <w:p w14:paraId="2932F384" w14:textId="77777777" w:rsidR="00F818ED" w:rsidRDefault="00F818ED" w:rsidP="00620F4B">
            <w:r>
              <w:t>hIfit1</w:t>
            </w:r>
          </w:p>
        </w:tc>
        <w:tc>
          <w:tcPr>
            <w:tcW w:w="3833" w:type="dxa"/>
          </w:tcPr>
          <w:p w14:paraId="22B4EAE4" w14:textId="77777777" w:rsidR="00F818ED" w:rsidRDefault="00F818ED" w:rsidP="00620F4B">
            <w:r w:rsidRPr="00F02DFC">
              <w:rPr>
                <w:lang w:val="de-DE"/>
              </w:rPr>
              <w:t>CCTGGCTAAGCAAAACCCTG</w:t>
            </w:r>
          </w:p>
        </w:tc>
        <w:tc>
          <w:tcPr>
            <w:tcW w:w="3634" w:type="dxa"/>
          </w:tcPr>
          <w:p w14:paraId="11A401CD" w14:textId="77777777" w:rsidR="00F818ED" w:rsidRDefault="00F818ED" w:rsidP="00620F4B">
            <w:r w:rsidRPr="00F02DFC">
              <w:rPr>
                <w:lang w:val="de-DE"/>
              </w:rPr>
              <w:t>CAGATGGCTCCTTCTTGCTG</w:t>
            </w:r>
          </w:p>
        </w:tc>
      </w:tr>
      <w:tr w:rsidR="00F818ED" w14:paraId="385EB866" w14:textId="77777777" w:rsidTr="00620F4B">
        <w:tc>
          <w:tcPr>
            <w:tcW w:w="1549" w:type="dxa"/>
          </w:tcPr>
          <w:p w14:paraId="193E253F" w14:textId="77777777" w:rsidR="00F818ED" w:rsidRDefault="00F818ED" w:rsidP="00620F4B">
            <w:r>
              <w:t>hIsg15</w:t>
            </w:r>
          </w:p>
        </w:tc>
        <w:tc>
          <w:tcPr>
            <w:tcW w:w="3833" w:type="dxa"/>
          </w:tcPr>
          <w:p w14:paraId="002797C4" w14:textId="77777777" w:rsidR="00F818ED" w:rsidRDefault="00F818ED" w:rsidP="00620F4B">
            <w:r w:rsidRPr="00F02DFC">
              <w:rPr>
                <w:lang w:val="de-DE"/>
              </w:rPr>
              <w:t>TTTGCCAGTACAGGAGCTTG</w:t>
            </w:r>
          </w:p>
        </w:tc>
        <w:tc>
          <w:tcPr>
            <w:tcW w:w="3634" w:type="dxa"/>
          </w:tcPr>
          <w:p w14:paraId="09F5DE52" w14:textId="77777777" w:rsidR="00F818ED" w:rsidRDefault="00F818ED" w:rsidP="00620F4B">
            <w:r w:rsidRPr="00F02DFC">
              <w:rPr>
                <w:lang w:val="de-DE"/>
              </w:rPr>
              <w:t>GGGACACCTGGAATTCGTTG</w:t>
            </w:r>
          </w:p>
        </w:tc>
      </w:tr>
      <w:tr w:rsidR="00F818ED" w14:paraId="706D6877" w14:textId="77777777" w:rsidTr="00620F4B">
        <w:tc>
          <w:tcPr>
            <w:tcW w:w="1549" w:type="dxa"/>
          </w:tcPr>
          <w:p w14:paraId="24D4E349" w14:textId="77777777" w:rsidR="00F818ED" w:rsidRDefault="00F818ED" w:rsidP="00620F4B">
            <w:r>
              <w:t>hCxcl10</w:t>
            </w:r>
          </w:p>
        </w:tc>
        <w:tc>
          <w:tcPr>
            <w:tcW w:w="3833" w:type="dxa"/>
          </w:tcPr>
          <w:p w14:paraId="16202198" w14:textId="77777777" w:rsidR="00F818ED" w:rsidRDefault="00F818ED" w:rsidP="00620F4B">
            <w:r w:rsidRPr="00F02DFC">
              <w:rPr>
                <w:lang w:val="de-DE"/>
              </w:rPr>
              <w:t>GCAAGCCAATTTTGTCCACG</w:t>
            </w:r>
          </w:p>
        </w:tc>
        <w:tc>
          <w:tcPr>
            <w:tcW w:w="3634" w:type="dxa"/>
          </w:tcPr>
          <w:p w14:paraId="69B56EED" w14:textId="77777777" w:rsidR="00F818ED" w:rsidRDefault="00F818ED" w:rsidP="00620F4B">
            <w:r w:rsidRPr="00F02DFC">
              <w:rPr>
                <w:lang w:val="de-DE"/>
              </w:rPr>
              <w:t>TTGATGGCCTTCGATTCTGG</w:t>
            </w:r>
          </w:p>
        </w:tc>
      </w:tr>
    </w:tbl>
    <w:p w14:paraId="304D8C6D" w14:textId="77777777" w:rsidR="00F818ED" w:rsidRPr="009678DF" w:rsidRDefault="00F818ED" w:rsidP="00F818ED">
      <w:pPr>
        <w:jc w:val="both"/>
        <w:rPr>
          <w:lang w:val="en-GB"/>
        </w:rPr>
      </w:pPr>
    </w:p>
    <w:p w14:paraId="563941E3" w14:textId="29F22B66" w:rsidR="00F014E2" w:rsidRDefault="00F014E2" w:rsidP="00654E8F">
      <w:pPr>
        <w:spacing w:before="240"/>
      </w:pPr>
    </w:p>
    <w:p w14:paraId="4A77A5F2" w14:textId="77777777" w:rsidR="00F014E2" w:rsidRDefault="00F014E2" w:rsidP="00654E8F">
      <w:pPr>
        <w:spacing w:before="240"/>
      </w:pPr>
    </w:p>
    <w:p w14:paraId="59DEA904" w14:textId="56A01845" w:rsidR="00F014E2" w:rsidRDefault="00F014E2" w:rsidP="00654E8F">
      <w:pPr>
        <w:spacing w:before="240"/>
      </w:pPr>
    </w:p>
    <w:p w14:paraId="56CFF604" w14:textId="025078E1" w:rsidR="00F014E2" w:rsidRDefault="00F014E2" w:rsidP="00654E8F">
      <w:pPr>
        <w:spacing w:before="240"/>
      </w:pPr>
      <w:r>
        <w:rPr>
          <w:noProof/>
          <w:lang w:val="en-GB" w:eastAsia="en-GB"/>
        </w:rPr>
        <w:drawing>
          <wp:inline distT="0" distB="0" distL="0" distR="0" wp14:anchorId="643A060F" wp14:editId="6D235704">
            <wp:extent cx="6208395" cy="1783715"/>
            <wp:effectExtent l="0" t="0" r="190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S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9ED87" w14:textId="26BA1668" w:rsidR="00F014E2" w:rsidRDefault="00F014E2" w:rsidP="00F014E2">
      <w:pPr>
        <w:jc w:val="both"/>
        <w:rPr>
          <w:lang w:val="en-GB"/>
        </w:rPr>
      </w:pPr>
      <w:r w:rsidRPr="00F014E2">
        <w:rPr>
          <w:b/>
          <w:lang w:val="en-GB"/>
        </w:rPr>
        <w:t xml:space="preserve">Supplementary Figure 1. Flow </w:t>
      </w:r>
      <w:proofErr w:type="spellStart"/>
      <w:r w:rsidRPr="00F014E2">
        <w:rPr>
          <w:b/>
          <w:lang w:val="en-GB"/>
        </w:rPr>
        <w:t>cytometric</w:t>
      </w:r>
      <w:proofErr w:type="spellEnd"/>
      <w:r w:rsidRPr="00F014E2">
        <w:rPr>
          <w:b/>
          <w:lang w:val="en-GB"/>
        </w:rPr>
        <w:t xml:space="preserve"> quantification of </w:t>
      </w:r>
      <w:proofErr w:type="spellStart"/>
      <w:r w:rsidRPr="00F014E2">
        <w:rPr>
          <w:b/>
          <w:lang w:val="en-GB"/>
        </w:rPr>
        <w:t>micronucleated</w:t>
      </w:r>
      <w:proofErr w:type="spellEnd"/>
      <w:r w:rsidRPr="00F014E2">
        <w:rPr>
          <w:b/>
          <w:lang w:val="en-GB"/>
        </w:rPr>
        <w:t xml:space="preserve"> erythrocytes.</w:t>
      </w:r>
      <w:r w:rsidRPr="00F014E2">
        <w:rPr>
          <w:lang w:val="en-GB"/>
        </w:rPr>
        <w:t xml:space="preserve">  Representative result of flow cytometric analysis of Ter119</w:t>
      </w:r>
      <w:r w:rsidRPr="00F014E2">
        <w:rPr>
          <w:vertAlign w:val="superscript"/>
          <w:lang w:val="en-GB"/>
        </w:rPr>
        <w:t>+</w:t>
      </w:r>
      <w:r w:rsidRPr="00F014E2">
        <w:rPr>
          <w:lang w:val="en-GB"/>
        </w:rPr>
        <w:t xml:space="preserve"> fixed blood cells for quantification of </w:t>
      </w:r>
      <w:proofErr w:type="spellStart"/>
      <w:r w:rsidRPr="00F014E2">
        <w:rPr>
          <w:lang w:val="en-GB"/>
        </w:rPr>
        <w:t>micronucleated</w:t>
      </w:r>
      <w:proofErr w:type="spellEnd"/>
      <w:r w:rsidRPr="00F014E2">
        <w:rPr>
          <w:lang w:val="en-GB"/>
        </w:rPr>
        <w:t xml:space="preserve"> </w:t>
      </w:r>
      <w:proofErr w:type="spellStart"/>
      <w:r w:rsidRPr="00F014E2">
        <w:rPr>
          <w:lang w:val="en-GB"/>
        </w:rPr>
        <w:t>normochromatic</w:t>
      </w:r>
      <w:proofErr w:type="spellEnd"/>
      <w:r w:rsidRPr="00F014E2">
        <w:rPr>
          <w:lang w:val="en-GB"/>
        </w:rPr>
        <w:t xml:space="preserve"> erythrocytes (MN-NCE) of WT, </w:t>
      </w:r>
      <w:r w:rsidRPr="00F014E2">
        <w:rPr>
          <w:i/>
          <w:lang w:val="en-GB"/>
        </w:rPr>
        <w:t>Trp53</w:t>
      </w:r>
      <w:r w:rsidRPr="00F014E2">
        <w:rPr>
          <w:i/>
          <w:vertAlign w:val="superscript"/>
          <w:lang w:val="en-GB"/>
        </w:rPr>
        <w:t>-/-</w:t>
      </w:r>
      <w:r w:rsidRPr="00F014E2">
        <w:rPr>
          <w:lang w:val="en-GB"/>
        </w:rPr>
        <w:t xml:space="preserve">, </w:t>
      </w:r>
      <w:r w:rsidRPr="00F014E2">
        <w:rPr>
          <w:i/>
          <w:lang w:val="en-GB"/>
        </w:rPr>
        <w:t>Trex1</w:t>
      </w:r>
      <w:r w:rsidRPr="00F014E2">
        <w:rPr>
          <w:i/>
          <w:vertAlign w:val="superscript"/>
          <w:lang w:val="en-GB"/>
        </w:rPr>
        <w:t>-/-</w:t>
      </w:r>
      <w:r w:rsidRPr="00F014E2">
        <w:rPr>
          <w:lang w:val="en-GB"/>
        </w:rPr>
        <w:t xml:space="preserve">, and </w:t>
      </w:r>
      <w:r w:rsidRPr="00F014E2">
        <w:rPr>
          <w:i/>
          <w:lang w:val="en-GB"/>
        </w:rPr>
        <w:t>Trex1</w:t>
      </w:r>
      <w:r w:rsidRPr="00F014E2">
        <w:rPr>
          <w:i/>
          <w:vertAlign w:val="superscript"/>
          <w:lang w:val="en-GB"/>
        </w:rPr>
        <w:t xml:space="preserve">-/- </w:t>
      </w:r>
      <w:r w:rsidRPr="00F014E2">
        <w:rPr>
          <w:i/>
          <w:lang w:val="en-GB"/>
        </w:rPr>
        <w:t>Trp53</w:t>
      </w:r>
      <w:r>
        <w:rPr>
          <w:i/>
          <w:vertAlign w:val="superscript"/>
          <w:lang w:val="en-GB"/>
        </w:rPr>
        <w:noBreakHyphen/>
      </w:r>
      <w:r w:rsidRPr="00F014E2">
        <w:rPr>
          <w:i/>
          <w:vertAlign w:val="superscript"/>
          <w:lang w:val="en-GB"/>
        </w:rPr>
        <w:t>/-</w:t>
      </w:r>
      <w:r w:rsidRPr="00F014E2">
        <w:rPr>
          <w:lang w:val="en-GB"/>
        </w:rPr>
        <w:t xml:space="preserve"> mice as summarized in Fig. 1a. </w:t>
      </w:r>
    </w:p>
    <w:p w14:paraId="4BFA4D53" w14:textId="02E4A52D" w:rsidR="00F014E2" w:rsidRDefault="00F014E2" w:rsidP="00F014E2">
      <w:pPr>
        <w:jc w:val="both"/>
        <w:rPr>
          <w:lang w:val="en-GB"/>
        </w:rPr>
      </w:pPr>
    </w:p>
    <w:p w14:paraId="18A15B42" w14:textId="77777777" w:rsidR="00B80A12" w:rsidRDefault="00B80A12" w:rsidP="00F014E2">
      <w:pPr>
        <w:jc w:val="both"/>
        <w:rPr>
          <w:lang w:val="en-GB"/>
        </w:rPr>
      </w:pPr>
    </w:p>
    <w:p w14:paraId="7E711C7A" w14:textId="269AA713" w:rsidR="00F014E2" w:rsidRDefault="00E924FA" w:rsidP="00F014E2">
      <w:pPr>
        <w:jc w:val="both"/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16084DEF" wp14:editId="77927D0C">
            <wp:extent cx="4679850" cy="4809066"/>
            <wp:effectExtent l="0" t="0" r="698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2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746" cy="481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E613A" w14:textId="77777777" w:rsidR="00F014E2" w:rsidRPr="00F014E2" w:rsidRDefault="00F014E2" w:rsidP="00F014E2">
      <w:pPr>
        <w:jc w:val="both"/>
        <w:rPr>
          <w:b/>
          <w:szCs w:val="24"/>
          <w:lang w:val="en-GB"/>
        </w:rPr>
      </w:pPr>
      <w:r w:rsidRPr="00F014E2">
        <w:rPr>
          <w:b/>
          <w:szCs w:val="24"/>
          <w:lang w:val="en-GB"/>
        </w:rPr>
        <w:t xml:space="preserve">Figure S2. Simultaneous inactivation of the essential nucleotide excision repair gene </w:t>
      </w:r>
      <w:proofErr w:type="spellStart"/>
      <w:r w:rsidRPr="00F014E2">
        <w:rPr>
          <w:b/>
          <w:i/>
          <w:szCs w:val="24"/>
          <w:lang w:val="en-GB"/>
        </w:rPr>
        <w:t>Xpa</w:t>
      </w:r>
      <w:proofErr w:type="spellEnd"/>
      <w:r w:rsidRPr="00F014E2">
        <w:rPr>
          <w:b/>
          <w:szCs w:val="24"/>
          <w:lang w:val="en-GB"/>
        </w:rPr>
        <w:t xml:space="preserve"> and </w:t>
      </w:r>
      <w:r w:rsidRPr="00F014E2">
        <w:rPr>
          <w:b/>
          <w:i/>
          <w:szCs w:val="24"/>
          <w:lang w:val="en-GB"/>
        </w:rPr>
        <w:t>Trex1</w:t>
      </w:r>
      <w:r w:rsidRPr="00F014E2">
        <w:rPr>
          <w:b/>
          <w:szCs w:val="24"/>
          <w:lang w:val="en-GB"/>
        </w:rPr>
        <w:t xml:space="preserve"> in vivo.</w:t>
      </w:r>
    </w:p>
    <w:p w14:paraId="2194A97E" w14:textId="7AED9BFE" w:rsidR="00F014E2" w:rsidRPr="00F014E2" w:rsidRDefault="00F014E2" w:rsidP="00F014E2">
      <w:pPr>
        <w:jc w:val="both"/>
        <w:rPr>
          <w:b/>
          <w:szCs w:val="24"/>
        </w:rPr>
      </w:pPr>
      <w:r w:rsidRPr="00F014E2">
        <w:rPr>
          <w:szCs w:val="24"/>
        </w:rPr>
        <w:t xml:space="preserve">A) Schematic representation of the deletions obtained by CRISPR/Cas9-mediated gene targeting in C57BL/6 embryos. Positions of guides are indicated as green or purple arrows. The 478bp (out of frame) deletion eliminates the upstream half of the </w:t>
      </w:r>
      <w:r w:rsidRPr="00F014E2">
        <w:rPr>
          <w:i/>
          <w:szCs w:val="24"/>
        </w:rPr>
        <w:t>Trex1</w:t>
      </w:r>
      <w:r w:rsidRPr="00F014E2">
        <w:rPr>
          <w:szCs w:val="24"/>
        </w:rPr>
        <w:t xml:space="preserve"> coding region. Mice homozygous for the new </w:t>
      </w:r>
      <w:r w:rsidRPr="00F014E2">
        <w:rPr>
          <w:i/>
          <w:szCs w:val="24"/>
        </w:rPr>
        <w:t>Trex1</w:t>
      </w:r>
      <w:r w:rsidRPr="00F014E2">
        <w:rPr>
          <w:i/>
          <w:szCs w:val="24"/>
          <w:vertAlign w:val="superscript"/>
        </w:rPr>
        <w:sym w:font="Symbol" w:char="F044"/>
      </w:r>
      <w:r w:rsidRPr="00F014E2">
        <w:rPr>
          <w:i/>
          <w:szCs w:val="24"/>
          <w:vertAlign w:val="superscript"/>
        </w:rPr>
        <w:t>478</w:t>
      </w:r>
      <w:r w:rsidRPr="00F014E2">
        <w:rPr>
          <w:szCs w:val="24"/>
        </w:rPr>
        <w:t xml:space="preserve"> mutation are phenotypically indistinguishable from the </w:t>
      </w:r>
      <w:r w:rsidRPr="00F014E2">
        <w:rPr>
          <w:i/>
          <w:szCs w:val="24"/>
        </w:rPr>
        <w:t>Trex1</w:t>
      </w:r>
      <w:r w:rsidRPr="00F014E2">
        <w:rPr>
          <w:i/>
          <w:szCs w:val="24"/>
          <w:vertAlign w:val="superscript"/>
        </w:rPr>
        <w:t>-/-</w:t>
      </w:r>
      <w:r w:rsidRPr="00F014E2">
        <w:rPr>
          <w:szCs w:val="24"/>
        </w:rPr>
        <w:t xml:space="preserve"> strain published by Morita et al. </w:t>
      </w:r>
      <w:r w:rsidRPr="00F014E2">
        <w:rPr>
          <w:szCs w:val="24"/>
        </w:rPr>
        <w:fldChar w:fldCharType="begin">
          <w:fldData xml:space="preserve">PEVuZE5vdGU+PENpdGU+PEF1dGhvcj5Nb3JpdGE8L0F1dGhvcj48WWVhcj4yMDA0PC9ZZWFyPjxS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</w:fldData>
        </w:fldChar>
      </w:r>
      <w:r w:rsidRPr="00F014E2">
        <w:rPr>
          <w:szCs w:val="24"/>
        </w:rPr>
        <w:instrText xml:space="preserve"> ADDIN EN.CITE </w:instrText>
      </w:r>
      <w:r w:rsidRPr="00F014E2">
        <w:rPr>
          <w:szCs w:val="24"/>
        </w:rPr>
        <w:fldChar w:fldCharType="begin">
          <w:fldData xml:space="preserve">PEVuZE5vdGU+PENpdGU+PEF1dGhvcj5Nb3JpdGE8L0F1dGhvcj48WWVhcj4yMDA0PC9ZZWFyPjxS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</w:fldData>
        </w:fldChar>
      </w:r>
      <w:r w:rsidRPr="00F014E2">
        <w:rPr>
          <w:szCs w:val="24"/>
        </w:rPr>
        <w:instrText xml:space="preserve"> ADDIN EN.CITE.DATA </w:instrText>
      </w:r>
      <w:r w:rsidRPr="00F014E2">
        <w:rPr>
          <w:szCs w:val="24"/>
        </w:rPr>
      </w:r>
      <w:r w:rsidRPr="00F014E2">
        <w:rPr>
          <w:szCs w:val="24"/>
        </w:rPr>
        <w:fldChar w:fldCharType="end"/>
      </w:r>
      <w:r w:rsidRPr="00F014E2">
        <w:rPr>
          <w:szCs w:val="24"/>
        </w:rPr>
      </w:r>
      <w:r w:rsidRPr="00F014E2">
        <w:rPr>
          <w:szCs w:val="24"/>
        </w:rPr>
        <w:fldChar w:fldCharType="separate"/>
      </w:r>
      <w:r w:rsidRPr="00F014E2">
        <w:rPr>
          <w:noProof/>
          <w:szCs w:val="24"/>
        </w:rPr>
        <w:t>(Morita et al., 2004)</w:t>
      </w:r>
      <w:r w:rsidRPr="00F014E2">
        <w:rPr>
          <w:szCs w:val="24"/>
        </w:rPr>
        <w:fldChar w:fldCharType="end"/>
      </w:r>
      <w:r w:rsidRPr="00F014E2">
        <w:rPr>
          <w:szCs w:val="24"/>
        </w:rPr>
        <w:t xml:space="preserve">. The 11bp deletion in the </w:t>
      </w:r>
      <w:proofErr w:type="spellStart"/>
      <w:r w:rsidRPr="00F014E2">
        <w:rPr>
          <w:i/>
          <w:szCs w:val="24"/>
        </w:rPr>
        <w:t>Xpa</w:t>
      </w:r>
      <w:proofErr w:type="spellEnd"/>
      <w:r w:rsidRPr="00F014E2">
        <w:rPr>
          <w:i/>
          <w:szCs w:val="24"/>
        </w:rPr>
        <w:t xml:space="preserve"> </w:t>
      </w:r>
      <w:r w:rsidRPr="00F014E2">
        <w:rPr>
          <w:szCs w:val="24"/>
        </w:rPr>
        <w:t>gene, encoding an essential NER protein, introduces a frame shift into exon 4.</w:t>
      </w:r>
    </w:p>
    <w:p w14:paraId="5F36FBD2" w14:textId="77777777" w:rsidR="00F014E2" w:rsidRPr="00F014E2" w:rsidRDefault="00F014E2" w:rsidP="00F014E2">
      <w:pPr>
        <w:jc w:val="both"/>
        <w:rPr>
          <w:szCs w:val="24"/>
        </w:rPr>
      </w:pPr>
      <w:r w:rsidRPr="00F014E2">
        <w:rPr>
          <w:szCs w:val="24"/>
        </w:rPr>
        <w:t xml:space="preserve">B) Loss of NER functional activity in mice homozygous for the new </w:t>
      </w:r>
      <w:proofErr w:type="spellStart"/>
      <w:r w:rsidRPr="00F014E2">
        <w:rPr>
          <w:i/>
          <w:szCs w:val="24"/>
        </w:rPr>
        <w:t>Xpa</w:t>
      </w:r>
      <w:proofErr w:type="spellEnd"/>
      <w:r w:rsidRPr="00F014E2">
        <w:rPr>
          <w:i/>
          <w:szCs w:val="24"/>
          <w:vertAlign w:val="superscript"/>
        </w:rPr>
        <w:sym w:font="Symbol" w:char="F044"/>
      </w:r>
      <w:r w:rsidRPr="00F014E2">
        <w:rPr>
          <w:i/>
          <w:szCs w:val="24"/>
          <w:vertAlign w:val="superscript"/>
        </w:rPr>
        <w:t>11</w:t>
      </w:r>
      <w:r w:rsidRPr="00F014E2">
        <w:rPr>
          <w:szCs w:val="24"/>
        </w:rPr>
        <w:t xml:space="preserve"> allele (‘</w:t>
      </w:r>
      <w:proofErr w:type="spellStart"/>
      <w:r w:rsidRPr="00F014E2">
        <w:rPr>
          <w:i/>
          <w:szCs w:val="24"/>
        </w:rPr>
        <w:t>Xpa</w:t>
      </w:r>
      <w:r w:rsidRPr="00F014E2">
        <w:rPr>
          <w:i/>
          <w:szCs w:val="24"/>
          <w:vertAlign w:val="superscript"/>
        </w:rPr>
        <w:t>KO</w:t>
      </w:r>
      <w:proofErr w:type="spellEnd"/>
      <w:r w:rsidRPr="00F014E2">
        <w:rPr>
          <w:i/>
          <w:szCs w:val="24"/>
          <w:vertAlign w:val="superscript"/>
        </w:rPr>
        <w:t>/KO</w:t>
      </w:r>
      <w:r w:rsidRPr="00F014E2">
        <w:rPr>
          <w:i/>
          <w:szCs w:val="24"/>
        </w:rPr>
        <w:t>’</w:t>
      </w:r>
      <w:r w:rsidRPr="00F014E2">
        <w:rPr>
          <w:szCs w:val="24"/>
        </w:rPr>
        <w:t xml:space="preserve">). In wild type cells, repair of UV-induced damage involves excision of </w:t>
      </w:r>
      <w:proofErr w:type="spellStart"/>
      <w:r w:rsidRPr="00F014E2">
        <w:rPr>
          <w:szCs w:val="24"/>
        </w:rPr>
        <w:t>lesional</w:t>
      </w:r>
      <w:proofErr w:type="spellEnd"/>
      <w:r w:rsidRPr="00F014E2">
        <w:rPr>
          <w:szCs w:val="24"/>
        </w:rPr>
        <w:t xml:space="preserve"> DNA as a short oligonucleotide and subsequent </w:t>
      </w:r>
      <w:proofErr w:type="spellStart"/>
      <w:r w:rsidRPr="00F014E2">
        <w:rPr>
          <w:szCs w:val="24"/>
        </w:rPr>
        <w:t>resynthesis</w:t>
      </w:r>
      <w:proofErr w:type="spellEnd"/>
      <w:r w:rsidRPr="00F014E2">
        <w:rPr>
          <w:szCs w:val="24"/>
        </w:rPr>
        <w:t xml:space="preserve"> which can be detected by </w:t>
      </w:r>
      <w:proofErr w:type="spellStart"/>
      <w:r w:rsidRPr="00F014E2">
        <w:rPr>
          <w:szCs w:val="24"/>
        </w:rPr>
        <w:t>EdU</w:t>
      </w:r>
      <w:proofErr w:type="spellEnd"/>
      <w:r w:rsidRPr="00F014E2">
        <w:rPr>
          <w:szCs w:val="24"/>
        </w:rPr>
        <w:t xml:space="preserve"> incorporation as ‘unscheduled DNA synthesis’ in non-S phase cells </w:t>
      </w:r>
      <w:r w:rsidRPr="00F014E2">
        <w:rPr>
          <w:szCs w:val="24"/>
        </w:rPr>
        <w:fldChar w:fldCharType="begin"/>
      </w:r>
      <w:r w:rsidRPr="00F014E2">
        <w:rPr>
          <w:szCs w:val="24"/>
        </w:rPr>
        <w:instrText xml:space="preserve"> ADDIN EN.CITE &lt;EndNote&gt;&lt;Cite&gt;&lt;Author&gt;Limsirichaikul&lt;/Author&gt;&lt;Year&gt;2009&lt;/Year&gt;&lt;RecNum&gt;69&lt;/RecNum&gt;&lt;DisplayText&gt;(Limsirichaikul et al., 2009)&lt;/DisplayText&gt;&lt;record&gt;&lt;rec-number&gt;69&lt;/rec-number&gt;&lt;foreign-keys&gt;&lt;key app="EN" db-id="f5edptwtqvr092ezss9vw0sp295swf9zpzxs" timestamp="1640171772"&gt;69&lt;/key&gt;&lt;/foreign-keys&gt;&lt;ref-type name="Journal Article"&gt;17&lt;/ref-type&gt;&lt;contributors&gt;&lt;authors&gt;&lt;author&gt;Limsirichaikul, S.&lt;/author&gt;&lt;author&gt;Niimi, A.&lt;/author&gt;&lt;author&gt;Fawcett, H.&lt;/author&gt;&lt;author&gt;Lehmann, A.&lt;/author&gt;&lt;author&gt;Yamashita, S.&lt;/author&gt;&lt;author&gt;Ogi, T.&lt;/author&gt;&lt;/authors&gt;&lt;/contributors&gt;&lt;auth-address&gt;Department of Molecular Medicine, Atomic Bomb Disease Institute, Nagasaki University, Nagasaki, 852-8523 Japan.&lt;/auth-address&gt;&lt;titles&gt;&lt;title&gt;A rapid non-radioactive technique for measurement of repair synthesis in primary human fibroblasts by incorporation of ethynyl deoxyuridine (EdU)&lt;/title&gt;&lt;secondary-title&gt;Nucleic Acids Res&lt;/secondary-title&gt;&lt;/titles&gt;&lt;periodical&gt;&lt;full-title&gt;Nucleic Acids Res&lt;/full-title&gt;&lt;/periodical&gt;&lt;pages&gt;e31&lt;/pages&gt;&lt;volume&gt;37&lt;/volume&gt;&lt;number&gt;4&lt;/number&gt;&lt;edition&gt;2009/01/31&lt;/edition&gt;&lt;keywords&gt;&lt;keyword&gt;Cells, Cultured&lt;/keyword&gt;&lt;keyword&gt;DNA/*biosynthesis/chemistry&lt;/keyword&gt;&lt;keyword&gt;*DNA Repair&lt;/keyword&gt;&lt;keyword&gt;Deoxyuridine/*analogs &amp;amp; derivatives/metabolism&lt;/keyword&gt;&lt;keyword&gt;Fibroblasts/metabolism/radiation effects&lt;/keyword&gt;&lt;keyword&gt;Fluorescent Antibody Technique&lt;/keyword&gt;&lt;keyword&gt;Humans&lt;/keyword&gt;&lt;keyword&gt;Microscopy, Fluorescence&lt;/keyword&gt;&lt;keyword&gt;Thymidine/metabolism&lt;/keyword&gt;&lt;keyword&gt;Tritium&lt;/keyword&gt;&lt;keyword&gt;Ultraviolet Rays&lt;/keyword&gt;&lt;keyword&gt;Xeroderma Pigmentosum/genetics/metabolism&lt;/keyword&gt;&lt;/keywords&gt;&lt;dates&gt;&lt;year&gt;2009&lt;/year&gt;&lt;pub-dates&gt;&lt;date&gt;Mar&lt;/date&gt;&lt;/pub-dates&gt;&lt;/dates&gt;&lt;isbn&gt;1362-4962 (Electronic)&amp;#xD;0305-1048 (Linking)&lt;/isbn&gt;&lt;accession-num&gt;19179371&lt;/accession-num&gt;&lt;urls&gt;&lt;related-urls&gt;&lt;url&gt;https://www.ncbi.nlm.nih.gov/pubmed/19179371&lt;/url&gt;&lt;/related-urls&gt;&lt;/urls&gt;&lt;custom2&gt;PMC2651789&lt;/custom2&gt;&lt;electronic-resource-num&gt;10.1093/nar/gkp023&lt;/electronic-resource-num&gt;&lt;/record&gt;&lt;/Cite&gt;&lt;/EndNote&gt;</w:instrText>
      </w:r>
      <w:r w:rsidRPr="00F014E2">
        <w:rPr>
          <w:szCs w:val="24"/>
        </w:rPr>
        <w:fldChar w:fldCharType="separate"/>
      </w:r>
      <w:r w:rsidRPr="00F014E2">
        <w:rPr>
          <w:noProof/>
          <w:szCs w:val="24"/>
        </w:rPr>
        <w:t>(Limsirichaikul et al., 2009)</w:t>
      </w:r>
      <w:r w:rsidRPr="00F014E2">
        <w:rPr>
          <w:szCs w:val="24"/>
        </w:rPr>
        <w:fldChar w:fldCharType="end"/>
      </w:r>
      <w:r w:rsidRPr="00F014E2">
        <w:rPr>
          <w:szCs w:val="24"/>
        </w:rPr>
        <w:t xml:space="preserve">. Total splenocytes were exposed to UVC </w:t>
      </w:r>
      <w:r w:rsidRPr="00F014E2">
        <w:rPr>
          <w:i/>
          <w:szCs w:val="24"/>
        </w:rPr>
        <w:t>in vitro</w:t>
      </w:r>
      <w:r w:rsidRPr="00F014E2">
        <w:rPr>
          <w:szCs w:val="24"/>
        </w:rPr>
        <w:t xml:space="preserve"> in the presence of </w:t>
      </w:r>
      <w:proofErr w:type="spellStart"/>
      <w:r w:rsidRPr="00F014E2">
        <w:rPr>
          <w:szCs w:val="24"/>
        </w:rPr>
        <w:t>EdU</w:t>
      </w:r>
      <w:proofErr w:type="spellEnd"/>
      <w:r w:rsidRPr="00F014E2">
        <w:rPr>
          <w:szCs w:val="24"/>
        </w:rPr>
        <w:t xml:space="preserve"> followed by flow </w:t>
      </w:r>
      <w:proofErr w:type="spellStart"/>
      <w:r w:rsidRPr="00F014E2">
        <w:rPr>
          <w:szCs w:val="24"/>
        </w:rPr>
        <w:t>cytometric</w:t>
      </w:r>
      <w:proofErr w:type="spellEnd"/>
      <w:r w:rsidRPr="00F014E2">
        <w:rPr>
          <w:szCs w:val="24"/>
        </w:rPr>
        <w:t xml:space="preserve"> quantification of </w:t>
      </w:r>
      <w:proofErr w:type="spellStart"/>
      <w:r w:rsidRPr="00F014E2">
        <w:rPr>
          <w:szCs w:val="24"/>
        </w:rPr>
        <w:t>EdU</w:t>
      </w:r>
      <w:proofErr w:type="spellEnd"/>
      <w:r w:rsidRPr="00F014E2">
        <w:rPr>
          <w:szCs w:val="24"/>
        </w:rPr>
        <w:t xml:space="preserve"> incorporation in G1 cells. Left: gating of G1 cells. Right: increase in </w:t>
      </w:r>
      <w:proofErr w:type="spellStart"/>
      <w:r w:rsidRPr="00F014E2">
        <w:rPr>
          <w:szCs w:val="24"/>
        </w:rPr>
        <w:t>EdU</w:t>
      </w:r>
      <w:proofErr w:type="spellEnd"/>
      <w:r w:rsidRPr="00F014E2">
        <w:rPr>
          <w:szCs w:val="24"/>
        </w:rPr>
        <w:t xml:space="preserve"> staining upon UV irradiation in </w:t>
      </w:r>
      <w:r w:rsidRPr="00F014E2">
        <w:rPr>
          <w:i/>
          <w:szCs w:val="24"/>
        </w:rPr>
        <w:t>XPA</w:t>
      </w:r>
      <w:r w:rsidRPr="00F014E2">
        <w:rPr>
          <w:i/>
          <w:szCs w:val="24"/>
          <w:vertAlign w:val="superscript"/>
        </w:rPr>
        <w:t xml:space="preserve">WT/WT </w:t>
      </w:r>
      <w:r w:rsidRPr="00F014E2">
        <w:rPr>
          <w:szCs w:val="24"/>
        </w:rPr>
        <w:t>cells,</w:t>
      </w:r>
      <w:r w:rsidRPr="00F014E2">
        <w:rPr>
          <w:szCs w:val="24"/>
          <w:vertAlign w:val="superscript"/>
        </w:rPr>
        <w:t xml:space="preserve"> </w:t>
      </w:r>
      <w:r w:rsidRPr="00F014E2">
        <w:rPr>
          <w:szCs w:val="24"/>
        </w:rPr>
        <w:t xml:space="preserve">but not in </w:t>
      </w:r>
      <w:r w:rsidRPr="00F014E2">
        <w:rPr>
          <w:i/>
          <w:szCs w:val="24"/>
        </w:rPr>
        <w:t>XPA</w:t>
      </w:r>
      <w:r w:rsidRPr="00F014E2">
        <w:rPr>
          <w:i/>
          <w:szCs w:val="24"/>
          <w:vertAlign w:val="superscript"/>
        </w:rPr>
        <w:t>-/-</w:t>
      </w:r>
      <w:r w:rsidRPr="00F014E2">
        <w:rPr>
          <w:szCs w:val="24"/>
        </w:rPr>
        <w:t>cells. FACS plots representative of 3 mice per genotype.</w:t>
      </w:r>
    </w:p>
    <w:p w14:paraId="5B679834" w14:textId="6250D8C6" w:rsidR="00F014E2" w:rsidRPr="00F014E2" w:rsidRDefault="00F014E2" w:rsidP="00F014E2">
      <w:pPr>
        <w:jc w:val="both"/>
        <w:rPr>
          <w:szCs w:val="24"/>
        </w:rPr>
      </w:pPr>
      <w:r w:rsidRPr="00F014E2">
        <w:rPr>
          <w:szCs w:val="24"/>
        </w:rPr>
        <w:t xml:space="preserve">****p&lt; 0.0001, ***p&lt;0.001, </w:t>
      </w:r>
      <w:proofErr w:type="spellStart"/>
      <w:r w:rsidRPr="00F014E2">
        <w:rPr>
          <w:szCs w:val="24"/>
        </w:rPr>
        <w:t>n.s</w:t>
      </w:r>
      <w:proofErr w:type="spellEnd"/>
      <w:r w:rsidRPr="00F014E2">
        <w:rPr>
          <w:szCs w:val="24"/>
        </w:rPr>
        <w:t>. not significant.</w:t>
      </w:r>
    </w:p>
    <w:p w14:paraId="512E5A4F" w14:textId="78A5A96F" w:rsidR="00F014E2" w:rsidRPr="00F014E2" w:rsidRDefault="00125D38" w:rsidP="00F014E2">
      <w:pPr>
        <w:jc w:val="both"/>
        <w:rPr>
          <w:szCs w:val="24"/>
        </w:rPr>
      </w:pPr>
      <w:r>
        <w:rPr>
          <w:noProof/>
          <w:szCs w:val="24"/>
          <w:lang w:val="en-GB" w:eastAsia="en-GB"/>
        </w:rPr>
        <w:lastRenderedPageBreak/>
        <w:pict w14:anchorId="18444B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3" style="width:488.75pt;height:174.85pt;mso-width-percent:0;mso-height-percent:0;mso-width-percent:0;mso-height-percent:0">
            <v:imagedata r:id="rId10" o:title="S3"/>
          </v:shape>
        </w:pict>
      </w:r>
    </w:p>
    <w:p w14:paraId="097B7ECB" w14:textId="77777777" w:rsidR="00F014E2" w:rsidRPr="00F014E2" w:rsidRDefault="00F014E2" w:rsidP="00F014E2">
      <w:pPr>
        <w:jc w:val="both"/>
        <w:rPr>
          <w:szCs w:val="24"/>
        </w:rPr>
      </w:pPr>
      <w:r w:rsidRPr="00F014E2">
        <w:rPr>
          <w:b/>
          <w:szCs w:val="24"/>
        </w:rPr>
        <w:t>Figure S3</w:t>
      </w:r>
      <w:r w:rsidRPr="00F014E2">
        <w:rPr>
          <w:szCs w:val="24"/>
        </w:rPr>
        <w:t xml:space="preserve">. </w:t>
      </w:r>
      <w:r w:rsidRPr="00F014E2">
        <w:rPr>
          <w:b/>
          <w:szCs w:val="24"/>
        </w:rPr>
        <w:t>Loss of Trex1 expression results in spontaneous IFN signaling in THP1 cells.</w:t>
      </w:r>
    </w:p>
    <w:p w14:paraId="61BBE299" w14:textId="77777777" w:rsidR="00F014E2" w:rsidRPr="00F014E2" w:rsidRDefault="00F014E2" w:rsidP="00F014E2">
      <w:pPr>
        <w:jc w:val="both"/>
        <w:rPr>
          <w:szCs w:val="24"/>
        </w:rPr>
      </w:pPr>
      <w:r w:rsidRPr="00F014E2">
        <w:rPr>
          <w:szCs w:val="24"/>
        </w:rPr>
        <w:t xml:space="preserve">A) Inactivation of </w:t>
      </w:r>
      <w:r w:rsidRPr="00F014E2">
        <w:rPr>
          <w:i/>
          <w:szCs w:val="24"/>
        </w:rPr>
        <w:t>Trex1</w:t>
      </w:r>
      <w:r w:rsidRPr="00F014E2">
        <w:rPr>
          <w:szCs w:val="24"/>
        </w:rPr>
        <w:t xml:space="preserve"> in THP1 cells by CRISPR/Cas9-mediated gene targeting. Mixtures of pooled TREX1-deficient clones were used for subsequent experiments. Reconstitution with functional </w:t>
      </w:r>
      <w:r w:rsidRPr="00F014E2">
        <w:rPr>
          <w:i/>
          <w:szCs w:val="24"/>
        </w:rPr>
        <w:t>Trex1</w:t>
      </w:r>
      <w:r w:rsidRPr="00F014E2">
        <w:rPr>
          <w:szCs w:val="24"/>
        </w:rPr>
        <w:t xml:space="preserve"> by lentiviral gene transfer results in re-expression of TREX1. </w:t>
      </w:r>
    </w:p>
    <w:p w14:paraId="271B6848" w14:textId="77777777" w:rsidR="00896082" w:rsidRDefault="00F014E2" w:rsidP="00F014E2">
      <w:pPr>
        <w:jc w:val="both"/>
        <w:rPr>
          <w:szCs w:val="24"/>
        </w:rPr>
      </w:pPr>
      <w:r w:rsidRPr="00F014E2">
        <w:rPr>
          <w:szCs w:val="24"/>
        </w:rPr>
        <w:t xml:space="preserve">B) ISG transcript levels in parental WT THP1 cells and in the pool of TREX1-deficient clones quantified by </w:t>
      </w:r>
      <w:proofErr w:type="spellStart"/>
      <w:r w:rsidRPr="00F014E2">
        <w:rPr>
          <w:szCs w:val="24"/>
        </w:rPr>
        <w:t>qRT</w:t>
      </w:r>
      <w:proofErr w:type="spellEnd"/>
      <w:r w:rsidRPr="00F014E2">
        <w:rPr>
          <w:szCs w:val="24"/>
        </w:rPr>
        <w:t xml:space="preserve">-PCR. Fold change compared with mean of levels in the parental cells is shown. Reconstitution of TREX1 expression (5 reconstituted clones were mixed) reduces ISG transcripts to control levels. </w:t>
      </w:r>
    </w:p>
    <w:p w14:paraId="7FF0F1E7" w14:textId="12BE3C49" w:rsidR="00F014E2" w:rsidRDefault="00F014E2" w:rsidP="00F014E2">
      <w:pPr>
        <w:jc w:val="both"/>
        <w:rPr>
          <w:szCs w:val="24"/>
        </w:rPr>
      </w:pPr>
      <w:r w:rsidRPr="00F014E2">
        <w:rPr>
          <w:szCs w:val="24"/>
        </w:rPr>
        <w:t xml:space="preserve">***p&lt;0.001, **p&lt;0.01. </w:t>
      </w:r>
    </w:p>
    <w:p w14:paraId="76A54190" w14:textId="3165CEA3" w:rsidR="00B80A12" w:rsidRDefault="00B80A12" w:rsidP="00F014E2">
      <w:pPr>
        <w:jc w:val="both"/>
        <w:rPr>
          <w:szCs w:val="24"/>
        </w:rPr>
      </w:pPr>
    </w:p>
    <w:p w14:paraId="29B519E9" w14:textId="3F5486E7" w:rsidR="00B80A12" w:rsidRDefault="00B80A12" w:rsidP="00F014E2">
      <w:pPr>
        <w:jc w:val="both"/>
        <w:rPr>
          <w:szCs w:val="24"/>
        </w:rPr>
      </w:pPr>
    </w:p>
    <w:p w14:paraId="28C81FFD" w14:textId="4B2249B0" w:rsidR="00B80A12" w:rsidRDefault="00B80A12" w:rsidP="00F014E2">
      <w:pPr>
        <w:jc w:val="both"/>
        <w:rPr>
          <w:szCs w:val="24"/>
        </w:rPr>
      </w:pPr>
    </w:p>
    <w:p w14:paraId="7D71B735" w14:textId="6D12CE14" w:rsidR="00B80A12" w:rsidRDefault="00B80A12" w:rsidP="00F014E2">
      <w:pPr>
        <w:jc w:val="both"/>
        <w:rPr>
          <w:szCs w:val="24"/>
        </w:rPr>
      </w:pPr>
    </w:p>
    <w:p w14:paraId="0578B5ED" w14:textId="1E808B1D" w:rsidR="00B80A12" w:rsidRDefault="00B80A12" w:rsidP="00F014E2">
      <w:pPr>
        <w:jc w:val="both"/>
        <w:rPr>
          <w:szCs w:val="24"/>
        </w:rPr>
      </w:pPr>
    </w:p>
    <w:p w14:paraId="44659188" w14:textId="66770918" w:rsidR="00B80A12" w:rsidRDefault="00B80A12" w:rsidP="00F014E2">
      <w:pPr>
        <w:jc w:val="both"/>
        <w:rPr>
          <w:szCs w:val="24"/>
        </w:rPr>
      </w:pPr>
    </w:p>
    <w:p w14:paraId="6E461F6F" w14:textId="0C34D2D0" w:rsidR="00B80A12" w:rsidRDefault="00B80A12" w:rsidP="00F014E2">
      <w:pPr>
        <w:jc w:val="both"/>
        <w:rPr>
          <w:szCs w:val="24"/>
        </w:rPr>
      </w:pPr>
    </w:p>
    <w:p w14:paraId="618829A3" w14:textId="21159F2B" w:rsidR="00B80A12" w:rsidRDefault="00B80A12" w:rsidP="00F014E2">
      <w:pPr>
        <w:jc w:val="both"/>
        <w:rPr>
          <w:szCs w:val="24"/>
        </w:rPr>
      </w:pPr>
    </w:p>
    <w:p w14:paraId="5587FDC0" w14:textId="7D8AD42C" w:rsidR="00B80A12" w:rsidRDefault="00B80A12" w:rsidP="00F014E2">
      <w:pPr>
        <w:jc w:val="both"/>
        <w:rPr>
          <w:szCs w:val="24"/>
        </w:rPr>
      </w:pPr>
    </w:p>
    <w:p w14:paraId="51FA845C" w14:textId="77777777" w:rsidR="00B80A12" w:rsidRPr="00F014E2" w:rsidRDefault="00B80A12" w:rsidP="00F014E2">
      <w:pPr>
        <w:jc w:val="both"/>
        <w:rPr>
          <w:szCs w:val="24"/>
        </w:rPr>
      </w:pPr>
    </w:p>
    <w:p w14:paraId="597D2174" w14:textId="71057768" w:rsidR="00F014E2" w:rsidRDefault="00F014E2" w:rsidP="00F014E2">
      <w:pPr>
        <w:jc w:val="both"/>
        <w:rPr>
          <w:szCs w:val="24"/>
        </w:rPr>
      </w:pPr>
    </w:p>
    <w:p w14:paraId="62AD06B3" w14:textId="6F53D3C7" w:rsidR="00620F4B" w:rsidRPr="00F014E2" w:rsidRDefault="00125D38" w:rsidP="00F014E2">
      <w:pPr>
        <w:jc w:val="both"/>
        <w:rPr>
          <w:szCs w:val="24"/>
        </w:rPr>
      </w:pPr>
      <w:r>
        <w:rPr>
          <w:noProof/>
          <w:szCs w:val="24"/>
          <w:lang w:val="en-GB" w:eastAsia="en-GB"/>
        </w:rPr>
        <w:lastRenderedPageBreak/>
        <w:drawing>
          <wp:inline distT="0" distB="0" distL="0" distR="0" wp14:anchorId="7DF06E67" wp14:editId="2207A7CD">
            <wp:extent cx="6208395" cy="386334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. S4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67EC5" w14:textId="4373D664" w:rsidR="00F014E2" w:rsidRPr="00F014E2" w:rsidRDefault="00F014E2" w:rsidP="00F014E2">
      <w:pPr>
        <w:jc w:val="both"/>
        <w:rPr>
          <w:b/>
          <w:szCs w:val="24"/>
          <w:lang w:val="en-GB"/>
        </w:rPr>
      </w:pPr>
      <w:r w:rsidRPr="00F014E2">
        <w:rPr>
          <w:b/>
          <w:szCs w:val="24"/>
          <w:lang w:val="en-GB"/>
        </w:rPr>
        <w:t xml:space="preserve">Figure S4. Additional loss of </w:t>
      </w:r>
      <w:r w:rsidR="00DE6013" w:rsidRPr="00F014E2">
        <w:rPr>
          <w:b/>
          <w:szCs w:val="24"/>
          <w:lang w:val="en-GB"/>
        </w:rPr>
        <w:t>E</w:t>
      </w:r>
      <w:r w:rsidR="00DE6013">
        <w:rPr>
          <w:b/>
          <w:szCs w:val="24"/>
          <w:lang w:val="en-GB"/>
        </w:rPr>
        <w:t>XO</w:t>
      </w:r>
      <w:r w:rsidR="00DE6013" w:rsidRPr="00F014E2">
        <w:rPr>
          <w:b/>
          <w:szCs w:val="24"/>
          <w:lang w:val="en-GB"/>
        </w:rPr>
        <w:t xml:space="preserve">1 </w:t>
      </w:r>
      <w:r w:rsidRPr="00F014E2">
        <w:rPr>
          <w:b/>
          <w:szCs w:val="24"/>
          <w:lang w:val="en-GB"/>
        </w:rPr>
        <w:t xml:space="preserve">ameliorates IFN signalling in TREX1-deficient cells despite normal responsiveness of the </w:t>
      </w:r>
      <w:proofErr w:type="spellStart"/>
      <w:r w:rsidRPr="00F014E2">
        <w:rPr>
          <w:b/>
          <w:szCs w:val="24"/>
          <w:lang w:val="en-GB"/>
        </w:rPr>
        <w:t>cGAS</w:t>
      </w:r>
      <w:proofErr w:type="spellEnd"/>
      <w:r w:rsidRPr="00F014E2">
        <w:rPr>
          <w:b/>
          <w:szCs w:val="24"/>
          <w:lang w:val="en-GB"/>
        </w:rPr>
        <w:t xml:space="preserve">/STING axis in </w:t>
      </w:r>
      <w:r w:rsidRPr="001D1C40">
        <w:rPr>
          <w:b/>
          <w:i/>
          <w:szCs w:val="24"/>
          <w:lang w:val="en-GB"/>
        </w:rPr>
        <w:t>Exo1</w:t>
      </w:r>
      <w:r w:rsidRPr="001D1C40">
        <w:rPr>
          <w:b/>
          <w:szCs w:val="24"/>
          <w:vertAlign w:val="superscript"/>
          <w:lang w:val="en-GB"/>
        </w:rPr>
        <w:t>-/-</w:t>
      </w:r>
      <w:r w:rsidRPr="00F014E2">
        <w:rPr>
          <w:b/>
          <w:szCs w:val="24"/>
          <w:lang w:val="en-GB"/>
        </w:rPr>
        <w:t xml:space="preserve"> cells. </w:t>
      </w:r>
    </w:p>
    <w:p w14:paraId="106A343F" w14:textId="7C160A2A" w:rsidR="00F014E2" w:rsidRPr="00F014E2" w:rsidRDefault="00896082" w:rsidP="00F014E2">
      <w:pPr>
        <w:jc w:val="both"/>
        <w:rPr>
          <w:szCs w:val="24"/>
        </w:rPr>
      </w:pPr>
      <w:r>
        <w:rPr>
          <w:szCs w:val="24"/>
          <w:lang w:val="en-GB"/>
        </w:rPr>
        <w:t>A</w:t>
      </w:r>
      <w:r w:rsidR="00F014E2" w:rsidRPr="00F014E2">
        <w:rPr>
          <w:szCs w:val="24"/>
          <w:lang w:val="en-GB"/>
        </w:rPr>
        <w:t xml:space="preserve">) </w:t>
      </w:r>
      <w:r w:rsidR="00F014E2" w:rsidRPr="00F014E2">
        <w:rPr>
          <w:szCs w:val="24"/>
        </w:rPr>
        <w:t xml:space="preserve">ISG transcript levels in total blood cells from </w:t>
      </w:r>
      <w:proofErr w:type="gramStart"/>
      <w:r w:rsidR="00F014E2" w:rsidRPr="00F014E2">
        <w:rPr>
          <w:szCs w:val="24"/>
        </w:rPr>
        <w:t xml:space="preserve">6 </w:t>
      </w:r>
      <w:r w:rsidR="00B654EB">
        <w:rPr>
          <w:szCs w:val="24"/>
        </w:rPr>
        <w:t>week</w:t>
      </w:r>
      <w:r w:rsidR="00F014E2" w:rsidRPr="00F014E2">
        <w:rPr>
          <w:szCs w:val="24"/>
        </w:rPr>
        <w:t>-</w:t>
      </w:r>
      <w:proofErr w:type="gramEnd"/>
      <w:r w:rsidR="00F014E2" w:rsidRPr="00F014E2">
        <w:rPr>
          <w:szCs w:val="24"/>
        </w:rPr>
        <w:t xml:space="preserve">old mice of the indicated genotypes quantified by </w:t>
      </w:r>
      <w:proofErr w:type="spellStart"/>
      <w:r w:rsidR="00F014E2" w:rsidRPr="00F014E2">
        <w:rPr>
          <w:szCs w:val="24"/>
        </w:rPr>
        <w:t>qRT</w:t>
      </w:r>
      <w:proofErr w:type="spellEnd"/>
      <w:r w:rsidR="00F014E2" w:rsidRPr="00F014E2">
        <w:rPr>
          <w:szCs w:val="24"/>
        </w:rPr>
        <w:t>-PCR. Fold change compared with mean of WT controls (n=15) is shown (</w:t>
      </w:r>
      <w:r w:rsidR="00F014E2" w:rsidRPr="00F014E2">
        <w:rPr>
          <w:i/>
          <w:szCs w:val="24"/>
        </w:rPr>
        <w:t>Trex1</w:t>
      </w:r>
      <w:r w:rsidR="00F014E2" w:rsidRPr="00F014E2">
        <w:rPr>
          <w:i/>
          <w:szCs w:val="24"/>
          <w:vertAlign w:val="superscript"/>
        </w:rPr>
        <w:t>-/-</w:t>
      </w:r>
      <w:r w:rsidR="00F014E2" w:rsidRPr="00F014E2">
        <w:rPr>
          <w:szCs w:val="24"/>
        </w:rPr>
        <w:t xml:space="preserve"> n=10, </w:t>
      </w:r>
      <w:r>
        <w:rPr>
          <w:i/>
          <w:szCs w:val="24"/>
        </w:rPr>
        <w:t>Exo</w:t>
      </w:r>
      <w:r>
        <w:rPr>
          <w:i/>
          <w:szCs w:val="24"/>
          <w:vertAlign w:val="superscript"/>
        </w:rPr>
        <w:noBreakHyphen/>
      </w:r>
      <w:r w:rsidR="00F014E2" w:rsidRPr="00F014E2">
        <w:rPr>
          <w:i/>
          <w:szCs w:val="24"/>
          <w:vertAlign w:val="superscript"/>
        </w:rPr>
        <w:t>/-</w:t>
      </w:r>
      <w:r w:rsidR="00F014E2" w:rsidRPr="00F014E2">
        <w:rPr>
          <w:szCs w:val="24"/>
        </w:rPr>
        <w:t xml:space="preserve"> n=14, </w:t>
      </w:r>
      <w:r w:rsidR="00F014E2" w:rsidRPr="00F014E2">
        <w:rPr>
          <w:i/>
          <w:szCs w:val="24"/>
        </w:rPr>
        <w:t>Trex1</w:t>
      </w:r>
      <w:r w:rsidR="00F014E2" w:rsidRPr="00F014E2">
        <w:rPr>
          <w:i/>
          <w:szCs w:val="24"/>
          <w:vertAlign w:val="superscript"/>
        </w:rPr>
        <w:t>-/-</w:t>
      </w:r>
      <w:r w:rsidR="00F014E2" w:rsidRPr="00F014E2">
        <w:rPr>
          <w:i/>
          <w:szCs w:val="24"/>
        </w:rPr>
        <w:t>Exo1</w:t>
      </w:r>
      <w:r>
        <w:rPr>
          <w:i/>
          <w:szCs w:val="24"/>
          <w:vertAlign w:val="superscript"/>
        </w:rPr>
        <w:t>+</w:t>
      </w:r>
      <w:r w:rsidR="00F014E2" w:rsidRPr="00F014E2">
        <w:rPr>
          <w:i/>
          <w:szCs w:val="24"/>
          <w:vertAlign w:val="superscript"/>
        </w:rPr>
        <w:t>/-</w:t>
      </w:r>
      <w:r w:rsidR="00F014E2" w:rsidRPr="00F014E2">
        <w:rPr>
          <w:szCs w:val="24"/>
        </w:rPr>
        <w:t xml:space="preserve"> n=15, </w:t>
      </w:r>
      <w:r w:rsidR="00F014E2" w:rsidRPr="00F014E2">
        <w:rPr>
          <w:i/>
          <w:szCs w:val="24"/>
        </w:rPr>
        <w:t>Trex1</w:t>
      </w:r>
      <w:r w:rsidR="00F014E2" w:rsidRPr="00F014E2">
        <w:rPr>
          <w:i/>
          <w:szCs w:val="24"/>
          <w:vertAlign w:val="superscript"/>
        </w:rPr>
        <w:t>-/-</w:t>
      </w:r>
      <w:r w:rsidR="00F014E2" w:rsidRPr="00F014E2">
        <w:rPr>
          <w:i/>
          <w:szCs w:val="24"/>
        </w:rPr>
        <w:t>Exo1</w:t>
      </w:r>
      <w:r w:rsidR="00F014E2" w:rsidRPr="00F014E2">
        <w:rPr>
          <w:i/>
          <w:szCs w:val="24"/>
          <w:vertAlign w:val="superscript"/>
        </w:rPr>
        <w:t>-/-</w:t>
      </w:r>
      <w:r w:rsidR="00F014E2" w:rsidRPr="00F014E2">
        <w:rPr>
          <w:szCs w:val="24"/>
        </w:rPr>
        <w:t xml:space="preserve"> n=11).</w:t>
      </w:r>
    </w:p>
    <w:p w14:paraId="73216D1F" w14:textId="3A45E8C9" w:rsidR="00620F4B" w:rsidRPr="00125D38" w:rsidRDefault="00896082" w:rsidP="00F014E2">
      <w:pPr>
        <w:jc w:val="both"/>
        <w:rPr>
          <w:color w:val="000000" w:themeColor="text1"/>
          <w:szCs w:val="24"/>
          <w:lang w:val="en-GB"/>
        </w:rPr>
      </w:pPr>
      <w:r w:rsidRPr="00125D38">
        <w:rPr>
          <w:color w:val="000000" w:themeColor="text1"/>
          <w:szCs w:val="24"/>
        </w:rPr>
        <w:t>B</w:t>
      </w:r>
      <w:r w:rsidR="00F014E2" w:rsidRPr="00125D38">
        <w:rPr>
          <w:color w:val="000000" w:themeColor="text1"/>
          <w:szCs w:val="24"/>
          <w:lang w:val="en-GB"/>
        </w:rPr>
        <w:t xml:space="preserve">) </w:t>
      </w:r>
      <w:r w:rsidR="00620F4B" w:rsidRPr="00125D38">
        <w:rPr>
          <w:color w:val="000000" w:themeColor="text1"/>
          <w:szCs w:val="24"/>
          <w:lang w:val="en-GB"/>
        </w:rPr>
        <w:t>Assay for type I IF</w:t>
      </w:r>
      <w:r w:rsidR="00B654EB" w:rsidRPr="00125D38">
        <w:rPr>
          <w:color w:val="000000" w:themeColor="text1"/>
          <w:szCs w:val="24"/>
          <w:lang w:val="en-GB"/>
        </w:rPr>
        <w:t xml:space="preserve">N bioactivity in sera of </w:t>
      </w:r>
      <w:proofErr w:type="gramStart"/>
      <w:r w:rsidR="00B654EB" w:rsidRPr="00125D38">
        <w:rPr>
          <w:color w:val="000000" w:themeColor="text1"/>
          <w:szCs w:val="24"/>
          <w:lang w:val="en-GB"/>
        </w:rPr>
        <w:t>6 week</w:t>
      </w:r>
      <w:r w:rsidR="00620F4B" w:rsidRPr="00125D38">
        <w:rPr>
          <w:color w:val="000000" w:themeColor="text1"/>
          <w:szCs w:val="24"/>
          <w:lang w:val="en-GB"/>
        </w:rPr>
        <w:t>-</w:t>
      </w:r>
      <w:proofErr w:type="gramEnd"/>
      <w:r w:rsidR="00620F4B" w:rsidRPr="00125D38">
        <w:rPr>
          <w:color w:val="000000" w:themeColor="text1"/>
          <w:szCs w:val="24"/>
          <w:lang w:val="en-GB"/>
        </w:rPr>
        <w:t>old mice of the indicated genotypes. 1:10 diluted sera were added to 1x10</w:t>
      </w:r>
      <w:r w:rsidR="00620F4B" w:rsidRPr="00125D38">
        <w:rPr>
          <w:color w:val="000000" w:themeColor="text1"/>
          <w:szCs w:val="24"/>
          <w:vertAlign w:val="superscript"/>
          <w:lang w:val="en-GB"/>
        </w:rPr>
        <w:t>4</w:t>
      </w:r>
      <w:r w:rsidR="00620F4B" w:rsidRPr="00125D38">
        <w:rPr>
          <w:color w:val="000000" w:themeColor="text1"/>
          <w:szCs w:val="24"/>
          <w:lang w:val="en-GB"/>
        </w:rPr>
        <w:t xml:space="preserve"> LL171 luciferase IFN-reporter cells for 6h followed by quantification of luciferase activity (n=8 per genotype). </w:t>
      </w:r>
      <w:r w:rsidR="000E0006" w:rsidRPr="00125D38">
        <w:rPr>
          <w:color w:val="000000" w:themeColor="text1"/>
          <w:szCs w:val="24"/>
          <w:lang w:val="en-GB"/>
        </w:rPr>
        <w:t>DMXAA</w:t>
      </w:r>
      <w:r w:rsidR="00B654EB" w:rsidRPr="00125D38">
        <w:rPr>
          <w:color w:val="000000" w:themeColor="text1"/>
          <w:szCs w:val="24"/>
          <w:lang w:val="en-GB"/>
        </w:rPr>
        <w:t>-treated LL171 cells were</w:t>
      </w:r>
      <w:r w:rsidR="000E0006" w:rsidRPr="00125D38">
        <w:rPr>
          <w:color w:val="000000" w:themeColor="text1"/>
          <w:szCs w:val="24"/>
          <w:lang w:val="en-GB"/>
        </w:rPr>
        <w:t xml:space="preserve"> used as positive control.</w:t>
      </w:r>
    </w:p>
    <w:p w14:paraId="5562FED8" w14:textId="07A71D4B" w:rsidR="00F014E2" w:rsidRPr="00F014E2" w:rsidRDefault="00620F4B" w:rsidP="00F014E2">
      <w:pPr>
        <w:jc w:val="both"/>
        <w:rPr>
          <w:szCs w:val="24"/>
          <w:lang w:val="en-GB"/>
        </w:rPr>
      </w:pPr>
      <w:r>
        <w:rPr>
          <w:szCs w:val="24"/>
          <w:lang w:val="en-GB"/>
        </w:rPr>
        <w:t xml:space="preserve">C) </w:t>
      </w:r>
      <w:r w:rsidR="00F014E2" w:rsidRPr="00F014E2">
        <w:rPr>
          <w:szCs w:val="24"/>
          <w:lang w:val="en-GB"/>
        </w:rPr>
        <w:t xml:space="preserve">Baseline and DMXAA-induced IFN signalling of </w:t>
      </w:r>
      <w:r w:rsidR="00F014E2" w:rsidRPr="00F014E2">
        <w:rPr>
          <w:i/>
          <w:szCs w:val="24"/>
          <w:lang w:val="en-GB"/>
        </w:rPr>
        <w:t>Exo1</w:t>
      </w:r>
      <w:r w:rsidR="00F014E2" w:rsidRPr="00F014E2">
        <w:rPr>
          <w:i/>
          <w:szCs w:val="24"/>
          <w:vertAlign w:val="superscript"/>
          <w:lang w:val="en-GB"/>
        </w:rPr>
        <w:t>-/-</w:t>
      </w:r>
      <w:r w:rsidR="00F014E2" w:rsidRPr="00F014E2">
        <w:rPr>
          <w:szCs w:val="24"/>
          <w:lang w:val="en-GB"/>
        </w:rPr>
        <w:t xml:space="preserve"> splenocytes as determined by </w:t>
      </w:r>
      <w:proofErr w:type="spellStart"/>
      <w:r w:rsidR="00F014E2" w:rsidRPr="00F014E2">
        <w:rPr>
          <w:szCs w:val="24"/>
          <w:lang w:val="en-GB"/>
        </w:rPr>
        <w:t>qRT</w:t>
      </w:r>
      <w:proofErr w:type="spellEnd"/>
      <w:r w:rsidR="00F014E2" w:rsidRPr="00F014E2">
        <w:rPr>
          <w:szCs w:val="24"/>
          <w:lang w:val="en-GB"/>
        </w:rPr>
        <w:t>-PCR-based quantification of ISG transcript levels, compared to levels of wildtype cells which were set to 1.</w:t>
      </w:r>
    </w:p>
    <w:p w14:paraId="51D799E1" w14:textId="6E54F19D" w:rsidR="00F014E2" w:rsidRDefault="00896082" w:rsidP="00F014E2">
      <w:pPr>
        <w:jc w:val="both"/>
        <w:rPr>
          <w:szCs w:val="24"/>
          <w:lang w:val="en-GB"/>
        </w:rPr>
      </w:pPr>
      <w:r>
        <w:rPr>
          <w:szCs w:val="24"/>
          <w:lang w:val="en-GB"/>
        </w:rPr>
        <w:t xml:space="preserve">***p&lt;0.001, **p&lt;0.01, </w:t>
      </w:r>
      <w:proofErr w:type="spellStart"/>
      <w:r>
        <w:rPr>
          <w:szCs w:val="24"/>
          <w:lang w:val="en-GB"/>
        </w:rPr>
        <w:t>n.s</w:t>
      </w:r>
      <w:proofErr w:type="spellEnd"/>
      <w:r>
        <w:rPr>
          <w:szCs w:val="24"/>
          <w:lang w:val="en-GB"/>
        </w:rPr>
        <w:t>. not significant.</w:t>
      </w:r>
    </w:p>
    <w:p w14:paraId="4BC61091" w14:textId="7ED9D911" w:rsidR="00620F4B" w:rsidRDefault="00620F4B" w:rsidP="00F014E2">
      <w:pPr>
        <w:jc w:val="both"/>
        <w:rPr>
          <w:szCs w:val="24"/>
          <w:lang w:val="en-GB"/>
        </w:rPr>
      </w:pPr>
    </w:p>
    <w:p w14:paraId="57373EC7" w14:textId="512991DA" w:rsidR="00F014E2" w:rsidRPr="00F014E2" w:rsidRDefault="00125D38" w:rsidP="00F014E2">
      <w:pPr>
        <w:jc w:val="both"/>
        <w:rPr>
          <w:szCs w:val="24"/>
        </w:rPr>
      </w:pPr>
      <w:r>
        <w:rPr>
          <w:noProof/>
          <w:szCs w:val="24"/>
          <w:lang w:val="en-GB" w:eastAsia="en-GB"/>
        </w:rPr>
        <w:lastRenderedPageBreak/>
        <w:drawing>
          <wp:inline distT="0" distB="0" distL="0" distR="0" wp14:anchorId="42CD3209" wp14:editId="63E0919E">
            <wp:extent cx="6208395" cy="8251190"/>
            <wp:effectExtent l="0" t="0" r="190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. S5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825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D7660" w14:textId="6AAD554E" w:rsidR="00F014E2" w:rsidRPr="00F014E2" w:rsidRDefault="00F014E2" w:rsidP="00F014E2">
      <w:pPr>
        <w:jc w:val="both"/>
        <w:rPr>
          <w:szCs w:val="24"/>
          <w:lang w:val="en-GB"/>
        </w:rPr>
      </w:pPr>
      <w:r w:rsidRPr="00F014E2">
        <w:rPr>
          <w:b/>
          <w:szCs w:val="24"/>
          <w:lang w:val="en-GB"/>
        </w:rPr>
        <w:lastRenderedPageBreak/>
        <w:t xml:space="preserve">Figure S5. Rapid activation of IFN signalling upon induced inactivation of Trex1 in macrophages and fibroblasts </w:t>
      </w:r>
      <w:r w:rsidRPr="00F014E2">
        <w:rPr>
          <w:b/>
          <w:i/>
          <w:szCs w:val="24"/>
          <w:lang w:val="en-GB"/>
        </w:rPr>
        <w:t>in vitro</w:t>
      </w:r>
      <w:r w:rsidRPr="00F014E2">
        <w:rPr>
          <w:b/>
          <w:szCs w:val="24"/>
          <w:lang w:val="en-GB"/>
        </w:rPr>
        <w:t>.</w:t>
      </w:r>
    </w:p>
    <w:p w14:paraId="65F30CDA" w14:textId="68274E5B" w:rsidR="00F014E2" w:rsidRPr="00F014E2" w:rsidRDefault="00DE6013" w:rsidP="00F014E2">
      <w:pPr>
        <w:jc w:val="both"/>
        <w:rPr>
          <w:szCs w:val="24"/>
          <w:lang w:val="en-GB"/>
        </w:rPr>
      </w:pPr>
      <w:r>
        <w:rPr>
          <w:szCs w:val="24"/>
          <w:lang w:val="en-GB"/>
        </w:rPr>
        <w:t>(A</w:t>
      </w:r>
      <w:r w:rsidR="00F014E2" w:rsidRPr="00F014E2">
        <w:rPr>
          <w:szCs w:val="24"/>
          <w:lang w:val="en-GB"/>
        </w:rPr>
        <w:t>) Representative FACS analysis of BMDMs differentiated from bone marrow for 7 days in L929-conditioned medium.</w:t>
      </w:r>
    </w:p>
    <w:p w14:paraId="3840E814" w14:textId="3E9BE669" w:rsidR="00F014E2" w:rsidRPr="00F014E2" w:rsidRDefault="00DE6013" w:rsidP="00F014E2">
      <w:pPr>
        <w:jc w:val="both"/>
        <w:rPr>
          <w:szCs w:val="24"/>
          <w:lang w:val="en-GB"/>
        </w:rPr>
      </w:pPr>
      <w:r>
        <w:rPr>
          <w:szCs w:val="24"/>
          <w:lang w:val="en-GB"/>
        </w:rPr>
        <w:t>(B</w:t>
      </w:r>
      <w:r w:rsidR="00F014E2" w:rsidRPr="00F014E2">
        <w:rPr>
          <w:szCs w:val="24"/>
          <w:lang w:val="en-GB"/>
        </w:rPr>
        <w:t xml:space="preserve">) PCR analysis of the </w:t>
      </w:r>
      <w:r w:rsidR="00F014E2" w:rsidRPr="00F014E2">
        <w:rPr>
          <w:i/>
          <w:szCs w:val="24"/>
          <w:lang w:val="en-GB"/>
        </w:rPr>
        <w:t>Trex1</w:t>
      </w:r>
      <w:r w:rsidR="00F014E2" w:rsidRPr="00F014E2">
        <w:rPr>
          <w:szCs w:val="24"/>
          <w:lang w:val="en-GB"/>
        </w:rPr>
        <w:t xml:space="preserve"> locus from </w:t>
      </w:r>
      <w:r w:rsidR="00F014E2" w:rsidRPr="00F014E2">
        <w:rPr>
          <w:i/>
          <w:szCs w:val="24"/>
          <w:lang w:val="en-GB"/>
        </w:rPr>
        <w:t>Trex1</w:t>
      </w:r>
      <w:r w:rsidR="00F014E2" w:rsidRPr="00F014E2">
        <w:rPr>
          <w:i/>
          <w:szCs w:val="24"/>
          <w:vertAlign w:val="superscript"/>
          <w:lang w:val="en-GB"/>
        </w:rPr>
        <w:t>FL/FL</w:t>
      </w:r>
      <w:r w:rsidR="00F014E2" w:rsidRPr="00F014E2">
        <w:rPr>
          <w:i/>
          <w:szCs w:val="24"/>
          <w:lang w:val="en-GB"/>
        </w:rPr>
        <w:t>R26</w:t>
      </w:r>
      <w:r w:rsidR="00F014E2" w:rsidRPr="00F014E2">
        <w:rPr>
          <w:i/>
          <w:szCs w:val="24"/>
          <w:vertAlign w:val="superscript"/>
          <w:lang w:val="en-GB"/>
        </w:rPr>
        <w:t>CreERT</w:t>
      </w:r>
      <w:r w:rsidR="00F014E2" w:rsidRPr="00F014E2">
        <w:rPr>
          <w:i/>
          <w:szCs w:val="24"/>
          <w:lang w:val="en-GB"/>
        </w:rPr>
        <w:t> </w:t>
      </w:r>
      <w:r w:rsidR="00F014E2" w:rsidRPr="00F014E2">
        <w:rPr>
          <w:szCs w:val="24"/>
          <w:lang w:val="en-GB"/>
        </w:rPr>
        <w:t xml:space="preserve">or </w:t>
      </w:r>
      <w:r w:rsidR="00F014E2" w:rsidRPr="00F014E2">
        <w:rPr>
          <w:i/>
          <w:szCs w:val="24"/>
          <w:lang w:val="en-GB"/>
        </w:rPr>
        <w:t>Trex1</w:t>
      </w:r>
      <w:r w:rsidR="00F014E2" w:rsidRPr="00F014E2">
        <w:rPr>
          <w:i/>
          <w:szCs w:val="24"/>
          <w:vertAlign w:val="superscript"/>
          <w:lang w:val="en-GB"/>
        </w:rPr>
        <w:t>WT/FL</w:t>
      </w:r>
      <w:r w:rsidR="00F014E2" w:rsidRPr="00F014E2">
        <w:rPr>
          <w:i/>
          <w:szCs w:val="24"/>
          <w:lang w:val="en-GB"/>
        </w:rPr>
        <w:t>R26</w:t>
      </w:r>
      <w:r w:rsidR="00F014E2" w:rsidRPr="00F014E2">
        <w:rPr>
          <w:i/>
          <w:szCs w:val="24"/>
          <w:vertAlign w:val="superscript"/>
          <w:lang w:val="en-GB"/>
        </w:rPr>
        <w:t>CreERT2</w:t>
      </w:r>
      <w:r w:rsidR="00F014E2" w:rsidRPr="00F014E2">
        <w:rPr>
          <w:i/>
          <w:szCs w:val="24"/>
          <w:lang w:val="en-GB"/>
        </w:rPr>
        <w:t xml:space="preserve"> </w:t>
      </w:r>
      <w:r w:rsidR="00F014E2" w:rsidRPr="00F014E2">
        <w:rPr>
          <w:szCs w:val="24"/>
          <w:lang w:val="en-GB"/>
        </w:rPr>
        <w:t xml:space="preserve">BMDMs 4 days after 4-OHT induction. Left, results for standard DNA samples from cells of the indicated genotypes. Right, DNA from 4-OHT-treated </w:t>
      </w:r>
      <w:r w:rsidR="00F014E2" w:rsidRPr="00F014E2">
        <w:rPr>
          <w:i/>
          <w:szCs w:val="24"/>
          <w:lang w:val="en-GB"/>
        </w:rPr>
        <w:t>Trex1</w:t>
      </w:r>
      <w:r w:rsidR="00F014E2" w:rsidRPr="00F014E2">
        <w:rPr>
          <w:i/>
          <w:szCs w:val="24"/>
          <w:vertAlign w:val="superscript"/>
          <w:lang w:val="en-GB"/>
        </w:rPr>
        <w:t>FL/FL</w:t>
      </w:r>
      <w:r w:rsidR="00F014E2" w:rsidRPr="00F014E2">
        <w:rPr>
          <w:i/>
          <w:szCs w:val="24"/>
          <w:lang w:val="en-GB"/>
        </w:rPr>
        <w:t>R26</w:t>
      </w:r>
      <w:r w:rsidR="00F014E2" w:rsidRPr="00F014E2">
        <w:rPr>
          <w:i/>
          <w:szCs w:val="24"/>
          <w:vertAlign w:val="superscript"/>
          <w:lang w:val="en-GB"/>
        </w:rPr>
        <w:t>CreERT2</w:t>
      </w:r>
      <w:r w:rsidR="00F014E2" w:rsidRPr="00F014E2">
        <w:rPr>
          <w:i/>
          <w:szCs w:val="24"/>
          <w:lang w:val="en-GB"/>
        </w:rPr>
        <w:t> </w:t>
      </w:r>
      <w:r w:rsidR="00F014E2" w:rsidRPr="00F014E2">
        <w:rPr>
          <w:szCs w:val="24"/>
          <w:lang w:val="en-GB"/>
        </w:rPr>
        <w:t>and control cells.</w:t>
      </w:r>
    </w:p>
    <w:p w14:paraId="2D141BC9" w14:textId="1B2A849B" w:rsidR="00F014E2" w:rsidRPr="00F014E2" w:rsidRDefault="00DE6013" w:rsidP="00F014E2">
      <w:pPr>
        <w:jc w:val="both"/>
        <w:rPr>
          <w:szCs w:val="24"/>
          <w:lang w:val="en-GB"/>
        </w:rPr>
      </w:pPr>
      <w:r>
        <w:rPr>
          <w:szCs w:val="24"/>
          <w:lang w:val="en-GB"/>
        </w:rPr>
        <w:t>(C</w:t>
      </w:r>
      <w:r w:rsidR="00F014E2" w:rsidRPr="00F014E2">
        <w:rPr>
          <w:szCs w:val="24"/>
          <w:lang w:val="en-GB"/>
        </w:rPr>
        <w:t>) Densitometric evaluation of TREX1 protein levels on Western blots of 4-OHT-induced BMDMs (</w:t>
      </w:r>
      <w:r w:rsidR="00F014E2" w:rsidRPr="00F014E2">
        <w:rPr>
          <w:i/>
          <w:szCs w:val="24"/>
          <w:lang w:val="en-GB"/>
        </w:rPr>
        <w:t>Trex1</w:t>
      </w:r>
      <w:r w:rsidR="00F014E2" w:rsidRPr="00F014E2">
        <w:rPr>
          <w:i/>
          <w:szCs w:val="24"/>
          <w:vertAlign w:val="superscript"/>
          <w:lang w:val="en-GB"/>
        </w:rPr>
        <w:t>FL/FL</w:t>
      </w:r>
      <w:r w:rsidR="00F014E2" w:rsidRPr="00F014E2">
        <w:rPr>
          <w:i/>
          <w:szCs w:val="24"/>
          <w:lang w:val="en-GB"/>
        </w:rPr>
        <w:t>R26</w:t>
      </w:r>
      <w:r w:rsidR="00F014E2" w:rsidRPr="00F014E2">
        <w:rPr>
          <w:i/>
          <w:szCs w:val="24"/>
          <w:vertAlign w:val="superscript"/>
          <w:lang w:val="en-GB"/>
        </w:rPr>
        <w:t>CreERT2</w:t>
      </w:r>
      <w:r w:rsidR="00F014E2" w:rsidRPr="00F014E2">
        <w:rPr>
          <w:szCs w:val="24"/>
          <w:lang w:val="en-GB"/>
        </w:rPr>
        <w:t xml:space="preserve">, n=7; and control cells, n=6) as in Fig. 5B. </w:t>
      </w:r>
    </w:p>
    <w:p w14:paraId="777AC3A9" w14:textId="341107CC" w:rsidR="00F014E2" w:rsidRPr="00F014E2" w:rsidRDefault="00DE6013" w:rsidP="00F014E2">
      <w:pPr>
        <w:jc w:val="both"/>
        <w:rPr>
          <w:szCs w:val="24"/>
          <w:lang w:val="en-GB"/>
        </w:rPr>
      </w:pPr>
      <w:r>
        <w:rPr>
          <w:szCs w:val="24"/>
          <w:lang w:val="en-GB"/>
        </w:rPr>
        <w:t>(</w:t>
      </w:r>
      <w:r w:rsidR="006644F7">
        <w:rPr>
          <w:szCs w:val="24"/>
          <w:lang w:val="en-GB"/>
        </w:rPr>
        <w:t>D</w:t>
      </w:r>
      <w:r w:rsidR="00F014E2" w:rsidRPr="00F014E2">
        <w:rPr>
          <w:szCs w:val="24"/>
          <w:lang w:val="en-GB"/>
        </w:rPr>
        <w:t xml:space="preserve">) Heatmap of the most deregulated genes compared to mean of control cells from the same timepoint. </w:t>
      </w:r>
    </w:p>
    <w:p w14:paraId="3BB11BD6" w14:textId="4B3B2429" w:rsidR="00F014E2" w:rsidRDefault="00DE6013" w:rsidP="00F014E2">
      <w:pPr>
        <w:jc w:val="both"/>
        <w:rPr>
          <w:szCs w:val="24"/>
          <w:lang w:val="en-GB"/>
        </w:rPr>
      </w:pPr>
      <w:r>
        <w:rPr>
          <w:szCs w:val="24"/>
          <w:lang w:val="en-GB"/>
        </w:rPr>
        <w:t>(</w:t>
      </w:r>
      <w:r w:rsidR="006644F7">
        <w:rPr>
          <w:szCs w:val="24"/>
          <w:lang w:val="en-GB"/>
        </w:rPr>
        <w:t>E</w:t>
      </w:r>
      <w:r w:rsidR="00F014E2" w:rsidRPr="00F014E2">
        <w:rPr>
          <w:szCs w:val="24"/>
          <w:lang w:val="en-GB"/>
        </w:rPr>
        <w:t xml:space="preserve">) Gene sets enriched at in 4-OHT-induced </w:t>
      </w:r>
      <w:r w:rsidR="00F014E2" w:rsidRPr="00F014E2">
        <w:rPr>
          <w:i/>
          <w:szCs w:val="24"/>
          <w:lang w:val="en-GB"/>
        </w:rPr>
        <w:t>Trex1</w:t>
      </w:r>
      <w:r w:rsidR="00F014E2" w:rsidRPr="00F014E2">
        <w:rPr>
          <w:i/>
          <w:szCs w:val="24"/>
          <w:vertAlign w:val="superscript"/>
          <w:lang w:val="en-GB"/>
        </w:rPr>
        <w:t>FL/FL</w:t>
      </w:r>
      <w:r w:rsidR="00F014E2" w:rsidRPr="00F014E2">
        <w:rPr>
          <w:i/>
          <w:szCs w:val="24"/>
          <w:lang w:val="en-GB"/>
        </w:rPr>
        <w:t>R26</w:t>
      </w:r>
      <w:r w:rsidR="00F014E2" w:rsidRPr="00F014E2">
        <w:rPr>
          <w:i/>
          <w:szCs w:val="24"/>
          <w:vertAlign w:val="superscript"/>
          <w:lang w:val="en-GB"/>
        </w:rPr>
        <w:t>CreERT2</w:t>
      </w:r>
      <w:r w:rsidR="00F014E2" w:rsidRPr="00F014E2">
        <w:rPr>
          <w:szCs w:val="24"/>
          <w:lang w:val="en-GB"/>
        </w:rPr>
        <w:t xml:space="preserve">BMDMs (red) or control cells (blue) with a false discovery rate below </w:t>
      </w:r>
      <w:r w:rsidR="00A71B1D">
        <w:rPr>
          <w:szCs w:val="24"/>
          <w:lang w:val="en-GB"/>
        </w:rPr>
        <w:t>0.01</w:t>
      </w:r>
      <w:r w:rsidR="00F014E2" w:rsidRPr="00F014E2">
        <w:rPr>
          <w:szCs w:val="24"/>
          <w:lang w:val="en-GB"/>
        </w:rPr>
        <w:t>.</w:t>
      </w:r>
    </w:p>
    <w:p w14:paraId="36E727F0" w14:textId="5C809508" w:rsidR="00BE0EC9" w:rsidRPr="00125D38" w:rsidRDefault="00BE0EC9" w:rsidP="00F014E2">
      <w:pPr>
        <w:jc w:val="both"/>
        <w:rPr>
          <w:color w:val="000000" w:themeColor="text1"/>
          <w:szCs w:val="24"/>
          <w:lang w:val="en-GB"/>
        </w:rPr>
      </w:pPr>
      <w:r w:rsidRPr="00125D38">
        <w:rPr>
          <w:color w:val="000000" w:themeColor="text1"/>
          <w:szCs w:val="24"/>
          <w:lang w:val="en-GB"/>
        </w:rPr>
        <w:t xml:space="preserve">(F) Left: Western blot analysis of TREX1 expression in MEFs at the indicated time points after 4-OHT induction, representative of 3 animals per genotype. Right: Transcript levels of the ISG </w:t>
      </w:r>
      <w:r w:rsidRPr="00125D38">
        <w:rPr>
          <w:i/>
          <w:color w:val="000000" w:themeColor="text1"/>
          <w:szCs w:val="24"/>
          <w:lang w:val="en-GB"/>
        </w:rPr>
        <w:t>Ifi44</w:t>
      </w:r>
      <w:r w:rsidRPr="00125D38">
        <w:rPr>
          <w:color w:val="000000" w:themeColor="text1"/>
          <w:szCs w:val="24"/>
          <w:lang w:val="en-GB"/>
        </w:rPr>
        <w:t xml:space="preserve"> determined by </w:t>
      </w:r>
      <w:proofErr w:type="spellStart"/>
      <w:r w:rsidRPr="00125D38">
        <w:rPr>
          <w:color w:val="000000" w:themeColor="text1"/>
          <w:szCs w:val="24"/>
          <w:lang w:val="en-GB"/>
        </w:rPr>
        <w:t>qRT</w:t>
      </w:r>
      <w:proofErr w:type="spellEnd"/>
      <w:r w:rsidRPr="00125D38">
        <w:rPr>
          <w:color w:val="000000" w:themeColor="text1"/>
          <w:szCs w:val="24"/>
          <w:lang w:val="en-GB"/>
        </w:rPr>
        <w:t>-PCR in MEFs sampled at</w:t>
      </w:r>
      <w:r w:rsidR="00B654EB" w:rsidRPr="00125D38">
        <w:rPr>
          <w:color w:val="000000" w:themeColor="text1"/>
          <w:szCs w:val="24"/>
          <w:lang w:val="en-GB"/>
        </w:rPr>
        <w:t xml:space="preserve"> the</w:t>
      </w:r>
      <w:r w:rsidRPr="00125D38">
        <w:rPr>
          <w:color w:val="000000" w:themeColor="text1"/>
          <w:szCs w:val="24"/>
          <w:lang w:val="en-GB"/>
        </w:rPr>
        <w:t xml:space="preserve"> indicated time points after 4-OHT induction. Fold change compared to untreated control cells (n=3) is shown.</w:t>
      </w:r>
    </w:p>
    <w:p w14:paraId="7A352898" w14:textId="6E281BDD" w:rsidR="00896082" w:rsidRPr="00F014E2" w:rsidRDefault="00896082" w:rsidP="00F014E2">
      <w:pPr>
        <w:jc w:val="both"/>
        <w:rPr>
          <w:szCs w:val="24"/>
          <w:lang w:val="en-GB"/>
        </w:rPr>
      </w:pPr>
      <w:r w:rsidRPr="00F014E2">
        <w:rPr>
          <w:szCs w:val="24"/>
        </w:rPr>
        <w:t>****p&lt; 0.0001, ***p&lt;0.001</w:t>
      </w:r>
      <w:r>
        <w:rPr>
          <w:szCs w:val="24"/>
        </w:rPr>
        <w:t>.</w:t>
      </w:r>
    </w:p>
    <w:p w14:paraId="04D8B46E" w14:textId="736E88BC" w:rsidR="00F014E2" w:rsidRDefault="00F014E2" w:rsidP="00F014E2">
      <w:pPr>
        <w:jc w:val="both"/>
        <w:rPr>
          <w:szCs w:val="24"/>
          <w:lang w:val="en-GB"/>
        </w:rPr>
      </w:pPr>
    </w:p>
    <w:p w14:paraId="57602734" w14:textId="67BF6F83" w:rsidR="00B80A12" w:rsidRDefault="00B80A12" w:rsidP="00F014E2">
      <w:pPr>
        <w:jc w:val="both"/>
        <w:rPr>
          <w:szCs w:val="24"/>
          <w:lang w:val="en-GB"/>
        </w:rPr>
      </w:pPr>
    </w:p>
    <w:p w14:paraId="0EEDF31D" w14:textId="177E25C0" w:rsidR="00B80A12" w:rsidRDefault="00B80A12" w:rsidP="00F014E2">
      <w:pPr>
        <w:jc w:val="both"/>
        <w:rPr>
          <w:szCs w:val="24"/>
          <w:lang w:val="en-GB"/>
        </w:rPr>
      </w:pPr>
    </w:p>
    <w:p w14:paraId="5D7AFBD5" w14:textId="62E0CF1E" w:rsidR="00B80A12" w:rsidRDefault="00B80A12" w:rsidP="00F014E2">
      <w:pPr>
        <w:jc w:val="both"/>
        <w:rPr>
          <w:szCs w:val="24"/>
          <w:lang w:val="en-GB"/>
        </w:rPr>
      </w:pPr>
    </w:p>
    <w:p w14:paraId="65769C98" w14:textId="7DE86A5E" w:rsidR="00B80A12" w:rsidRDefault="00B80A12" w:rsidP="00F014E2">
      <w:pPr>
        <w:jc w:val="both"/>
        <w:rPr>
          <w:szCs w:val="24"/>
          <w:lang w:val="en-GB"/>
        </w:rPr>
      </w:pPr>
    </w:p>
    <w:p w14:paraId="58459E1E" w14:textId="0FABE582" w:rsidR="00BE0EC9" w:rsidRDefault="00BE0EC9" w:rsidP="00F014E2">
      <w:pPr>
        <w:jc w:val="both"/>
        <w:rPr>
          <w:szCs w:val="24"/>
          <w:lang w:val="en-GB"/>
        </w:rPr>
      </w:pPr>
    </w:p>
    <w:p w14:paraId="50906AA4" w14:textId="3FEBB332" w:rsidR="00BE0EC9" w:rsidRDefault="00BE0EC9" w:rsidP="00F014E2">
      <w:pPr>
        <w:jc w:val="both"/>
        <w:rPr>
          <w:szCs w:val="24"/>
          <w:lang w:val="en-GB"/>
        </w:rPr>
      </w:pPr>
    </w:p>
    <w:p w14:paraId="5046599C" w14:textId="21DCCDF0" w:rsidR="00BE0EC9" w:rsidRDefault="00BE0EC9" w:rsidP="00F014E2">
      <w:pPr>
        <w:jc w:val="both"/>
        <w:rPr>
          <w:szCs w:val="24"/>
          <w:lang w:val="en-GB"/>
        </w:rPr>
      </w:pPr>
    </w:p>
    <w:p w14:paraId="2ED52CCE" w14:textId="01F194A7" w:rsidR="00BE0EC9" w:rsidRDefault="00BE0EC9" w:rsidP="00F014E2">
      <w:pPr>
        <w:jc w:val="both"/>
        <w:rPr>
          <w:szCs w:val="24"/>
          <w:lang w:val="en-GB"/>
        </w:rPr>
      </w:pPr>
    </w:p>
    <w:p w14:paraId="2BE080B1" w14:textId="63D8B294" w:rsidR="00BE0EC9" w:rsidRDefault="00BE0EC9" w:rsidP="00F014E2">
      <w:pPr>
        <w:jc w:val="both"/>
        <w:rPr>
          <w:szCs w:val="24"/>
          <w:lang w:val="en-GB"/>
        </w:rPr>
      </w:pPr>
    </w:p>
    <w:p w14:paraId="0B47C96F" w14:textId="011BD2ED" w:rsidR="00BE0EC9" w:rsidRDefault="00BE0EC9" w:rsidP="00F014E2">
      <w:pPr>
        <w:jc w:val="both"/>
        <w:rPr>
          <w:szCs w:val="24"/>
          <w:lang w:val="en-GB"/>
        </w:rPr>
      </w:pPr>
    </w:p>
    <w:p w14:paraId="23777417" w14:textId="596FA9CE" w:rsidR="00BE0EC9" w:rsidRDefault="00BE0EC9" w:rsidP="00F014E2">
      <w:pPr>
        <w:jc w:val="both"/>
        <w:rPr>
          <w:szCs w:val="24"/>
          <w:lang w:val="en-GB"/>
        </w:rPr>
      </w:pPr>
    </w:p>
    <w:p w14:paraId="2BD23401" w14:textId="114E6EDB" w:rsidR="00BE0EC9" w:rsidRDefault="00BE0EC9" w:rsidP="00F014E2">
      <w:pPr>
        <w:jc w:val="both"/>
        <w:rPr>
          <w:szCs w:val="24"/>
          <w:lang w:val="en-GB"/>
        </w:rPr>
      </w:pPr>
    </w:p>
    <w:p w14:paraId="08FF71D2" w14:textId="422E5598" w:rsidR="00BE0EC9" w:rsidRDefault="00125D38" w:rsidP="00F014E2">
      <w:pPr>
        <w:jc w:val="both"/>
        <w:rPr>
          <w:szCs w:val="24"/>
          <w:lang w:val="en-GB"/>
        </w:rPr>
      </w:pPr>
      <w:r>
        <w:rPr>
          <w:noProof/>
          <w:szCs w:val="24"/>
          <w:lang w:val="en-GB" w:eastAsia="en-GB"/>
        </w:rPr>
        <w:lastRenderedPageBreak/>
        <w:drawing>
          <wp:inline distT="0" distB="0" distL="0" distR="0" wp14:anchorId="06968103" wp14:editId="7F178772">
            <wp:extent cx="6208395" cy="5370830"/>
            <wp:effectExtent l="0" t="0" r="0" b="127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. S6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37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CC4B4" w14:textId="54861290" w:rsidR="00BE0EC9" w:rsidRPr="00125D38" w:rsidRDefault="00B654EB" w:rsidP="00F014E2">
      <w:pPr>
        <w:jc w:val="both"/>
        <w:rPr>
          <w:color w:val="000000" w:themeColor="text1"/>
          <w:szCs w:val="24"/>
          <w:lang w:val="en-GB"/>
        </w:rPr>
      </w:pPr>
      <w:r w:rsidRPr="00125D38">
        <w:rPr>
          <w:color w:val="000000" w:themeColor="text1"/>
          <w:szCs w:val="24"/>
          <w:lang w:val="en-GB"/>
        </w:rPr>
        <w:t>Figure S6. IFN response upon induced inactivation of Trex1 requires ongoing proliferation</w:t>
      </w:r>
    </w:p>
    <w:p w14:paraId="45057614" w14:textId="5CD5B4A1" w:rsidR="00BE0EC9" w:rsidRPr="00125D38" w:rsidRDefault="003B3B93" w:rsidP="003B3B93">
      <w:pPr>
        <w:jc w:val="both"/>
        <w:rPr>
          <w:color w:val="000000" w:themeColor="text1"/>
          <w:lang w:val="en-GB"/>
        </w:rPr>
      </w:pPr>
      <w:r w:rsidRPr="00125D38">
        <w:rPr>
          <w:color w:val="000000" w:themeColor="text1"/>
          <w:szCs w:val="24"/>
          <w:lang w:val="en-GB"/>
        </w:rPr>
        <w:t>(</w:t>
      </w:r>
      <w:r w:rsidRPr="00125D38">
        <w:rPr>
          <w:color w:val="000000" w:themeColor="text1"/>
          <w:lang w:val="en-GB"/>
        </w:rPr>
        <w:t xml:space="preserve">A) </w:t>
      </w:r>
      <w:r w:rsidR="00BE0EC9" w:rsidRPr="00125D38">
        <w:rPr>
          <w:color w:val="000000" w:themeColor="text1"/>
          <w:lang w:val="en-GB"/>
        </w:rPr>
        <w:t xml:space="preserve">Western blot analysis of </w:t>
      </w:r>
      <w:r w:rsidR="000E0006" w:rsidRPr="00125D38">
        <w:rPr>
          <w:color w:val="000000" w:themeColor="text1"/>
          <w:lang w:val="en-GB"/>
        </w:rPr>
        <w:t xml:space="preserve">TREX1 expression in BMDMs treated with 4-OHT and </w:t>
      </w:r>
      <w:proofErr w:type="spellStart"/>
      <w:r w:rsidR="000E0006" w:rsidRPr="00125D38">
        <w:rPr>
          <w:color w:val="000000" w:themeColor="text1"/>
          <w:lang w:val="en-GB"/>
        </w:rPr>
        <w:t>Palbociclib</w:t>
      </w:r>
      <w:proofErr w:type="spellEnd"/>
      <w:r w:rsidR="00B654EB" w:rsidRPr="00125D38">
        <w:rPr>
          <w:color w:val="000000" w:themeColor="text1"/>
          <w:lang w:val="en-GB"/>
        </w:rPr>
        <w:t xml:space="preserve"> (right)</w:t>
      </w:r>
      <w:r w:rsidR="000E0006" w:rsidRPr="00125D38">
        <w:rPr>
          <w:color w:val="000000" w:themeColor="text1"/>
          <w:lang w:val="en-GB"/>
        </w:rPr>
        <w:t xml:space="preserve"> and </w:t>
      </w:r>
      <w:proofErr w:type="spellStart"/>
      <w:r w:rsidR="000E0006" w:rsidRPr="00125D38">
        <w:rPr>
          <w:color w:val="000000" w:themeColor="text1"/>
          <w:lang w:val="en-GB"/>
        </w:rPr>
        <w:t>densitometric</w:t>
      </w:r>
      <w:proofErr w:type="spellEnd"/>
      <w:r w:rsidR="000E0006" w:rsidRPr="00125D38">
        <w:rPr>
          <w:color w:val="000000" w:themeColor="text1"/>
          <w:lang w:val="en-GB"/>
        </w:rPr>
        <w:t xml:space="preserve"> evaluation of TREX1 protein levels</w:t>
      </w:r>
      <w:r w:rsidRPr="00125D38">
        <w:rPr>
          <w:color w:val="000000" w:themeColor="text1"/>
          <w:lang w:val="en-GB"/>
        </w:rPr>
        <w:t xml:space="preserve"> (</w:t>
      </w:r>
      <w:r w:rsidR="00B654EB" w:rsidRPr="00125D38">
        <w:rPr>
          <w:color w:val="000000" w:themeColor="text1"/>
          <w:lang w:val="en-GB"/>
        </w:rPr>
        <w:t>left;</w:t>
      </w:r>
      <w:r w:rsidR="000D2DC6" w:rsidRPr="00125D38">
        <w:rPr>
          <w:color w:val="000000" w:themeColor="text1"/>
          <w:lang w:val="en-GB"/>
        </w:rPr>
        <w:t xml:space="preserve"> </w:t>
      </w:r>
      <w:r w:rsidRPr="00125D38">
        <w:rPr>
          <w:color w:val="000000" w:themeColor="text1"/>
          <w:lang w:val="en-GB"/>
        </w:rPr>
        <w:t>n=6</w:t>
      </w:r>
      <w:r w:rsidR="000E0006" w:rsidRPr="00125D38">
        <w:rPr>
          <w:color w:val="000000" w:themeColor="text1"/>
          <w:lang w:val="en-GB"/>
        </w:rPr>
        <w:t xml:space="preserve"> per genotype</w:t>
      </w:r>
      <w:r w:rsidRPr="00125D38">
        <w:rPr>
          <w:color w:val="000000" w:themeColor="text1"/>
          <w:lang w:val="en-GB"/>
        </w:rPr>
        <w:t>)</w:t>
      </w:r>
      <w:r w:rsidR="000E0006" w:rsidRPr="00125D38">
        <w:rPr>
          <w:color w:val="000000" w:themeColor="text1"/>
          <w:lang w:val="en-GB"/>
        </w:rPr>
        <w:t>. Samples were obtained on day 4 after end of 4-OHT induction.</w:t>
      </w:r>
    </w:p>
    <w:p w14:paraId="6EB7B50D" w14:textId="67A1FF48" w:rsidR="003B3B93" w:rsidRPr="00125D38" w:rsidRDefault="003B3B93" w:rsidP="003B3B93">
      <w:pPr>
        <w:jc w:val="both"/>
        <w:rPr>
          <w:rFonts w:cs="Times New Roman"/>
          <w:color w:val="000000" w:themeColor="text1"/>
          <w:szCs w:val="24"/>
          <w:lang w:val="en-GB"/>
        </w:rPr>
      </w:pPr>
      <w:r w:rsidRPr="00125D38">
        <w:rPr>
          <w:color w:val="000000" w:themeColor="text1"/>
          <w:szCs w:val="24"/>
          <w:lang w:val="en-GB"/>
        </w:rPr>
        <w:t xml:space="preserve">(B) 4-OHT-induced </w:t>
      </w:r>
      <w:r w:rsidRPr="00125D38">
        <w:rPr>
          <w:rFonts w:cs="Times New Roman"/>
          <w:i/>
          <w:color w:val="000000" w:themeColor="text1"/>
          <w:szCs w:val="24"/>
          <w:lang w:val="en-GB"/>
        </w:rPr>
        <w:t>Trex1</w:t>
      </w:r>
      <w:r w:rsidRPr="00125D38">
        <w:rPr>
          <w:rFonts w:cs="Times New Roman"/>
          <w:i/>
          <w:color w:val="000000" w:themeColor="text1"/>
          <w:szCs w:val="24"/>
          <w:vertAlign w:val="superscript"/>
          <w:lang w:val="en-GB"/>
        </w:rPr>
        <w:t>FL/FL</w:t>
      </w:r>
      <w:r w:rsidRPr="00125D38">
        <w:rPr>
          <w:rFonts w:cs="Times New Roman"/>
          <w:i/>
          <w:color w:val="000000" w:themeColor="text1"/>
          <w:szCs w:val="24"/>
          <w:lang w:val="en-GB"/>
        </w:rPr>
        <w:t>R26</w:t>
      </w:r>
      <w:r w:rsidRPr="00125D38">
        <w:rPr>
          <w:rFonts w:cs="Times New Roman"/>
          <w:i/>
          <w:color w:val="000000" w:themeColor="text1"/>
          <w:szCs w:val="24"/>
          <w:vertAlign w:val="superscript"/>
          <w:lang w:val="en-GB"/>
        </w:rPr>
        <w:t xml:space="preserve">CreERT2 </w:t>
      </w:r>
      <w:r w:rsidRPr="00125D38">
        <w:rPr>
          <w:rFonts w:cs="Times New Roman"/>
          <w:color w:val="000000" w:themeColor="text1"/>
          <w:szCs w:val="24"/>
          <w:lang w:val="en-GB"/>
        </w:rPr>
        <w:t>and control (</w:t>
      </w:r>
      <w:r w:rsidRPr="00125D38">
        <w:rPr>
          <w:rFonts w:cs="Times New Roman"/>
          <w:i/>
          <w:color w:val="000000" w:themeColor="text1"/>
          <w:szCs w:val="24"/>
          <w:lang w:val="en-GB"/>
        </w:rPr>
        <w:t>Trex1</w:t>
      </w:r>
      <w:r w:rsidRPr="00125D38">
        <w:rPr>
          <w:rFonts w:cs="Times New Roman"/>
          <w:i/>
          <w:color w:val="000000" w:themeColor="text1"/>
          <w:szCs w:val="24"/>
          <w:vertAlign w:val="superscript"/>
          <w:lang w:val="en-GB"/>
        </w:rPr>
        <w:t>WT/FL</w:t>
      </w:r>
      <w:r w:rsidRPr="00125D38">
        <w:rPr>
          <w:rFonts w:cs="Times New Roman"/>
          <w:i/>
          <w:color w:val="000000" w:themeColor="text1"/>
          <w:szCs w:val="24"/>
          <w:lang w:val="en-GB"/>
        </w:rPr>
        <w:t>R26</w:t>
      </w:r>
      <w:r w:rsidRPr="00125D38">
        <w:rPr>
          <w:rFonts w:cs="Times New Roman"/>
          <w:i/>
          <w:color w:val="000000" w:themeColor="text1"/>
          <w:szCs w:val="24"/>
          <w:vertAlign w:val="superscript"/>
          <w:lang w:val="en-GB"/>
        </w:rPr>
        <w:t>CreERT2</w:t>
      </w:r>
      <w:r w:rsidRPr="00125D38">
        <w:rPr>
          <w:rFonts w:cs="Times New Roman"/>
          <w:color w:val="000000" w:themeColor="text1"/>
          <w:szCs w:val="24"/>
          <w:lang w:val="en-GB"/>
        </w:rPr>
        <w:t xml:space="preserve">) BMDMs were transfected with DNA (for 2h) or treated with DMXAA (for 24h) while arrested with </w:t>
      </w:r>
      <w:proofErr w:type="spellStart"/>
      <w:r w:rsidRPr="00125D38">
        <w:rPr>
          <w:rFonts w:cs="Times New Roman"/>
          <w:color w:val="000000" w:themeColor="text1"/>
          <w:szCs w:val="24"/>
          <w:lang w:val="en-GB"/>
        </w:rPr>
        <w:t>Palbociclib</w:t>
      </w:r>
      <w:proofErr w:type="spellEnd"/>
      <w:r w:rsidRPr="00125D38">
        <w:rPr>
          <w:rFonts w:cs="Times New Roman"/>
          <w:color w:val="000000" w:themeColor="text1"/>
          <w:szCs w:val="24"/>
          <w:lang w:val="en-GB"/>
        </w:rPr>
        <w:t xml:space="preserve">. Type I IFN bioactivity was assayed in the supernatant as described before (n=4 per genotype, pooled from 2 independent experiments). </w:t>
      </w:r>
    </w:p>
    <w:p w14:paraId="722850ED" w14:textId="3E4FD2E2" w:rsidR="00A22007" w:rsidRPr="00125D38" w:rsidRDefault="003B3B93" w:rsidP="003B3B93">
      <w:pPr>
        <w:jc w:val="both"/>
        <w:rPr>
          <w:rFonts w:cs="Times New Roman"/>
          <w:color w:val="000000" w:themeColor="text1"/>
          <w:szCs w:val="24"/>
          <w:lang w:val="en-GB"/>
        </w:rPr>
      </w:pPr>
      <w:r w:rsidRPr="00125D38">
        <w:rPr>
          <w:rFonts w:cs="Times New Roman"/>
          <w:color w:val="000000" w:themeColor="text1"/>
          <w:szCs w:val="24"/>
          <w:lang w:val="en-GB"/>
        </w:rPr>
        <w:t xml:space="preserve">(C) </w:t>
      </w:r>
      <w:r w:rsidRPr="00125D38">
        <w:rPr>
          <w:color w:val="000000" w:themeColor="text1"/>
          <w:szCs w:val="24"/>
          <w:lang w:val="en-GB"/>
        </w:rPr>
        <w:t xml:space="preserve">4-OHT-induced </w:t>
      </w:r>
      <w:r w:rsidRPr="00125D38">
        <w:rPr>
          <w:rFonts w:cs="Times New Roman"/>
          <w:i/>
          <w:color w:val="000000" w:themeColor="text1"/>
          <w:szCs w:val="24"/>
          <w:lang w:val="en-GB"/>
        </w:rPr>
        <w:t>Trex1</w:t>
      </w:r>
      <w:r w:rsidRPr="00125D38">
        <w:rPr>
          <w:rFonts w:cs="Times New Roman"/>
          <w:i/>
          <w:color w:val="000000" w:themeColor="text1"/>
          <w:szCs w:val="24"/>
          <w:vertAlign w:val="superscript"/>
          <w:lang w:val="en-GB"/>
        </w:rPr>
        <w:t>FL/FL</w:t>
      </w:r>
      <w:r w:rsidRPr="00125D38">
        <w:rPr>
          <w:rFonts w:cs="Times New Roman"/>
          <w:i/>
          <w:color w:val="000000" w:themeColor="text1"/>
          <w:szCs w:val="24"/>
          <w:lang w:val="en-GB"/>
        </w:rPr>
        <w:t>R26</w:t>
      </w:r>
      <w:r w:rsidRPr="00125D38">
        <w:rPr>
          <w:rFonts w:cs="Times New Roman"/>
          <w:i/>
          <w:color w:val="000000" w:themeColor="text1"/>
          <w:szCs w:val="24"/>
          <w:vertAlign w:val="superscript"/>
          <w:lang w:val="en-GB"/>
        </w:rPr>
        <w:t xml:space="preserve">CreERT2 </w:t>
      </w:r>
      <w:r w:rsidRPr="00125D38">
        <w:rPr>
          <w:rFonts w:cs="Times New Roman"/>
          <w:color w:val="000000" w:themeColor="text1"/>
          <w:szCs w:val="24"/>
          <w:lang w:val="en-GB"/>
        </w:rPr>
        <w:t>and control (</w:t>
      </w:r>
      <w:r w:rsidRPr="00125D38">
        <w:rPr>
          <w:rFonts w:cs="Times New Roman"/>
          <w:i/>
          <w:color w:val="000000" w:themeColor="text1"/>
          <w:szCs w:val="24"/>
          <w:lang w:val="en-GB"/>
        </w:rPr>
        <w:t>Trex1</w:t>
      </w:r>
      <w:r w:rsidRPr="00125D38">
        <w:rPr>
          <w:rFonts w:cs="Times New Roman"/>
          <w:i/>
          <w:color w:val="000000" w:themeColor="text1"/>
          <w:szCs w:val="24"/>
          <w:vertAlign w:val="superscript"/>
          <w:lang w:val="en-GB"/>
        </w:rPr>
        <w:t>WT/FL</w:t>
      </w:r>
      <w:r w:rsidRPr="00125D38">
        <w:rPr>
          <w:rFonts w:cs="Times New Roman"/>
          <w:i/>
          <w:color w:val="000000" w:themeColor="text1"/>
          <w:szCs w:val="24"/>
          <w:lang w:val="en-GB"/>
        </w:rPr>
        <w:t>R26</w:t>
      </w:r>
      <w:r w:rsidRPr="00125D38">
        <w:rPr>
          <w:rFonts w:cs="Times New Roman"/>
          <w:i/>
          <w:color w:val="000000" w:themeColor="text1"/>
          <w:szCs w:val="24"/>
          <w:vertAlign w:val="superscript"/>
          <w:lang w:val="en-GB"/>
        </w:rPr>
        <w:t>CreERT2</w:t>
      </w:r>
      <w:r w:rsidRPr="00125D38">
        <w:rPr>
          <w:rFonts w:cs="Times New Roman"/>
          <w:color w:val="000000" w:themeColor="text1"/>
          <w:szCs w:val="24"/>
          <w:lang w:val="en-GB"/>
        </w:rPr>
        <w:t xml:space="preserve">) MEFs were treated with DMXAA (for 24h) while arrested with </w:t>
      </w:r>
      <w:proofErr w:type="spellStart"/>
      <w:r w:rsidR="00A22007" w:rsidRPr="00125D38">
        <w:rPr>
          <w:rFonts w:cs="Times New Roman"/>
          <w:color w:val="000000" w:themeColor="text1"/>
          <w:szCs w:val="24"/>
          <w:lang w:val="en-GB"/>
        </w:rPr>
        <w:t>Mimosine</w:t>
      </w:r>
      <w:proofErr w:type="spellEnd"/>
      <w:r w:rsidRPr="00125D38">
        <w:rPr>
          <w:rFonts w:cs="Times New Roman"/>
          <w:color w:val="000000" w:themeColor="text1"/>
          <w:szCs w:val="24"/>
          <w:lang w:val="en-GB"/>
        </w:rPr>
        <w:t>.</w:t>
      </w:r>
      <w:r w:rsidR="00A22007" w:rsidRPr="00125D38">
        <w:rPr>
          <w:rFonts w:cs="Times New Roman"/>
          <w:color w:val="000000" w:themeColor="text1"/>
          <w:szCs w:val="24"/>
          <w:lang w:val="en-GB"/>
        </w:rPr>
        <w:t xml:space="preserve"> Transcript levels of the ISG </w:t>
      </w:r>
      <w:r w:rsidR="00A22007" w:rsidRPr="00125D38">
        <w:rPr>
          <w:rFonts w:cs="Times New Roman"/>
          <w:i/>
          <w:color w:val="000000" w:themeColor="text1"/>
          <w:szCs w:val="24"/>
          <w:lang w:val="en-GB"/>
        </w:rPr>
        <w:t>Ifi44</w:t>
      </w:r>
      <w:r w:rsidR="00A22007" w:rsidRPr="00125D38">
        <w:rPr>
          <w:rFonts w:cs="Times New Roman"/>
          <w:color w:val="000000" w:themeColor="text1"/>
          <w:szCs w:val="24"/>
          <w:lang w:val="en-GB"/>
        </w:rPr>
        <w:t xml:space="preserve"> were determined by </w:t>
      </w:r>
      <w:proofErr w:type="spellStart"/>
      <w:r w:rsidR="00A22007" w:rsidRPr="00125D38">
        <w:rPr>
          <w:rFonts w:cs="Times New Roman"/>
          <w:color w:val="000000" w:themeColor="text1"/>
          <w:szCs w:val="24"/>
          <w:lang w:val="en-GB"/>
        </w:rPr>
        <w:t>qRT</w:t>
      </w:r>
      <w:proofErr w:type="spellEnd"/>
      <w:r w:rsidR="00A22007" w:rsidRPr="00125D38">
        <w:rPr>
          <w:rFonts w:cs="Times New Roman"/>
          <w:color w:val="000000" w:themeColor="text1"/>
          <w:szCs w:val="24"/>
          <w:lang w:val="en-GB"/>
        </w:rPr>
        <w:t>-PCR</w:t>
      </w:r>
      <w:r w:rsidR="00B71C72" w:rsidRPr="00125D38">
        <w:rPr>
          <w:rFonts w:cs="Times New Roman"/>
          <w:color w:val="000000" w:themeColor="text1"/>
          <w:szCs w:val="24"/>
          <w:lang w:val="en-GB"/>
        </w:rPr>
        <w:t xml:space="preserve"> (n=6 per genotype, pooled from 2 independent experiments). Fold change compared to mean of untreated control cells (n=6) is shown. </w:t>
      </w:r>
      <w:r w:rsidR="00922DAC" w:rsidRPr="00125D38">
        <w:rPr>
          <w:rFonts w:cs="Times New Roman"/>
          <w:color w:val="000000" w:themeColor="text1"/>
          <w:szCs w:val="24"/>
          <w:lang w:val="en-GB"/>
        </w:rPr>
        <w:t>FACS</w:t>
      </w:r>
      <w:r w:rsidR="00B71C72" w:rsidRPr="00125D38">
        <w:rPr>
          <w:rFonts w:cs="Times New Roman"/>
          <w:color w:val="000000" w:themeColor="text1"/>
          <w:szCs w:val="24"/>
          <w:lang w:val="en-GB"/>
        </w:rPr>
        <w:t xml:space="preserve"> plots show proliferative arrest after 96h of </w:t>
      </w:r>
      <w:proofErr w:type="spellStart"/>
      <w:r w:rsidR="00B71C72" w:rsidRPr="00125D38">
        <w:rPr>
          <w:rFonts w:cs="Times New Roman"/>
          <w:color w:val="000000" w:themeColor="text1"/>
          <w:szCs w:val="24"/>
          <w:lang w:val="en-GB"/>
        </w:rPr>
        <w:lastRenderedPageBreak/>
        <w:t>M</w:t>
      </w:r>
      <w:r w:rsidR="00922DAC" w:rsidRPr="00125D38">
        <w:rPr>
          <w:rFonts w:cs="Times New Roman"/>
          <w:color w:val="000000" w:themeColor="text1"/>
          <w:szCs w:val="24"/>
          <w:lang w:val="en-GB"/>
        </w:rPr>
        <w:t>imosine</w:t>
      </w:r>
      <w:proofErr w:type="spellEnd"/>
      <w:r w:rsidR="00922DAC" w:rsidRPr="00125D38">
        <w:rPr>
          <w:rFonts w:cs="Times New Roman"/>
          <w:color w:val="000000" w:themeColor="text1"/>
          <w:szCs w:val="24"/>
          <w:lang w:val="en-GB"/>
        </w:rPr>
        <w:t xml:space="preserve"> treatment as determined by quantification of </w:t>
      </w:r>
      <w:proofErr w:type="spellStart"/>
      <w:r w:rsidR="00922DAC" w:rsidRPr="00125D38">
        <w:rPr>
          <w:rFonts w:cs="Times New Roman"/>
          <w:color w:val="000000" w:themeColor="text1"/>
          <w:szCs w:val="24"/>
          <w:lang w:val="en-GB"/>
        </w:rPr>
        <w:t>EdU</w:t>
      </w:r>
      <w:proofErr w:type="spellEnd"/>
      <w:r w:rsidR="00922DAC" w:rsidRPr="00125D38">
        <w:rPr>
          <w:rFonts w:cs="Times New Roman"/>
          <w:color w:val="000000" w:themeColor="text1"/>
          <w:szCs w:val="24"/>
          <w:lang w:val="en-GB"/>
        </w:rPr>
        <w:t xml:space="preserve"> incorporation and DNA content (DAPI). </w:t>
      </w:r>
      <w:r w:rsidR="00B654EB" w:rsidRPr="00125D38">
        <w:rPr>
          <w:rFonts w:cs="Times New Roman"/>
          <w:color w:val="000000" w:themeColor="text1"/>
          <w:szCs w:val="24"/>
          <w:lang w:val="en-GB"/>
        </w:rPr>
        <w:t>Percentages indicate fractions of cells in S-phase.</w:t>
      </w:r>
    </w:p>
    <w:p w14:paraId="0F25EAE3" w14:textId="2EAED60C" w:rsidR="00BE0EC9" w:rsidRPr="00125D38" w:rsidRDefault="00922DAC" w:rsidP="00F014E2">
      <w:pPr>
        <w:jc w:val="both"/>
        <w:rPr>
          <w:color w:val="000000" w:themeColor="text1"/>
          <w:szCs w:val="24"/>
          <w:lang w:val="en-GB"/>
        </w:rPr>
      </w:pPr>
      <w:r w:rsidRPr="00125D38">
        <w:rPr>
          <w:color w:val="000000" w:themeColor="text1"/>
          <w:szCs w:val="24"/>
        </w:rPr>
        <w:t>****p&lt; 0.0001.</w:t>
      </w:r>
    </w:p>
    <w:p w14:paraId="2520C52B" w14:textId="429A1102" w:rsidR="00B80A12" w:rsidRDefault="00B80A12" w:rsidP="00F014E2">
      <w:pPr>
        <w:jc w:val="both"/>
        <w:rPr>
          <w:szCs w:val="24"/>
          <w:lang w:val="en-GB"/>
        </w:rPr>
      </w:pPr>
    </w:p>
    <w:p w14:paraId="7A538801" w14:textId="77777777" w:rsidR="00F014E2" w:rsidRPr="00F014E2" w:rsidRDefault="00F014E2" w:rsidP="00F014E2">
      <w:pPr>
        <w:spacing w:before="240"/>
        <w:rPr>
          <w:szCs w:val="24"/>
          <w:lang w:val="en-GB"/>
        </w:rPr>
      </w:pPr>
      <w:bookmarkStart w:id="0" w:name="_GoBack"/>
      <w:bookmarkEnd w:id="0"/>
    </w:p>
    <w:sectPr w:rsidR="00F014E2" w:rsidRPr="00F014E2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3F62A0" w14:textId="77777777" w:rsidR="00A94104" w:rsidRDefault="00A94104" w:rsidP="00117666">
      <w:pPr>
        <w:spacing w:after="0"/>
      </w:pPr>
      <w:r>
        <w:separator/>
      </w:r>
    </w:p>
  </w:endnote>
  <w:endnote w:type="continuationSeparator" w:id="0">
    <w:p w14:paraId="6BF920BF" w14:textId="77777777" w:rsidR="00A94104" w:rsidRDefault="00A9410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620F4B" w:rsidRPr="00577C4C" w:rsidRDefault="00620F4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6B0367B9" w:rsidR="00620F4B" w:rsidRPr="00577C4C" w:rsidRDefault="00620F4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25D3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6B0367B9" w:rsidR="00620F4B" w:rsidRPr="00577C4C" w:rsidRDefault="00620F4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25D38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620F4B" w:rsidRPr="00577C4C" w:rsidRDefault="00620F4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30227DDD" w:rsidR="00620F4B" w:rsidRPr="00577C4C" w:rsidRDefault="00620F4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25D3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30227DDD" w:rsidR="00620F4B" w:rsidRPr="00577C4C" w:rsidRDefault="00620F4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25D38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2449AC" w14:textId="77777777" w:rsidR="00A94104" w:rsidRDefault="00A94104" w:rsidP="00117666">
      <w:pPr>
        <w:spacing w:after="0"/>
      </w:pPr>
      <w:r>
        <w:separator/>
      </w:r>
    </w:p>
  </w:footnote>
  <w:footnote w:type="continuationSeparator" w:id="0">
    <w:p w14:paraId="6298BE5F" w14:textId="77777777" w:rsidR="00A94104" w:rsidRDefault="00A9410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620F4B" w:rsidRPr="009151AA" w:rsidRDefault="00620F4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620F4B" w:rsidRDefault="00620F4B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D9243E6"/>
    <w:multiLevelType w:val="hybridMultilevel"/>
    <w:tmpl w:val="D7FC9336"/>
    <w:lvl w:ilvl="0" w:tplc="C1D47BFC">
      <w:start w:val="1"/>
      <w:numFmt w:val="upperLetter"/>
      <w:lvlText w:val="(%1)"/>
      <w:lvlJc w:val="left"/>
      <w:pPr>
        <w:ind w:left="756" w:hanging="39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05576F"/>
    <w:multiLevelType w:val="hybridMultilevel"/>
    <w:tmpl w:val="62ACE564"/>
    <w:lvl w:ilvl="0" w:tplc="0A22FF0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6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016B1"/>
    <w:rsid w:val="0001436A"/>
    <w:rsid w:val="0001533F"/>
    <w:rsid w:val="00034304"/>
    <w:rsid w:val="00035434"/>
    <w:rsid w:val="00052A14"/>
    <w:rsid w:val="00077D53"/>
    <w:rsid w:val="000D2DC6"/>
    <w:rsid w:val="000E0006"/>
    <w:rsid w:val="000E361F"/>
    <w:rsid w:val="00105FD9"/>
    <w:rsid w:val="00117666"/>
    <w:rsid w:val="00125D38"/>
    <w:rsid w:val="001549D3"/>
    <w:rsid w:val="00160065"/>
    <w:rsid w:val="00177D84"/>
    <w:rsid w:val="00180747"/>
    <w:rsid w:val="001D1C40"/>
    <w:rsid w:val="001E17A0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B3B93"/>
    <w:rsid w:val="003D2F2D"/>
    <w:rsid w:val="00401590"/>
    <w:rsid w:val="004219AF"/>
    <w:rsid w:val="00447801"/>
    <w:rsid w:val="00452E9C"/>
    <w:rsid w:val="004735C8"/>
    <w:rsid w:val="004947A6"/>
    <w:rsid w:val="004961FF"/>
    <w:rsid w:val="00517A89"/>
    <w:rsid w:val="005250F2"/>
    <w:rsid w:val="005453FA"/>
    <w:rsid w:val="00593EEA"/>
    <w:rsid w:val="005A5EEE"/>
    <w:rsid w:val="005E3363"/>
    <w:rsid w:val="00620F4B"/>
    <w:rsid w:val="006375C7"/>
    <w:rsid w:val="00654E8F"/>
    <w:rsid w:val="00660D05"/>
    <w:rsid w:val="006644F7"/>
    <w:rsid w:val="006820B1"/>
    <w:rsid w:val="006B7D14"/>
    <w:rsid w:val="007016C2"/>
    <w:rsid w:val="00701727"/>
    <w:rsid w:val="0070566C"/>
    <w:rsid w:val="00714C50"/>
    <w:rsid w:val="00725A7D"/>
    <w:rsid w:val="007307B2"/>
    <w:rsid w:val="007501BE"/>
    <w:rsid w:val="00764817"/>
    <w:rsid w:val="00790BB3"/>
    <w:rsid w:val="007A273D"/>
    <w:rsid w:val="007C206C"/>
    <w:rsid w:val="0080728F"/>
    <w:rsid w:val="00817DD6"/>
    <w:rsid w:val="0083759F"/>
    <w:rsid w:val="00885156"/>
    <w:rsid w:val="00896082"/>
    <w:rsid w:val="008D0AA6"/>
    <w:rsid w:val="00912111"/>
    <w:rsid w:val="009151AA"/>
    <w:rsid w:val="00922DAC"/>
    <w:rsid w:val="0093429D"/>
    <w:rsid w:val="009359CB"/>
    <w:rsid w:val="00943573"/>
    <w:rsid w:val="00964134"/>
    <w:rsid w:val="00970F7D"/>
    <w:rsid w:val="00994A3D"/>
    <w:rsid w:val="009C2B12"/>
    <w:rsid w:val="00A174D9"/>
    <w:rsid w:val="00A22007"/>
    <w:rsid w:val="00A71B1D"/>
    <w:rsid w:val="00A94104"/>
    <w:rsid w:val="00AA4D24"/>
    <w:rsid w:val="00AB6715"/>
    <w:rsid w:val="00AC2B5F"/>
    <w:rsid w:val="00B021A3"/>
    <w:rsid w:val="00B1671E"/>
    <w:rsid w:val="00B25EB8"/>
    <w:rsid w:val="00B37F4D"/>
    <w:rsid w:val="00B4646C"/>
    <w:rsid w:val="00B654EB"/>
    <w:rsid w:val="00B71C72"/>
    <w:rsid w:val="00B80A12"/>
    <w:rsid w:val="00BE0EC9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DE6013"/>
    <w:rsid w:val="00E52377"/>
    <w:rsid w:val="00E537AD"/>
    <w:rsid w:val="00E64E17"/>
    <w:rsid w:val="00E866C9"/>
    <w:rsid w:val="00E924FA"/>
    <w:rsid w:val="00E95401"/>
    <w:rsid w:val="00EA3D3C"/>
    <w:rsid w:val="00EC090A"/>
    <w:rsid w:val="00ED20B5"/>
    <w:rsid w:val="00F014E2"/>
    <w:rsid w:val="00F01E7D"/>
    <w:rsid w:val="00F46900"/>
    <w:rsid w:val="00F61D89"/>
    <w:rsid w:val="00F818ED"/>
    <w:rsid w:val="00FE3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t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BD9631C-D415-41C2-9E58-216A25AB8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9</Pages>
  <Words>1311</Words>
  <Characters>7473</Characters>
  <Application>Microsoft Office Word</Application>
  <DocSecurity>0</DocSecurity>
  <Lines>62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nadja</cp:lastModifiedBy>
  <cp:revision>3</cp:revision>
  <cp:lastPrinted>2013-10-03T12:51:00Z</cp:lastPrinted>
  <dcterms:created xsi:type="dcterms:W3CDTF">2022-03-22T08:54:00Z</dcterms:created>
  <dcterms:modified xsi:type="dcterms:W3CDTF">2022-04-20T16:15:00Z</dcterms:modified>
</cp:coreProperties>
</file>