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3F6E1" w14:textId="4F72A261" w:rsidR="00FD26F8" w:rsidRPr="00342820" w:rsidRDefault="00FD26F8">
      <w:pPr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342820">
        <w:rPr>
          <w:rFonts w:ascii="Times New Roman" w:hAnsi="Times New Roman" w:cs="Times New Roman"/>
          <w:b/>
          <w:bCs/>
          <w:sz w:val="24"/>
          <w:szCs w:val="24"/>
          <w:lang w:val="en-AU"/>
        </w:rPr>
        <w:t>Supplementary material. Details of protocol</w:t>
      </w:r>
      <w:r w:rsidR="00342820">
        <w:rPr>
          <w:rFonts w:ascii="Times New Roman" w:hAnsi="Times New Roman" w:cs="Times New Roman"/>
          <w:b/>
          <w:bCs/>
          <w:sz w:val="24"/>
          <w:szCs w:val="24"/>
          <w:lang w:val="en-AU"/>
        </w:rPr>
        <w:t>s</w:t>
      </w:r>
      <w:r w:rsidRPr="00342820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used for the immunohistochemical characterization of prostatic lesions</w:t>
      </w:r>
    </w:p>
    <w:p w14:paraId="744542A4" w14:textId="77777777" w:rsidR="00B37B73" w:rsidRPr="00342820" w:rsidRDefault="00FD26F8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342820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0"/>
        <w:gridCol w:w="1669"/>
        <w:gridCol w:w="1264"/>
        <w:gridCol w:w="2272"/>
        <w:gridCol w:w="2410"/>
      </w:tblGrid>
      <w:tr w:rsidR="00342820" w:rsidRPr="00342820" w14:paraId="6D244CF6" w14:textId="77777777" w:rsidTr="00342820">
        <w:tc>
          <w:tcPr>
            <w:tcW w:w="1350" w:type="dxa"/>
          </w:tcPr>
          <w:p w14:paraId="5D9A9D1F" w14:textId="74FCF227" w:rsidR="00342820" w:rsidRPr="00342820" w:rsidRDefault="00342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Antibody</w:t>
            </w:r>
          </w:p>
        </w:tc>
        <w:tc>
          <w:tcPr>
            <w:tcW w:w="1630" w:type="dxa"/>
          </w:tcPr>
          <w:p w14:paraId="5279E943" w14:textId="46061AD5" w:rsidR="00342820" w:rsidRPr="00342820" w:rsidRDefault="00342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Manufacturer</w:t>
            </w:r>
          </w:p>
        </w:tc>
        <w:tc>
          <w:tcPr>
            <w:tcW w:w="1264" w:type="dxa"/>
          </w:tcPr>
          <w:p w14:paraId="29F682D0" w14:textId="79EC7623" w:rsidR="00342820" w:rsidRPr="00342820" w:rsidRDefault="00342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Dilution</w:t>
            </w:r>
          </w:p>
        </w:tc>
        <w:tc>
          <w:tcPr>
            <w:tcW w:w="2272" w:type="dxa"/>
          </w:tcPr>
          <w:p w14:paraId="7105265F" w14:textId="29D37385" w:rsidR="00342820" w:rsidRPr="00342820" w:rsidRDefault="00342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Detection system</w:t>
            </w:r>
          </w:p>
        </w:tc>
        <w:tc>
          <w:tcPr>
            <w:tcW w:w="2410" w:type="dxa"/>
          </w:tcPr>
          <w:p w14:paraId="6D9E0F48" w14:textId="4F3A80EF" w:rsidR="00342820" w:rsidRPr="00342820" w:rsidRDefault="003428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AU"/>
              </w:rPr>
              <w:t>Antigen unmasking system</w:t>
            </w:r>
          </w:p>
        </w:tc>
      </w:tr>
      <w:tr w:rsidR="00342820" w:rsidRPr="00342820" w14:paraId="6D5850A7" w14:textId="77777777" w:rsidTr="00342820">
        <w:tc>
          <w:tcPr>
            <w:tcW w:w="1350" w:type="dxa"/>
          </w:tcPr>
          <w:p w14:paraId="24A9656A" w14:textId="418241C3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Rabbit polyclonal anti-human AR</w:t>
            </w:r>
          </w:p>
        </w:tc>
        <w:tc>
          <w:tcPr>
            <w:tcW w:w="1630" w:type="dxa"/>
          </w:tcPr>
          <w:p w14:paraId="6B9C45A8" w14:textId="77EFDEDB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Santa Cruz Biotechnology</w:t>
            </w:r>
          </w:p>
        </w:tc>
        <w:tc>
          <w:tcPr>
            <w:tcW w:w="1264" w:type="dxa"/>
          </w:tcPr>
          <w:p w14:paraId="652938B0" w14:textId="4030EE47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1:1000</w:t>
            </w:r>
          </w:p>
        </w:tc>
        <w:tc>
          <w:tcPr>
            <w:tcW w:w="2272" w:type="dxa"/>
          </w:tcPr>
          <w:p w14:paraId="79709F1C" w14:textId="3FC681AC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Avidin-biotin-peroxidase (</w:t>
            </w:r>
            <w:proofErr w:type="spellStart"/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Vectastain</w:t>
            </w:r>
            <w:proofErr w:type="spellEnd"/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Standard Elite, Vector Labs)</w:t>
            </w:r>
          </w:p>
        </w:tc>
        <w:tc>
          <w:tcPr>
            <w:tcW w:w="2410" w:type="dxa"/>
          </w:tcPr>
          <w:p w14:paraId="7094F9F1" w14:textId="7EB22FF9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HIAR (microwave, </w:t>
            </w:r>
            <w:r w:rsidRPr="003428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sodium citrate buffer pH 6.0</w:t>
            </w:r>
            <w:r w:rsidRPr="003428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</w:tr>
      <w:tr w:rsidR="00342820" w:rsidRPr="00342820" w14:paraId="6DCEED99" w14:textId="77777777" w:rsidTr="00342820">
        <w:tc>
          <w:tcPr>
            <w:tcW w:w="1350" w:type="dxa"/>
          </w:tcPr>
          <w:p w14:paraId="701B02B6" w14:textId="5E7EFA47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mouse monoclonal anti-human CK8/18</w:t>
            </w:r>
          </w:p>
        </w:tc>
        <w:tc>
          <w:tcPr>
            <w:tcW w:w="1630" w:type="dxa"/>
          </w:tcPr>
          <w:p w14:paraId="6665A031" w14:textId="7CC25BC2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Novocastra</w:t>
            </w:r>
            <w:proofErr w:type="spellEnd"/>
          </w:p>
        </w:tc>
        <w:tc>
          <w:tcPr>
            <w:tcW w:w="1264" w:type="dxa"/>
          </w:tcPr>
          <w:p w14:paraId="63BF5310" w14:textId="4CC1AEC8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1:600</w:t>
            </w:r>
          </w:p>
        </w:tc>
        <w:tc>
          <w:tcPr>
            <w:tcW w:w="2272" w:type="dxa"/>
          </w:tcPr>
          <w:p w14:paraId="3DE26FCB" w14:textId="1630B45D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Avidin-biotin-peroxidase (</w:t>
            </w:r>
            <w:proofErr w:type="spellStart"/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Vectastain</w:t>
            </w:r>
            <w:proofErr w:type="spellEnd"/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Standard Elite, Vector Labs)</w:t>
            </w:r>
          </w:p>
        </w:tc>
        <w:tc>
          <w:tcPr>
            <w:tcW w:w="2410" w:type="dxa"/>
          </w:tcPr>
          <w:p w14:paraId="32E79690" w14:textId="3B5869C5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Proteinase K</w:t>
            </w:r>
          </w:p>
        </w:tc>
      </w:tr>
      <w:tr w:rsidR="00342820" w:rsidRPr="00342820" w14:paraId="5553D911" w14:textId="77777777" w:rsidTr="00342820">
        <w:tc>
          <w:tcPr>
            <w:tcW w:w="1350" w:type="dxa"/>
          </w:tcPr>
          <w:p w14:paraId="367DF135" w14:textId="37DD5C5E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mouse monoclonal anti-human CK5</w:t>
            </w:r>
          </w:p>
        </w:tc>
        <w:tc>
          <w:tcPr>
            <w:tcW w:w="1630" w:type="dxa"/>
          </w:tcPr>
          <w:p w14:paraId="178D050D" w14:textId="62F4AEC1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Novocastra</w:t>
            </w:r>
            <w:proofErr w:type="spellEnd"/>
          </w:p>
        </w:tc>
        <w:tc>
          <w:tcPr>
            <w:tcW w:w="1264" w:type="dxa"/>
          </w:tcPr>
          <w:p w14:paraId="18079506" w14:textId="73DBD0E7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1:300</w:t>
            </w:r>
          </w:p>
        </w:tc>
        <w:tc>
          <w:tcPr>
            <w:tcW w:w="2272" w:type="dxa"/>
          </w:tcPr>
          <w:p w14:paraId="75ECBDB9" w14:textId="4AAAD16A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Avidin-biotin-peroxidase (</w:t>
            </w:r>
            <w:proofErr w:type="spellStart"/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Vectastain</w:t>
            </w:r>
            <w:proofErr w:type="spellEnd"/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Standard Elite, Vector Labs)</w:t>
            </w:r>
          </w:p>
        </w:tc>
        <w:tc>
          <w:tcPr>
            <w:tcW w:w="2410" w:type="dxa"/>
          </w:tcPr>
          <w:p w14:paraId="16376B67" w14:textId="210A44A7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HIAR (microwave, </w:t>
            </w:r>
            <w:r w:rsidRPr="003428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sodium citrate buffer pH 6.0)</w:t>
            </w:r>
          </w:p>
        </w:tc>
      </w:tr>
      <w:tr w:rsidR="00342820" w:rsidRPr="00342820" w14:paraId="0D09D81E" w14:textId="77777777" w:rsidTr="00342820">
        <w:tc>
          <w:tcPr>
            <w:tcW w:w="1350" w:type="dxa"/>
          </w:tcPr>
          <w:p w14:paraId="0CBB31E1" w14:textId="18F411E8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Mouse monoclonal anti-mouse p63</w:t>
            </w:r>
          </w:p>
        </w:tc>
        <w:tc>
          <w:tcPr>
            <w:tcW w:w="1630" w:type="dxa"/>
          </w:tcPr>
          <w:p w14:paraId="1DD5605B" w14:textId="3EA450BC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proofErr w:type="spellStart"/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Dako</w:t>
            </w:r>
            <w:proofErr w:type="spellEnd"/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Cytomation</w:t>
            </w:r>
            <w:proofErr w:type="spellEnd"/>
          </w:p>
        </w:tc>
        <w:tc>
          <w:tcPr>
            <w:tcW w:w="1264" w:type="dxa"/>
          </w:tcPr>
          <w:p w14:paraId="1DDE49F1" w14:textId="59E43FA0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1:150</w:t>
            </w:r>
          </w:p>
        </w:tc>
        <w:tc>
          <w:tcPr>
            <w:tcW w:w="2272" w:type="dxa"/>
          </w:tcPr>
          <w:p w14:paraId="73C775F1" w14:textId="131C4EE4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Peroxidase-conjugated polymer system (Envision, </w:t>
            </w:r>
            <w:proofErr w:type="spellStart"/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Dako</w:t>
            </w:r>
            <w:proofErr w:type="spellEnd"/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)</w:t>
            </w:r>
          </w:p>
        </w:tc>
        <w:tc>
          <w:tcPr>
            <w:tcW w:w="2410" w:type="dxa"/>
          </w:tcPr>
          <w:p w14:paraId="4604A51F" w14:textId="2BDF6ADD" w:rsidR="00342820" w:rsidRPr="00342820" w:rsidRDefault="00342820">
            <w:pPr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34282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 xml:space="preserve">HIAR (Pressure cooker, </w:t>
            </w:r>
            <w:r w:rsidRPr="003428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sodium citrate buffer pH 6.0</w:t>
            </w:r>
            <w:r w:rsidRPr="003428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)</w:t>
            </w:r>
          </w:p>
        </w:tc>
      </w:tr>
    </w:tbl>
    <w:p w14:paraId="2D53A85A" w14:textId="7A725303" w:rsidR="0033765E" w:rsidRPr="00342820" w:rsidRDefault="00B37B73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342820">
        <w:rPr>
          <w:rFonts w:ascii="Times New Roman" w:hAnsi="Times New Roman" w:cs="Times New Roman"/>
          <w:sz w:val="24"/>
          <w:szCs w:val="24"/>
          <w:lang w:val="en-AU"/>
        </w:rPr>
        <w:t>Legend: AR = androgen receptor; HIAR = heat-induced antigen retrieval</w:t>
      </w:r>
    </w:p>
    <w:p w14:paraId="1556893A" w14:textId="33DB4485" w:rsidR="00B37B73" w:rsidRPr="00342820" w:rsidRDefault="00B37B73">
      <w:pPr>
        <w:rPr>
          <w:rFonts w:ascii="Times New Roman" w:hAnsi="Times New Roman" w:cs="Times New Roman"/>
          <w:sz w:val="24"/>
          <w:szCs w:val="24"/>
          <w:lang w:val="en-AU"/>
        </w:rPr>
      </w:pPr>
    </w:p>
    <w:sectPr w:rsidR="00B37B73" w:rsidRPr="003428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F892" w14:textId="77777777" w:rsidR="00342820" w:rsidRDefault="00342820" w:rsidP="00342820">
      <w:pPr>
        <w:spacing w:after="0" w:line="240" w:lineRule="auto"/>
      </w:pPr>
      <w:r>
        <w:separator/>
      </w:r>
    </w:p>
  </w:endnote>
  <w:endnote w:type="continuationSeparator" w:id="0">
    <w:p w14:paraId="769FAD33" w14:textId="77777777" w:rsidR="00342820" w:rsidRDefault="00342820" w:rsidP="0034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0F99" w14:textId="77777777" w:rsidR="00342820" w:rsidRDefault="00342820" w:rsidP="00342820">
      <w:pPr>
        <w:spacing w:after="0" w:line="240" w:lineRule="auto"/>
      </w:pPr>
      <w:r>
        <w:separator/>
      </w:r>
    </w:p>
  </w:footnote>
  <w:footnote w:type="continuationSeparator" w:id="0">
    <w:p w14:paraId="68170A2D" w14:textId="77777777" w:rsidR="00342820" w:rsidRDefault="00342820" w:rsidP="003428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F8"/>
    <w:rsid w:val="0033765E"/>
    <w:rsid w:val="00342820"/>
    <w:rsid w:val="005A2226"/>
    <w:rsid w:val="00B37B73"/>
    <w:rsid w:val="00FD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90514"/>
  <w15:chartTrackingRefBased/>
  <w15:docId w15:val="{DF9DF130-1AF9-460A-AC16-011510D5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B37B73"/>
    <w:rPr>
      <w:color w:val="0000FF"/>
      <w:u w:val="single"/>
    </w:rPr>
  </w:style>
  <w:style w:type="table" w:styleId="TableGrid">
    <w:name w:val="Table Grid"/>
    <w:basedOn w:val="TableNormal"/>
    <w:uiPriority w:val="39"/>
    <w:rsid w:val="00B37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Palmieri</dc:creator>
  <cp:keywords/>
  <dc:description/>
  <cp:lastModifiedBy>Chiara Palmieri</cp:lastModifiedBy>
  <cp:revision>2</cp:revision>
  <dcterms:created xsi:type="dcterms:W3CDTF">2022-04-05T04:55:00Z</dcterms:created>
  <dcterms:modified xsi:type="dcterms:W3CDTF">2022-04-05T05:16:00Z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2022-04-05T04:55:52Z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eeb8ed20-293e-4db0-a29b-9e1502550cd0</vt:lpwstr>
  </property>
  <property fmtid="{D5CDD505-2E9C-101B-9397-08002B2CF9AE}" pid="8" name="MSIP_Label_0f488380-630a-4f55-a077-a19445e3f360_ContentBits">
    <vt:lpwstr>0</vt:lpwstr>
  </property>
</Properties>
</file>