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91B14" w14:textId="417EDDA2" w:rsidR="00757D35" w:rsidRDefault="00757D35" w:rsidP="0063584A">
      <w:pPr>
        <w:jc w:val="center"/>
        <w:rPr>
          <w:rFonts w:cs="Times New Roman"/>
          <w:b/>
          <w:bCs/>
          <w:color w:val="FF0000"/>
          <w:sz w:val="44"/>
          <w:szCs w:val="48"/>
        </w:rPr>
      </w:pPr>
      <w:r w:rsidRPr="00757D35">
        <w:rPr>
          <w:rFonts w:cs="Times New Roman"/>
          <w:b/>
          <w:bCs/>
          <w:color w:val="FF0000"/>
          <w:sz w:val="44"/>
          <w:szCs w:val="48"/>
        </w:rPr>
        <w:t>Supplementary material</w:t>
      </w:r>
    </w:p>
    <w:p w14:paraId="3B09553C" w14:textId="77777777" w:rsidR="00757D35" w:rsidRPr="00757D35" w:rsidRDefault="00757D35" w:rsidP="0063584A">
      <w:pPr>
        <w:jc w:val="center"/>
        <w:rPr>
          <w:rFonts w:cs="Times New Roman"/>
          <w:b/>
          <w:bCs/>
          <w:color w:val="FF0000"/>
          <w:sz w:val="44"/>
          <w:szCs w:val="48"/>
        </w:rPr>
      </w:pPr>
    </w:p>
    <w:p w14:paraId="3FD983FA" w14:textId="7FD8BD74" w:rsidR="0063584A" w:rsidRPr="009327E9" w:rsidRDefault="0063584A" w:rsidP="0063584A">
      <w:pPr>
        <w:jc w:val="center"/>
        <w:rPr>
          <w:color w:val="FF0000"/>
        </w:rPr>
      </w:pPr>
      <w:r w:rsidRPr="009327E9">
        <w:rPr>
          <w:rFonts w:cs="Times New Roman"/>
          <w:b/>
          <w:bCs/>
          <w:color w:val="FF0000"/>
        </w:rPr>
        <w:t xml:space="preserve">TABLE S1 </w:t>
      </w:r>
      <w:r w:rsidRPr="009327E9">
        <w:rPr>
          <w:rFonts w:cs="Times New Roman"/>
          <w:color w:val="FF0000"/>
        </w:rPr>
        <w:t>Calibration of parameters in water quality (including phytoplankton)</w:t>
      </w:r>
      <w:r w:rsidR="009327E9" w:rsidRPr="009327E9">
        <w:rPr>
          <w:rFonts w:cs="Times New Roman"/>
          <w:color w:val="FF0000"/>
        </w:rPr>
        <w:t xml:space="preserve"> model</w:t>
      </w:r>
      <w:r w:rsidRPr="009327E9">
        <w:rPr>
          <w:rFonts w:cs="Times New Roman"/>
          <w:color w:val="FF0000"/>
        </w:rPr>
        <w:t>.</w:t>
      </w:r>
    </w:p>
    <w:tbl>
      <w:tblPr>
        <w:tblStyle w:val="a7"/>
        <w:tblW w:w="82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3103"/>
        <w:gridCol w:w="1242"/>
        <w:gridCol w:w="727"/>
      </w:tblGrid>
      <w:tr w:rsidR="0063584A" w14:paraId="5DF1E414" w14:textId="77777777" w:rsidTr="00704E75">
        <w:trPr>
          <w:jc w:val="center"/>
        </w:trPr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8DF6C" w14:textId="77777777" w:rsidR="0063584A" w:rsidRPr="00454C0A" w:rsidRDefault="0063584A" w:rsidP="00704E75">
            <w:pPr>
              <w:widowControl/>
              <w:shd w:val="clear" w:color="auto" w:fill="FFFFFF"/>
              <w:spacing w:line="240" w:lineRule="auto"/>
              <w:ind w:firstLineChars="0" w:firstLine="0"/>
              <w:jc w:val="center"/>
              <w:rPr>
                <w:color w:val="FF0000"/>
                <w:lang w:val="en" w:eastAsia="zh-Hans"/>
              </w:rPr>
            </w:pPr>
            <w:r w:rsidRPr="00454C0A">
              <w:rPr>
                <w:color w:val="FF0000"/>
              </w:rPr>
              <w:t>Parameters</w:t>
            </w:r>
          </w:p>
        </w:tc>
        <w:tc>
          <w:tcPr>
            <w:tcW w:w="3103" w:type="dxa"/>
            <w:tcBorders>
              <w:bottom w:val="single" w:sz="4" w:space="0" w:color="auto"/>
            </w:tcBorders>
            <w:shd w:val="clear" w:color="auto" w:fill="auto"/>
          </w:tcPr>
          <w:p w14:paraId="678FDE4A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Description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FB59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Reference range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65399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Value</w:t>
            </w:r>
          </w:p>
        </w:tc>
      </w:tr>
      <w:tr w:rsidR="0063584A" w14:paraId="7F1A5B58" w14:textId="77777777" w:rsidTr="00704E75">
        <w:trPr>
          <w:jc w:val="center"/>
        </w:trPr>
        <w:tc>
          <w:tcPr>
            <w:tcW w:w="3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C7C8C1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color w:val="FF0000"/>
              </w:rPr>
              <w:t>ANDC</w:t>
            </w:r>
          </w:p>
          <w:p w14:paraId="426D66C2" w14:textId="07F2A683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(The </w:t>
            </w:r>
            <w:r w:rsidR="003B2C4A">
              <w:rPr>
                <w:color w:val="FF0000"/>
              </w:rPr>
              <w:t>a</w:t>
            </w:r>
            <w:r w:rsidRPr="00454C0A">
              <w:rPr>
                <w:rFonts w:hint="eastAsia"/>
                <w:color w:val="FF0000"/>
              </w:rPr>
              <w:t>mount of NO</w:t>
            </w:r>
            <w:r w:rsidRPr="00454C0A">
              <w:rPr>
                <w:rFonts w:hint="eastAsia"/>
                <w:color w:val="FF0000"/>
                <w:vertAlign w:val="subscript"/>
              </w:rPr>
              <w:t>3</w:t>
            </w:r>
            <w:r w:rsidRPr="00454C0A">
              <w:rPr>
                <w:rFonts w:hint="eastAsia"/>
                <w:color w:val="FF0000"/>
              </w:rPr>
              <w:t xml:space="preserve"> </w:t>
            </w:r>
            <w:r w:rsidR="003B2C4A">
              <w:rPr>
                <w:color w:val="FF0000"/>
              </w:rPr>
              <w:t>consumed dissolved c</w:t>
            </w:r>
            <w:r w:rsidRPr="00454C0A">
              <w:rPr>
                <w:rFonts w:hint="eastAsia"/>
                <w:color w:val="FF0000"/>
              </w:rPr>
              <w:t>arbon)</w:t>
            </w:r>
          </w:p>
        </w:tc>
        <w:tc>
          <w:tcPr>
            <w:tcW w:w="3103" w:type="dxa"/>
            <w:tcBorders>
              <w:top w:val="single" w:sz="4" w:space="0" w:color="auto"/>
            </w:tcBorders>
            <w:shd w:val="clear" w:color="auto" w:fill="auto"/>
          </w:tcPr>
          <w:p w14:paraId="7A0C07B9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Mass of NO</w:t>
            </w:r>
            <w:r>
              <w:rPr>
                <w:vertAlign w:val="subscript"/>
              </w:rPr>
              <w:t>3</w:t>
            </w:r>
            <w:r>
              <w:t xml:space="preserve"> consumed per unit of dissolved organic carbon oxidation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914FF3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4EDF9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0.933</w:t>
            </w:r>
          </w:p>
        </w:tc>
      </w:tr>
      <w:tr w:rsidR="0063584A" w14:paraId="2AC002DD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2F42C5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proofErr w:type="spellStart"/>
            <w:r w:rsidRPr="00454C0A">
              <w:rPr>
                <w:color w:val="FF0000"/>
              </w:rPr>
              <w:t>rNitM</w:t>
            </w:r>
            <w:proofErr w:type="spellEnd"/>
          </w:p>
          <w:p w14:paraId="7D214685" w14:textId="25CEB561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(Rate of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 xml:space="preserve">itrification </w:t>
            </w:r>
            <w:r w:rsidR="003B2C4A">
              <w:rPr>
                <w:color w:val="FF0000"/>
              </w:rPr>
              <w:t>m</w:t>
            </w:r>
            <w:r w:rsidRPr="00454C0A">
              <w:rPr>
                <w:rFonts w:hint="eastAsia"/>
                <w:color w:val="FF0000"/>
              </w:rPr>
              <w:t>aximum)</w:t>
            </w:r>
          </w:p>
        </w:tc>
        <w:tc>
          <w:tcPr>
            <w:tcW w:w="3103" w:type="dxa"/>
            <w:shd w:val="clear" w:color="auto" w:fill="auto"/>
          </w:tcPr>
          <w:p w14:paraId="009B5D0C" w14:textId="11C2A8EB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Maximum nitrification rate (</w:t>
            </w:r>
            <w:r>
              <w:rPr>
                <w:rFonts w:hint="eastAsia"/>
              </w:rPr>
              <w:t>g N 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/day</w:t>
            </w:r>
            <w:r>
              <w:t>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34D4B3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  <w:r>
              <w:t>～</w:t>
            </w:r>
            <w:r>
              <w:t>1.3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74C0747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0.1</w:t>
            </w:r>
          </w:p>
        </w:tc>
      </w:tr>
      <w:tr w:rsidR="0063584A" w14:paraId="6E83B42C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33AAA7C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proofErr w:type="spellStart"/>
            <w:r w:rsidRPr="00454C0A">
              <w:rPr>
                <w:color w:val="FF0000"/>
              </w:rPr>
              <w:t>KHNitDO</w:t>
            </w:r>
            <w:proofErr w:type="spellEnd"/>
          </w:p>
          <w:p w14:paraId="1CAB147E" w14:textId="445FA845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(Key coefficient of </w:t>
            </w:r>
            <w:r w:rsidR="003B2C4A">
              <w:rPr>
                <w:color w:val="FF0000"/>
              </w:rPr>
              <w:t>h</w:t>
            </w:r>
            <w:r w:rsidRPr="00454C0A">
              <w:rPr>
                <w:rFonts w:hint="eastAsia"/>
                <w:color w:val="FF0000"/>
              </w:rPr>
              <w:t xml:space="preserve">alf-saturation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 xml:space="preserve">itrification </w:t>
            </w:r>
            <w:r w:rsidR="003B2C4A">
              <w:rPr>
                <w:color w:val="FF0000"/>
              </w:rPr>
              <w:t>d</w:t>
            </w:r>
            <w:r w:rsidRPr="00454C0A">
              <w:rPr>
                <w:rFonts w:hint="eastAsia"/>
                <w:color w:val="FF0000"/>
              </w:rPr>
              <w:t xml:space="preserve">issolved </w:t>
            </w:r>
            <w:r w:rsidR="003B2C4A">
              <w:rPr>
                <w:color w:val="FF0000"/>
              </w:rPr>
              <w:t>o</w:t>
            </w:r>
            <w:r w:rsidRPr="00454C0A">
              <w:rPr>
                <w:rFonts w:hint="eastAsia"/>
                <w:color w:val="FF0000"/>
              </w:rPr>
              <w:t>xygen)</w:t>
            </w:r>
          </w:p>
        </w:tc>
        <w:tc>
          <w:tcPr>
            <w:tcW w:w="3103" w:type="dxa"/>
            <w:shd w:val="clear" w:color="auto" w:fill="auto"/>
          </w:tcPr>
          <w:p w14:paraId="6A3DD726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Dissolved oxygen half-saturation coefficient of nitrification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173C18B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30D4CB30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0.5</w:t>
            </w:r>
          </w:p>
        </w:tc>
      </w:tr>
      <w:tr w:rsidR="0063584A" w14:paraId="67A5E2FB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DA3DD9E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proofErr w:type="spellStart"/>
            <w:r w:rsidRPr="00454C0A">
              <w:rPr>
                <w:color w:val="FF0000"/>
              </w:rPr>
              <w:t>KHNitN</w:t>
            </w:r>
            <w:proofErr w:type="spellEnd"/>
          </w:p>
          <w:p w14:paraId="2279C3F4" w14:textId="0471605D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(Key coefficient of </w:t>
            </w:r>
            <w:r w:rsidR="003B2C4A">
              <w:rPr>
                <w:color w:val="FF0000"/>
              </w:rPr>
              <w:t>h</w:t>
            </w:r>
            <w:r w:rsidRPr="00454C0A">
              <w:rPr>
                <w:rFonts w:hint="eastAsia"/>
                <w:color w:val="FF0000"/>
              </w:rPr>
              <w:t xml:space="preserve">alf-saturation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 xml:space="preserve">itrification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itrogen)</w:t>
            </w:r>
          </w:p>
        </w:tc>
        <w:tc>
          <w:tcPr>
            <w:tcW w:w="3103" w:type="dxa"/>
            <w:shd w:val="clear" w:color="auto" w:fill="auto"/>
          </w:tcPr>
          <w:p w14:paraId="345F1B0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Semi-saturation coefficient of ammonia nitrogen for nitrification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3F9D3FB3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0EA1938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0.05</w:t>
            </w:r>
          </w:p>
        </w:tc>
      </w:tr>
      <w:tr w:rsidR="0063584A" w14:paraId="439695D9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201ACD2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proofErr w:type="spellStart"/>
            <w:r w:rsidRPr="00454C0A">
              <w:rPr>
                <w:color w:val="FF0000"/>
              </w:rPr>
              <w:t>TNit</w:t>
            </w:r>
            <w:proofErr w:type="spellEnd"/>
          </w:p>
          <w:p w14:paraId="754FD4DE" w14:textId="3770434F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(Temperature of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itrification)</w:t>
            </w:r>
          </w:p>
        </w:tc>
        <w:tc>
          <w:tcPr>
            <w:tcW w:w="3103" w:type="dxa"/>
            <w:shd w:val="clear" w:color="auto" w:fill="auto"/>
          </w:tcPr>
          <w:p w14:paraId="12A64E06" w14:textId="73D705BA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Reference temperature of nitrification</w:t>
            </w:r>
            <w:r w:rsidR="005C7281">
              <w:t xml:space="preserve"> </w:t>
            </w:r>
            <w:r>
              <w:rPr>
                <w:rFonts w:hint="eastAsia"/>
              </w:rPr>
              <w:t>(</w:t>
            </w:r>
            <w:r>
              <w:t>°C</w:t>
            </w:r>
            <w:r>
              <w:rPr>
                <w:rFonts w:hint="eastAsia"/>
              </w:rPr>
              <w:t>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10BFBF2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13CD3C7F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30</w:t>
            </w:r>
          </w:p>
        </w:tc>
      </w:tr>
      <w:tr w:rsidR="0063584A" w14:paraId="3C1E705C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2FF8B24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LP</w:t>
            </w:r>
          </w:p>
          <w:p w14:paraId="2089875F" w14:textId="4A31BFD2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ytic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hosphorus)</w:t>
            </w:r>
          </w:p>
        </w:tc>
        <w:tc>
          <w:tcPr>
            <w:tcW w:w="3103" w:type="dxa"/>
            <w:shd w:val="clear" w:color="auto" w:fill="auto"/>
          </w:tcPr>
          <w:p w14:paraId="571B1032" w14:textId="028B328B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Hydrolysis rates of soluble organic phosphorus particles</w:t>
            </w:r>
            <w:r w:rsidR="00C23CFD">
              <w:t xml:space="preserve"> </w:t>
            </w:r>
            <w:r>
              <w:t>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4491FFC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45CEDE0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0.08</w:t>
            </w:r>
          </w:p>
        </w:tc>
      </w:tr>
      <w:tr w:rsidR="0063584A" w14:paraId="7258786D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6C945EC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DP</w:t>
            </w:r>
          </w:p>
          <w:p w14:paraId="228C5A09" w14:textId="3EE39565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d</w:t>
            </w:r>
            <w:r w:rsidRPr="00454C0A">
              <w:rPr>
                <w:rFonts w:hint="eastAsia"/>
                <w:color w:val="FF0000"/>
              </w:rPr>
              <w:t xml:space="preserve">issolved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hosphorus)</w:t>
            </w:r>
          </w:p>
        </w:tc>
        <w:tc>
          <w:tcPr>
            <w:tcW w:w="3103" w:type="dxa"/>
            <w:shd w:val="clear" w:color="auto" w:fill="auto"/>
          </w:tcPr>
          <w:p w14:paraId="7D66C2F0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Mineralization rate of dissolved organic phosphorus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A516FD0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13B7DDD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0.08</w:t>
            </w:r>
          </w:p>
        </w:tc>
      </w:tr>
      <w:tr w:rsidR="0063584A" w14:paraId="27D4CBC7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710D214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RC</w:t>
            </w:r>
          </w:p>
          <w:p w14:paraId="6B581311" w14:textId="32FBF6E3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efractory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arbon)</w:t>
            </w:r>
          </w:p>
        </w:tc>
        <w:tc>
          <w:tcPr>
            <w:tcW w:w="3103" w:type="dxa"/>
            <w:shd w:val="clear" w:color="auto" w:fill="auto"/>
          </w:tcPr>
          <w:p w14:paraId="2CE0702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Dissolution rate of insoluble particulate organic carbon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393B8779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3BC8F7BC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</w:tr>
      <w:tr w:rsidR="0063584A" w14:paraId="6D3ACA77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99A5B06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LC</w:t>
            </w:r>
          </w:p>
          <w:p w14:paraId="21A2C4D5" w14:textId="25956959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ytic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arbon)</w:t>
            </w:r>
          </w:p>
        </w:tc>
        <w:tc>
          <w:tcPr>
            <w:tcW w:w="3103" w:type="dxa"/>
            <w:shd w:val="clear" w:color="auto" w:fill="auto"/>
          </w:tcPr>
          <w:p w14:paraId="7C65D61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Dissolution rate of soluble particulate organic carbon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9D287A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CAB9332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0.06</w:t>
            </w:r>
          </w:p>
        </w:tc>
      </w:tr>
      <w:tr w:rsidR="0063584A" w14:paraId="2F4D2E58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3762741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DC</w:t>
            </w:r>
          </w:p>
          <w:p w14:paraId="66CC8B01" w14:textId="5353FB78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d</w:t>
            </w:r>
            <w:r w:rsidRPr="00454C0A">
              <w:rPr>
                <w:rFonts w:hint="eastAsia"/>
                <w:color w:val="FF0000"/>
              </w:rPr>
              <w:t xml:space="preserve">issolved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arbon)</w:t>
            </w:r>
          </w:p>
        </w:tc>
        <w:tc>
          <w:tcPr>
            <w:tcW w:w="3103" w:type="dxa"/>
            <w:shd w:val="clear" w:color="auto" w:fill="auto"/>
          </w:tcPr>
          <w:p w14:paraId="4FFD8D8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Decomposition rate of dissolved organic carbon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D2AC6DC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7D1BD1D1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0.1</w:t>
            </w:r>
          </w:p>
        </w:tc>
      </w:tr>
      <w:tr w:rsidR="0063584A" w14:paraId="3C0C22C7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EF7C3B4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RP</w:t>
            </w:r>
          </w:p>
          <w:p w14:paraId="421BB325" w14:textId="5EF28B64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efractory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hosphorus)</w:t>
            </w:r>
          </w:p>
        </w:tc>
        <w:tc>
          <w:tcPr>
            <w:tcW w:w="3103" w:type="dxa"/>
            <w:shd w:val="clear" w:color="auto" w:fill="auto"/>
          </w:tcPr>
          <w:p w14:paraId="3BB47BB7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Hydrolysis rate of insoluble particulate organophosphorus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5FAFD31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8CFEEE1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</w:tr>
      <w:tr w:rsidR="0063584A" w14:paraId="35787DD8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89EFB7E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RN</w:t>
            </w:r>
          </w:p>
          <w:p w14:paraId="4622EA63" w14:textId="74EB32E5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efractory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itrogen)</w:t>
            </w:r>
          </w:p>
        </w:tc>
        <w:tc>
          <w:tcPr>
            <w:tcW w:w="3103" w:type="dxa"/>
            <w:shd w:val="clear" w:color="auto" w:fill="auto"/>
          </w:tcPr>
          <w:p w14:paraId="4486BB1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Hydrolysis rate of insoluble particulate organic nitrogen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7FC46D7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DA8880F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</w:tr>
      <w:tr w:rsidR="0063584A" w14:paraId="535E213D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A808B80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LN</w:t>
            </w:r>
          </w:p>
          <w:p w14:paraId="6074AB01" w14:textId="00BB98B3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ytic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itrogen)</w:t>
            </w:r>
          </w:p>
        </w:tc>
        <w:tc>
          <w:tcPr>
            <w:tcW w:w="3103" w:type="dxa"/>
            <w:shd w:val="clear" w:color="auto" w:fill="auto"/>
          </w:tcPr>
          <w:p w14:paraId="76D128B7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Hydrolysis rate of soluble particulate organic nitrogen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113EF2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4C9F8E5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0.05</w:t>
            </w:r>
          </w:p>
        </w:tc>
      </w:tr>
      <w:tr w:rsidR="0063584A" w14:paraId="44178E5E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D2DF5E7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</w:t>
            </w:r>
            <w:r w:rsidRPr="00454C0A">
              <w:rPr>
                <w:color w:val="FF0000"/>
                <w:vertAlign w:val="subscript"/>
              </w:rPr>
              <w:t>DN</w:t>
            </w:r>
          </w:p>
          <w:p w14:paraId="473F8977" w14:textId="0D1FEE58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rate of </w:t>
            </w:r>
            <w:r w:rsidR="003B2C4A">
              <w:rPr>
                <w:color w:val="FF0000"/>
              </w:rPr>
              <w:t>d</w:t>
            </w:r>
            <w:r w:rsidRPr="00454C0A">
              <w:rPr>
                <w:rFonts w:hint="eastAsia"/>
                <w:color w:val="FF0000"/>
              </w:rPr>
              <w:t xml:space="preserve">issolved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itrogen)</w:t>
            </w:r>
          </w:p>
        </w:tc>
        <w:tc>
          <w:tcPr>
            <w:tcW w:w="3103" w:type="dxa"/>
            <w:shd w:val="clear" w:color="auto" w:fill="auto"/>
          </w:tcPr>
          <w:p w14:paraId="6B897F4E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Mineralization rate of dissolved organic nitrogen (/d)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4E5D4D1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0.63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022049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0.05</w:t>
            </w:r>
          </w:p>
        </w:tc>
      </w:tr>
      <w:tr w:rsidR="0063584A" w14:paraId="5C3680DA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6BD80BE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WS</w:t>
            </w:r>
            <w:r w:rsidRPr="00454C0A">
              <w:rPr>
                <w:color w:val="FF0000"/>
                <w:vertAlign w:val="subscript"/>
              </w:rPr>
              <w:t>rp</w:t>
            </w:r>
            <w:proofErr w:type="spellEnd"/>
          </w:p>
          <w:p w14:paraId="3F00D5A3" w14:textId="349BDAEF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(Whereabout </w:t>
            </w:r>
            <w:r w:rsidR="003B2C4A">
              <w:rPr>
                <w:color w:val="FF0000"/>
              </w:rPr>
              <w:t>s</w:t>
            </w:r>
            <w:r w:rsidRPr="00454C0A">
              <w:rPr>
                <w:rFonts w:hint="eastAsia"/>
                <w:color w:val="FF0000"/>
              </w:rPr>
              <w:t xml:space="preserve">peed of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efractory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articulate)</w:t>
            </w:r>
          </w:p>
        </w:tc>
        <w:tc>
          <w:tcPr>
            <w:tcW w:w="3103" w:type="dxa"/>
            <w:shd w:val="clear" w:color="auto" w:fill="auto"/>
          </w:tcPr>
          <w:p w14:paraId="1E10952D" w14:textId="311EB6B2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Sedimentation rate of insoluble particulate organic matter (m/d)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7D37935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0.02</w:t>
            </w:r>
            <w:r>
              <w:t>～</w:t>
            </w:r>
            <w:r>
              <w:t>9.0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81C996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0.2</w:t>
            </w:r>
          </w:p>
        </w:tc>
      </w:tr>
      <w:tr w:rsidR="0063584A" w14:paraId="4FDD0BBC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FA0303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WS</w:t>
            </w:r>
            <w:r w:rsidRPr="00454C0A">
              <w:rPr>
                <w:color w:val="FF0000"/>
                <w:vertAlign w:val="subscript"/>
              </w:rPr>
              <w:t>lp</w:t>
            </w:r>
            <w:proofErr w:type="spellEnd"/>
          </w:p>
          <w:p w14:paraId="5F525F6E" w14:textId="30C9371E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(Whereabout </w:t>
            </w:r>
            <w:proofErr w:type="spellStart"/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peed</w:t>
            </w:r>
            <w:proofErr w:type="spellEnd"/>
            <w:r w:rsidRPr="00454C0A">
              <w:rPr>
                <w:rFonts w:hint="eastAsia"/>
                <w:color w:val="FF0000"/>
              </w:rPr>
              <w:t xml:space="preserve"> of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ytic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articulate)</w:t>
            </w:r>
          </w:p>
        </w:tc>
        <w:tc>
          <w:tcPr>
            <w:tcW w:w="3103" w:type="dxa"/>
            <w:shd w:val="clear" w:color="auto" w:fill="auto"/>
          </w:tcPr>
          <w:p w14:paraId="7623FAE4" w14:textId="3AAE5FB4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Sedimentation rate of soluble particulate organic matter (m/d)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D5CE74D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0.02</w:t>
            </w:r>
            <w:r>
              <w:t>～</w:t>
            </w:r>
            <w:r>
              <w:t>9.0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022532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0.2</w:t>
            </w:r>
          </w:p>
        </w:tc>
      </w:tr>
      <w:tr w:rsidR="0063584A" w14:paraId="4338A26A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E17FBD8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lastRenderedPageBreak/>
              <w:t>PM</w:t>
            </w:r>
            <w:r w:rsidRPr="00454C0A">
              <w:rPr>
                <w:color w:val="FF0000"/>
                <w:vertAlign w:val="subscript"/>
              </w:rPr>
              <w:t>c</w:t>
            </w:r>
            <w:proofErr w:type="spellEnd"/>
          </w:p>
          <w:p w14:paraId="2925716D" w14:textId="77C25CF1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(Production </w:t>
            </w:r>
            <w:r w:rsidR="003B2C4A">
              <w:rPr>
                <w:color w:val="FF0000"/>
              </w:rPr>
              <w:t>m</w:t>
            </w:r>
            <w:r w:rsidRPr="00454C0A">
              <w:rPr>
                <w:rFonts w:hint="eastAsia"/>
                <w:color w:val="FF0000"/>
              </w:rPr>
              <w:t xml:space="preserve">aximum of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yanobacteria)</w:t>
            </w:r>
          </w:p>
        </w:tc>
        <w:tc>
          <w:tcPr>
            <w:tcW w:w="3103" w:type="dxa"/>
            <w:shd w:val="clear" w:color="auto" w:fill="auto"/>
          </w:tcPr>
          <w:p w14:paraId="1C7D2210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t xml:space="preserve">Maximum growth rate of cyanobacteria </w:t>
            </w:r>
            <w:r>
              <w:rPr>
                <w:rFonts w:hint="eastAsia"/>
              </w:rPr>
              <w:t>(</w:t>
            </w:r>
            <w:r>
              <w:t>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079093E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0.2</w:t>
            </w:r>
            <w:r>
              <w:t>～</w:t>
            </w:r>
            <w:r>
              <w:t>9.0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086174C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1.6</w:t>
            </w:r>
          </w:p>
        </w:tc>
      </w:tr>
      <w:tr w:rsidR="0063584A" w14:paraId="0856D06E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EBB943F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color w:val="FF0000"/>
              </w:rPr>
              <w:t>TMR</w:t>
            </w:r>
            <w:r w:rsidRPr="00454C0A">
              <w:rPr>
                <w:color w:val="FF0000"/>
                <w:vertAlign w:val="subscript"/>
              </w:rPr>
              <w:t>c</w:t>
            </w:r>
            <w:r w:rsidRPr="00454C0A">
              <w:rPr>
                <w:color w:val="FF0000"/>
              </w:rPr>
              <w:t>1</w:t>
            </w:r>
          </w:p>
          <w:p w14:paraId="2D3329A0" w14:textId="0D296D0F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(Temperature </w:t>
            </w:r>
            <w:r w:rsidR="003B2C4A">
              <w:rPr>
                <w:color w:val="FF0000"/>
              </w:rPr>
              <w:t>m</w:t>
            </w:r>
            <w:r w:rsidRPr="00454C0A">
              <w:rPr>
                <w:rFonts w:hint="eastAsia"/>
                <w:color w:val="FF0000"/>
              </w:rPr>
              <w:t xml:space="preserve">inimum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egenerate of </w:t>
            </w:r>
            <w:r w:rsidR="003B2C4A">
              <w:rPr>
                <w:color w:val="FF0000"/>
              </w:rPr>
              <w:t>c</w:t>
            </w:r>
            <w:r w:rsidR="005C7281" w:rsidRPr="00454C0A">
              <w:rPr>
                <w:color w:val="FF0000"/>
              </w:rPr>
              <w:t>yanobacteria)</w:t>
            </w:r>
          </w:p>
        </w:tc>
        <w:tc>
          <w:tcPr>
            <w:tcW w:w="3103" w:type="dxa"/>
            <w:shd w:val="clear" w:color="auto" w:fill="auto"/>
          </w:tcPr>
          <w:p w14:paraId="1ED0B8F7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t xml:space="preserve">Lower limit of optimum temperature for cyanobacteria growth </w:t>
            </w:r>
            <w:r>
              <w:rPr>
                <w:rFonts w:hint="eastAsia"/>
              </w:rPr>
              <w:t>(</w:t>
            </w:r>
            <w:r>
              <w:t>°C)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854AD67" w14:textId="10E98E83" w:rsidR="0063584A" w:rsidRDefault="0063584A" w:rsidP="00704E75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738D21CE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28</w:t>
            </w:r>
          </w:p>
        </w:tc>
      </w:tr>
      <w:tr w:rsidR="0063584A" w14:paraId="52B84D48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586B15B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KHN</w:t>
            </w:r>
            <w:r w:rsidRPr="00454C0A">
              <w:rPr>
                <w:color w:val="FF0000"/>
                <w:vertAlign w:val="subscript"/>
              </w:rPr>
              <w:t>x</w:t>
            </w:r>
            <w:proofErr w:type="spellEnd"/>
          </w:p>
          <w:p w14:paraId="1B4E95AD" w14:textId="2FB2EC2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coefficient of </w:t>
            </w:r>
            <w:r w:rsidR="003B2C4A">
              <w:rPr>
                <w:color w:val="FF0000"/>
              </w:rPr>
              <w:t>h</w:t>
            </w:r>
            <w:r w:rsidRPr="00454C0A">
              <w:rPr>
                <w:rFonts w:hint="eastAsia"/>
                <w:color w:val="FF0000"/>
              </w:rPr>
              <w:t xml:space="preserve">alf-saturation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>itrogen)</w:t>
            </w:r>
          </w:p>
        </w:tc>
        <w:tc>
          <w:tcPr>
            <w:tcW w:w="3103" w:type="dxa"/>
            <w:shd w:val="clear" w:color="auto" w:fill="auto"/>
          </w:tcPr>
          <w:p w14:paraId="30D0C85E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N</w:t>
            </w:r>
            <w:r>
              <w:t>itrogen</w:t>
            </w:r>
            <w:r>
              <w:rPr>
                <w:rFonts w:hint="eastAsia"/>
              </w:rPr>
              <w:t xml:space="preserve"> half-</w:t>
            </w:r>
            <w:r>
              <w:t xml:space="preserve">saturation </w:t>
            </w:r>
            <w:r>
              <w:rPr>
                <w:rFonts w:hint="eastAsia"/>
              </w:rPr>
              <w:t>for a</w:t>
            </w:r>
            <w:r>
              <w:t>lgae (mg/L)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4A392A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0.006</w:t>
            </w:r>
            <w:r>
              <w:t>～</w:t>
            </w:r>
            <w:r>
              <w:t>4.32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23E7FC4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0.012</w:t>
            </w:r>
          </w:p>
        </w:tc>
      </w:tr>
      <w:tr w:rsidR="0063584A" w14:paraId="57A280C8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3799D26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color w:val="FF0000"/>
              </w:rPr>
              <w:t>FCLP</w:t>
            </w:r>
          </w:p>
          <w:p w14:paraId="6B8E740C" w14:textId="2F8114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(Flux of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 xml:space="preserve">arbon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abile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article)</w:t>
            </w:r>
          </w:p>
        </w:tc>
        <w:tc>
          <w:tcPr>
            <w:tcW w:w="3103" w:type="dxa"/>
            <w:shd w:val="clear" w:color="auto" w:fill="auto"/>
          </w:tcPr>
          <w:p w14:paraId="5306E7DF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Carbon partition coefficient of predatory algae: active particulate organic carbon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AFA2510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796CA27D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0.4</w:t>
            </w:r>
          </w:p>
        </w:tc>
      </w:tr>
      <w:tr w:rsidR="0063584A" w14:paraId="4AB1CC8B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0335DBD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color w:val="FF0000"/>
              </w:rPr>
              <w:t>FPLP</w:t>
            </w:r>
          </w:p>
          <w:p w14:paraId="1D9FD069" w14:textId="230D91FC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(Flux of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 xml:space="preserve">hosphorus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abile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article)</w:t>
            </w:r>
          </w:p>
        </w:tc>
        <w:tc>
          <w:tcPr>
            <w:tcW w:w="3103" w:type="dxa"/>
            <w:shd w:val="clear" w:color="auto" w:fill="auto"/>
          </w:tcPr>
          <w:p w14:paraId="170B2131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Phosphorus partition coefficient of predatory algae: active particulate organic phosphorus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21050E7F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5A09F2B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0.3</w:t>
            </w:r>
          </w:p>
        </w:tc>
      </w:tr>
      <w:tr w:rsidR="0063584A" w14:paraId="50FE624C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200DDD2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color w:val="FF0000"/>
              </w:rPr>
              <w:t>FNLP</w:t>
            </w:r>
          </w:p>
          <w:p w14:paraId="164A754B" w14:textId="26BA215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</w:rPr>
            </w:pPr>
            <w:r w:rsidRPr="00454C0A">
              <w:rPr>
                <w:rFonts w:hint="eastAsia"/>
                <w:color w:val="FF0000"/>
              </w:rPr>
              <w:t xml:space="preserve">(Flux of </w:t>
            </w:r>
            <w:r w:rsidR="003B2C4A">
              <w:rPr>
                <w:color w:val="FF0000"/>
              </w:rPr>
              <w:t>n</w:t>
            </w:r>
            <w:r w:rsidRPr="00454C0A">
              <w:rPr>
                <w:rFonts w:hint="eastAsia"/>
                <w:color w:val="FF0000"/>
              </w:rPr>
              <w:t xml:space="preserve">itrogen </w:t>
            </w:r>
            <w:r w:rsidR="003B2C4A">
              <w:rPr>
                <w:color w:val="FF0000"/>
              </w:rPr>
              <w:t>l</w:t>
            </w:r>
            <w:r w:rsidRPr="00454C0A">
              <w:rPr>
                <w:rFonts w:hint="eastAsia"/>
                <w:color w:val="FF0000"/>
              </w:rPr>
              <w:t xml:space="preserve">abile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article)</w:t>
            </w:r>
          </w:p>
        </w:tc>
        <w:tc>
          <w:tcPr>
            <w:tcW w:w="3103" w:type="dxa"/>
            <w:shd w:val="clear" w:color="auto" w:fill="auto"/>
          </w:tcPr>
          <w:p w14:paraId="418273F8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N</w:t>
            </w:r>
            <w:r>
              <w:t xml:space="preserve">itrogen partition coefficient of </w:t>
            </w:r>
            <w:r>
              <w:rPr>
                <w:rFonts w:hint="eastAsia"/>
              </w:rPr>
              <w:t>predatory algae</w:t>
            </w:r>
            <w:r>
              <w:t>: active particulate organic nitrogen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4A7D400" w14:textId="77777777" w:rsidR="0063584A" w:rsidRDefault="0063584A" w:rsidP="00704E75">
            <w:pPr>
              <w:spacing w:line="240" w:lineRule="auto"/>
              <w:ind w:firstLine="400"/>
              <w:jc w:val="center"/>
            </w:pPr>
          </w:p>
        </w:tc>
        <w:tc>
          <w:tcPr>
            <w:tcW w:w="727" w:type="dxa"/>
            <w:shd w:val="clear" w:color="auto" w:fill="auto"/>
            <w:vAlign w:val="center"/>
          </w:tcPr>
          <w:p w14:paraId="757CD4D8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0.3</w:t>
            </w:r>
          </w:p>
        </w:tc>
      </w:tr>
      <w:tr w:rsidR="0063584A" w14:paraId="41973015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A0DD2F4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BMR</w:t>
            </w:r>
            <w:r w:rsidRPr="00454C0A">
              <w:rPr>
                <w:color w:val="FF0000"/>
                <w:vertAlign w:val="subscript"/>
              </w:rPr>
              <w:t>c</w:t>
            </w:r>
            <w:proofErr w:type="spellEnd"/>
          </w:p>
          <w:p w14:paraId="0F62B036" w14:textId="700AB699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(Basal </w:t>
            </w:r>
            <w:r w:rsidR="003B2C4A">
              <w:rPr>
                <w:color w:val="FF0000"/>
              </w:rPr>
              <w:t>m</w:t>
            </w:r>
            <w:r w:rsidRPr="00454C0A">
              <w:rPr>
                <w:rFonts w:hint="eastAsia"/>
                <w:color w:val="FF0000"/>
              </w:rPr>
              <w:t xml:space="preserve">etabolism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ate for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yanobacteria)</w:t>
            </w:r>
          </w:p>
        </w:tc>
        <w:tc>
          <w:tcPr>
            <w:tcW w:w="3103" w:type="dxa"/>
            <w:shd w:val="clear" w:color="auto" w:fill="auto"/>
          </w:tcPr>
          <w:p w14:paraId="580ECBBA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t xml:space="preserve">Cyanobacteria basal respiratory rate </w:t>
            </w:r>
            <w:r>
              <w:rPr>
                <w:rFonts w:hint="eastAsia"/>
              </w:rPr>
              <w:t>(</w:t>
            </w:r>
            <w:r>
              <w:t>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AAA7CAE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</w:t>
            </w:r>
            <w:r>
              <w:t>～</w:t>
            </w:r>
            <w:r>
              <w:t>0.92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097DFE7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0.05</w:t>
            </w:r>
          </w:p>
        </w:tc>
      </w:tr>
      <w:tr w:rsidR="0063584A" w14:paraId="390940F0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01C7935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PRR</w:t>
            </w:r>
            <w:r w:rsidRPr="00454C0A">
              <w:rPr>
                <w:color w:val="FF0000"/>
                <w:vertAlign w:val="subscript"/>
              </w:rPr>
              <w:t>c</w:t>
            </w:r>
            <w:proofErr w:type="spellEnd"/>
          </w:p>
          <w:p w14:paraId="3F62CF74" w14:textId="7454C7FF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(Predation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ate on </w:t>
            </w:r>
            <w:r w:rsidR="003B2C4A">
              <w:rPr>
                <w:color w:val="FF0000"/>
              </w:rPr>
              <w:t>r</w:t>
            </w:r>
            <w:r w:rsidRPr="00454C0A">
              <w:rPr>
                <w:rFonts w:hint="eastAsia"/>
                <w:color w:val="FF0000"/>
              </w:rPr>
              <w:t xml:space="preserve">efractory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yanobacteria)</w:t>
            </w:r>
          </w:p>
        </w:tc>
        <w:tc>
          <w:tcPr>
            <w:tcW w:w="3103" w:type="dxa"/>
            <w:shd w:val="clear" w:color="auto" w:fill="auto"/>
          </w:tcPr>
          <w:p w14:paraId="4CBD6FE1" w14:textId="025386FD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Predation Rate on algae</w:t>
            </w:r>
            <w:r w:rsidR="00C23CFD">
              <w:t xml:space="preserve"> </w:t>
            </w:r>
            <w:r>
              <w:rPr>
                <w:rFonts w:hint="eastAsia"/>
              </w:rPr>
              <w:t>(</w:t>
            </w:r>
            <w:r>
              <w:t>/d</w:t>
            </w:r>
            <w:r>
              <w:rPr>
                <w:rFonts w:hint="eastAsia"/>
              </w:rPr>
              <w:t>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A79E34E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0.03</w:t>
            </w:r>
            <w:r>
              <w:t>～</w:t>
            </w:r>
            <w:r>
              <w:t>0.3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5111F5A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0.07</w:t>
            </w:r>
          </w:p>
        </w:tc>
      </w:tr>
      <w:tr w:rsidR="0063584A" w14:paraId="32D922F1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30CFF0B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WS</w:t>
            </w:r>
            <w:r w:rsidRPr="00454C0A">
              <w:rPr>
                <w:color w:val="FF0000"/>
                <w:vertAlign w:val="subscript"/>
              </w:rPr>
              <w:t>c</w:t>
            </w:r>
            <w:proofErr w:type="spellEnd"/>
          </w:p>
          <w:p w14:paraId="14A12A42" w14:textId="1A93289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(Whereabout </w:t>
            </w:r>
            <w:r w:rsidR="003B2C4A">
              <w:rPr>
                <w:color w:val="FF0000"/>
              </w:rPr>
              <w:t>s</w:t>
            </w:r>
            <w:r w:rsidRPr="00454C0A">
              <w:rPr>
                <w:rFonts w:hint="eastAsia"/>
                <w:color w:val="FF0000"/>
              </w:rPr>
              <w:t xml:space="preserve">peed of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yanobacteria)</w:t>
            </w:r>
          </w:p>
        </w:tc>
        <w:tc>
          <w:tcPr>
            <w:tcW w:w="3103" w:type="dxa"/>
            <w:shd w:val="clear" w:color="auto" w:fill="auto"/>
          </w:tcPr>
          <w:p w14:paraId="05DED09D" w14:textId="596E447E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Setting velocity for algae</w:t>
            </w:r>
            <w:r w:rsidR="00C23CFD">
              <w:t xml:space="preserve"> </w:t>
            </w:r>
            <w:r>
              <w:t>(m/d)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FF5D81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  <w:r>
              <w:t>～</w:t>
            </w:r>
            <w:r>
              <w:t>13.2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256F1DDB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0.05</w:t>
            </w:r>
          </w:p>
        </w:tc>
      </w:tr>
      <w:tr w:rsidR="0063584A" w14:paraId="18BCE1F6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F1E3CDC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KHP</w:t>
            </w:r>
            <w:r w:rsidRPr="00454C0A">
              <w:rPr>
                <w:color w:val="FF0000"/>
                <w:vertAlign w:val="subscript"/>
              </w:rPr>
              <w:t>x</w:t>
            </w:r>
            <w:proofErr w:type="spellEnd"/>
          </w:p>
          <w:p w14:paraId="56119E6F" w14:textId="2F285501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coefficient of </w:t>
            </w:r>
            <w:r w:rsidR="003B2C4A">
              <w:rPr>
                <w:color w:val="FF0000"/>
              </w:rPr>
              <w:t>h</w:t>
            </w:r>
            <w:r w:rsidRPr="00454C0A">
              <w:rPr>
                <w:rFonts w:hint="eastAsia"/>
                <w:color w:val="FF0000"/>
              </w:rPr>
              <w:t xml:space="preserve">alf-saturation </w:t>
            </w:r>
            <w:r w:rsidR="003B2C4A">
              <w:rPr>
                <w:color w:val="FF0000"/>
              </w:rPr>
              <w:t>p</w:t>
            </w:r>
            <w:r w:rsidRPr="00454C0A">
              <w:rPr>
                <w:rFonts w:hint="eastAsia"/>
                <w:color w:val="FF0000"/>
              </w:rPr>
              <w:t>hosphorus)</w:t>
            </w:r>
          </w:p>
        </w:tc>
        <w:tc>
          <w:tcPr>
            <w:tcW w:w="3103" w:type="dxa"/>
            <w:shd w:val="clear" w:color="auto" w:fill="auto"/>
          </w:tcPr>
          <w:p w14:paraId="7CF7F258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rPr>
                <w:rFonts w:hint="eastAsia"/>
              </w:rPr>
              <w:t>P</w:t>
            </w:r>
            <w:r>
              <w:t xml:space="preserve">hosphorus </w:t>
            </w:r>
            <w:r>
              <w:rPr>
                <w:rFonts w:hint="eastAsia"/>
              </w:rPr>
              <w:t>half-</w:t>
            </w:r>
            <w:r>
              <w:t xml:space="preserve">saturation </w:t>
            </w:r>
            <w:r>
              <w:rPr>
                <w:rFonts w:hint="eastAsia"/>
              </w:rPr>
              <w:t>for a</w:t>
            </w:r>
            <w:r>
              <w:t>lgae (mg/L)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F191AFF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  <w:r>
              <w:t>～</w:t>
            </w:r>
            <w:r>
              <w:t>1.52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112D7A63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0.001</w:t>
            </w:r>
          </w:p>
        </w:tc>
      </w:tr>
      <w:tr w:rsidR="0063584A" w14:paraId="6A5293B7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1356479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proofErr w:type="spellStart"/>
            <w:r w:rsidRPr="00454C0A">
              <w:rPr>
                <w:color w:val="FF0000"/>
              </w:rPr>
              <w:t>KE</w:t>
            </w:r>
            <w:r w:rsidRPr="00454C0A">
              <w:rPr>
                <w:color w:val="FF0000"/>
                <w:vertAlign w:val="subscript"/>
              </w:rPr>
              <w:t>b</w:t>
            </w:r>
            <w:proofErr w:type="spellEnd"/>
          </w:p>
          <w:p w14:paraId="185C4216" w14:textId="22F2749F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</w:t>
            </w:r>
            <w:r w:rsidR="003B2C4A">
              <w:rPr>
                <w:color w:val="FF0000"/>
              </w:rPr>
              <w:t>e</w:t>
            </w:r>
            <w:r w:rsidRPr="00454C0A">
              <w:rPr>
                <w:rFonts w:hint="eastAsia"/>
                <w:color w:val="FF0000"/>
              </w:rPr>
              <w:t xml:space="preserve">xtinction coefficient of </w:t>
            </w:r>
            <w:r w:rsidR="003B2C4A">
              <w:rPr>
                <w:color w:val="FF0000"/>
              </w:rPr>
              <w:t>b</w:t>
            </w:r>
            <w:r w:rsidRPr="00454C0A">
              <w:rPr>
                <w:rFonts w:hint="eastAsia"/>
                <w:color w:val="FF0000"/>
              </w:rPr>
              <w:t>ackground)</w:t>
            </w:r>
          </w:p>
        </w:tc>
        <w:tc>
          <w:tcPr>
            <w:tcW w:w="3103" w:type="dxa"/>
            <w:shd w:val="clear" w:color="auto" w:fill="auto"/>
          </w:tcPr>
          <w:p w14:paraId="26600E73" w14:textId="77777777" w:rsidR="0063584A" w:rsidRDefault="0063584A" w:rsidP="00704E75">
            <w:pPr>
              <w:spacing w:line="240" w:lineRule="auto"/>
              <w:ind w:firstLine="400"/>
              <w:jc w:val="center"/>
            </w:pPr>
            <w:r>
              <w:t>Background extinction coefficient (/m</w:t>
            </w:r>
            <w:r>
              <w:rPr>
                <w:rFonts w:hint="eastAsia"/>
              </w:rPr>
              <w:t>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E171E0E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0.10</w:t>
            </w:r>
            <w:r>
              <w:t>～</w:t>
            </w:r>
            <w:r>
              <w:t>0.45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67E8D57A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0.10</w:t>
            </w:r>
          </w:p>
        </w:tc>
      </w:tr>
      <w:tr w:rsidR="0063584A" w14:paraId="3042A9CB" w14:textId="77777777" w:rsidTr="00704E75">
        <w:trPr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CF9D0FB" w14:textId="77777777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color w:val="FF0000"/>
              </w:rPr>
              <w:t>KE</w:t>
            </w:r>
            <w:r w:rsidRPr="00454C0A">
              <w:rPr>
                <w:color w:val="FF0000"/>
                <w:vertAlign w:val="subscript"/>
              </w:rPr>
              <w:t>CHL</w:t>
            </w:r>
          </w:p>
          <w:p w14:paraId="16D336E8" w14:textId="52651AAB" w:rsidR="0063584A" w:rsidRPr="00454C0A" w:rsidRDefault="0063584A" w:rsidP="00704E75">
            <w:pPr>
              <w:spacing w:line="240" w:lineRule="auto"/>
              <w:ind w:firstLineChars="0" w:firstLine="0"/>
              <w:jc w:val="center"/>
              <w:rPr>
                <w:color w:val="FF0000"/>
                <w:vertAlign w:val="subscript"/>
              </w:rPr>
            </w:pPr>
            <w:r w:rsidRPr="00454C0A">
              <w:rPr>
                <w:rFonts w:hint="eastAsia"/>
                <w:color w:val="FF0000"/>
              </w:rPr>
              <w:t xml:space="preserve">(Key </w:t>
            </w:r>
            <w:r w:rsidR="003B2C4A">
              <w:rPr>
                <w:color w:val="FF0000"/>
              </w:rPr>
              <w:t>e</w:t>
            </w:r>
            <w:r w:rsidRPr="00454C0A">
              <w:rPr>
                <w:rFonts w:hint="eastAsia"/>
                <w:color w:val="FF0000"/>
              </w:rPr>
              <w:t xml:space="preserve">xtinction coefficient of </w:t>
            </w:r>
            <w:r w:rsidR="003B2C4A">
              <w:rPr>
                <w:color w:val="FF0000"/>
              </w:rPr>
              <w:t>c</w:t>
            </w:r>
            <w:r w:rsidRPr="00454C0A">
              <w:rPr>
                <w:rFonts w:hint="eastAsia"/>
                <w:color w:val="FF0000"/>
              </w:rPr>
              <w:t>hlorophyll)</w:t>
            </w:r>
          </w:p>
        </w:tc>
        <w:tc>
          <w:tcPr>
            <w:tcW w:w="3103" w:type="dxa"/>
            <w:shd w:val="clear" w:color="auto" w:fill="auto"/>
          </w:tcPr>
          <w:p w14:paraId="3FEE105D" w14:textId="1DAD0054" w:rsidR="0063584A" w:rsidRDefault="0063584A" w:rsidP="00704E75">
            <w:pPr>
              <w:spacing w:line="240" w:lineRule="auto"/>
              <w:ind w:firstLine="400"/>
              <w:jc w:val="center"/>
            </w:pPr>
            <w:r>
              <w:t>Extinction coefficient of suspended chlorophyll</w:t>
            </w:r>
            <w:r w:rsidR="005C7281">
              <w:t xml:space="preserve"> </w:t>
            </w:r>
            <w:r>
              <w:t>(1/m per ug/L)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2AF68E76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0.002</w:t>
            </w:r>
            <w:r>
              <w:t>～</w:t>
            </w:r>
            <w:r>
              <w:t>0.02</w:t>
            </w:r>
          </w:p>
        </w:tc>
        <w:tc>
          <w:tcPr>
            <w:tcW w:w="727" w:type="dxa"/>
            <w:shd w:val="clear" w:color="auto" w:fill="auto"/>
            <w:vAlign w:val="center"/>
          </w:tcPr>
          <w:p w14:paraId="4FC41411" w14:textId="77777777" w:rsidR="0063584A" w:rsidRDefault="0063584A" w:rsidP="00704E75">
            <w:pPr>
              <w:spacing w:line="240" w:lineRule="auto"/>
              <w:ind w:firstLineChars="0" w:firstLine="0"/>
              <w:jc w:val="center"/>
            </w:pPr>
            <w:r>
              <w:t>0.012</w:t>
            </w:r>
          </w:p>
        </w:tc>
      </w:tr>
    </w:tbl>
    <w:p w14:paraId="20DA6ACF" w14:textId="0BBC5FF2" w:rsidR="00233975" w:rsidRDefault="002E14DF" w:rsidP="00176E9D">
      <w:pPr>
        <w:spacing w:line="360" w:lineRule="auto"/>
        <w:jc w:val="left"/>
        <w:rPr>
          <w:rFonts w:cs="Times New Roman"/>
          <w:spacing w:val="-3"/>
          <w:sz w:val="24"/>
          <w:szCs w:val="24"/>
          <w:lang w:val="en"/>
        </w:rPr>
      </w:pPr>
      <w:r>
        <w:rPr>
          <w:rFonts w:cs="Times New Roman"/>
          <w:noProof/>
          <w:spacing w:val="-3"/>
          <w:sz w:val="24"/>
          <w:szCs w:val="24"/>
          <w:lang w:val="en"/>
        </w:rPr>
        <w:lastRenderedPageBreak/>
        <w:drawing>
          <wp:inline distT="0" distB="0" distL="0" distR="0" wp14:anchorId="54B9827B" wp14:editId="64D226E7">
            <wp:extent cx="4153219" cy="83591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72" cy="83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71A5" w14:textId="65C168F2" w:rsidR="001E305D" w:rsidRPr="0067654E" w:rsidRDefault="001E305D" w:rsidP="001E305D">
      <w:pPr>
        <w:jc w:val="left"/>
        <w:rPr>
          <w:rFonts w:cs="Times New Roman"/>
          <w:color w:val="FF0000"/>
          <w:kern w:val="0"/>
          <w:szCs w:val="21"/>
        </w:rPr>
      </w:pPr>
      <w:r w:rsidRPr="0067654E">
        <w:rPr>
          <w:rFonts w:cs="Times New Roman"/>
          <w:b/>
          <w:bCs/>
          <w:color w:val="FF0000"/>
          <w:szCs w:val="21"/>
        </w:rPr>
        <w:t xml:space="preserve">FIGURE </w:t>
      </w:r>
      <w:r w:rsidR="006D28A9" w:rsidRPr="0067654E">
        <w:rPr>
          <w:rFonts w:cs="Times New Roman"/>
          <w:b/>
          <w:bCs/>
          <w:color w:val="FF0000"/>
          <w:szCs w:val="21"/>
        </w:rPr>
        <w:t>S1</w:t>
      </w:r>
      <w:r w:rsidRPr="0067654E">
        <w:rPr>
          <w:rFonts w:cs="Times New Roman"/>
          <w:color w:val="FF0000"/>
          <w:kern w:val="0"/>
          <w:szCs w:val="21"/>
        </w:rPr>
        <w:t xml:space="preserve"> </w:t>
      </w:r>
      <w:r w:rsidR="0044086D">
        <w:rPr>
          <w:rFonts w:cs="Times New Roman"/>
          <w:color w:val="FF0000"/>
          <w:kern w:val="0"/>
          <w:szCs w:val="21"/>
        </w:rPr>
        <w:t>C</w:t>
      </w:r>
      <w:r w:rsidR="0044086D" w:rsidRPr="0044086D">
        <w:rPr>
          <w:rFonts w:cs="Times New Roman"/>
          <w:color w:val="FF0000"/>
          <w:kern w:val="0"/>
          <w:szCs w:val="21"/>
        </w:rPr>
        <w:t>omparison</w:t>
      </w:r>
      <w:r w:rsidR="0044086D">
        <w:rPr>
          <w:rFonts w:cs="Times New Roman"/>
          <w:color w:val="FF0000"/>
          <w:kern w:val="0"/>
          <w:szCs w:val="21"/>
        </w:rPr>
        <w:t xml:space="preserve"> of s</w:t>
      </w:r>
      <w:r w:rsidRPr="0067654E">
        <w:rPr>
          <w:rFonts w:cs="Times New Roman"/>
          <w:color w:val="FF0000"/>
          <w:kern w:val="0"/>
          <w:szCs w:val="21"/>
        </w:rPr>
        <w:t>imulat</w:t>
      </w:r>
      <w:r w:rsidR="0044086D">
        <w:rPr>
          <w:rFonts w:cs="Times New Roman"/>
          <w:color w:val="FF0000"/>
          <w:kern w:val="0"/>
          <w:szCs w:val="21"/>
        </w:rPr>
        <w:t>ed</w:t>
      </w:r>
      <w:r w:rsidRPr="0067654E">
        <w:rPr>
          <w:rFonts w:cs="Times New Roman"/>
          <w:color w:val="FF0000"/>
          <w:kern w:val="0"/>
          <w:szCs w:val="21"/>
        </w:rPr>
        <w:t xml:space="preserve"> and measured water level</w:t>
      </w:r>
      <w:r w:rsidR="0044086D">
        <w:rPr>
          <w:rFonts w:cs="Times New Roman" w:hint="eastAsia"/>
          <w:color w:val="FF0000"/>
          <w:kern w:val="0"/>
          <w:szCs w:val="21"/>
        </w:rPr>
        <w:t>s</w:t>
      </w:r>
      <w:r w:rsidRPr="0067654E">
        <w:rPr>
          <w:rFonts w:cs="Times New Roman"/>
          <w:color w:val="FF0000"/>
          <w:kern w:val="0"/>
          <w:szCs w:val="21"/>
        </w:rPr>
        <w:t xml:space="preserve"> at four hydrological stations</w:t>
      </w:r>
      <w:r w:rsidR="0044086D">
        <w:rPr>
          <w:rFonts w:cs="Times New Roman"/>
          <w:color w:val="FF0000"/>
          <w:kern w:val="0"/>
          <w:szCs w:val="21"/>
        </w:rPr>
        <w:t>.</w:t>
      </w:r>
    </w:p>
    <w:p w14:paraId="1F52D8A7" w14:textId="715B3394" w:rsidR="008A0818" w:rsidRDefault="008A0818" w:rsidP="008A0818">
      <w:pPr>
        <w:spacing w:line="360" w:lineRule="auto"/>
        <w:ind w:leftChars="-338" w:left="-20" w:hangingChars="295" w:hanging="690"/>
        <w:jc w:val="center"/>
        <w:rPr>
          <w:rFonts w:cs="Times New Roman"/>
          <w:spacing w:val="-3"/>
          <w:sz w:val="24"/>
          <w:szCs w:val="24"/>
          <w:lang w:val="en"/>
        </w:rPr>
      </w:pPr>
    </w:p>
    <w:p w14:paraId="455402AD" w14:textId="2A16C85F" w:rsidR="003750B6" w:rsidRDefault="003750B6" w:rsidP="00F670EF">
      <w:pPr>
        <w:spacing w:line="360" w:lineRule="auto"/>
        <w:ind w:leftChars="-203" w:left="-2" w:hanging="424"/>
        <w:jc w:val="center"/>
        <w:rPr>
          <w:rFonts w:cs="Times New Roman"/>
          <w:spacing w:val="-3"/>
          <w:sz w:val="24"/>
          <w:szCs w:val="24"/>
          <w:lang w:val="en"/>
        </w:rPr>
      </w:pPr>
      <w:r>
        <w:rPr>
          <w:rFonts w:cs="Times New Roman" w:hint="eastAsia"/>
          <w:noProof/>
          <w:spacing w:val="-3"/>
          <w:sz w:val="24"/>
          <w:szCs w:val="24"/>
          <w:lang w:val="en"/>
        </w:rPr>
        <w:drawing>
          <wp:inline distT="0" distB="0" distL="0" distR="0" wp14:anchorId="4711BA4E" wp14:editId="262D2961">
            <wp:extent cx="5792400" cy="4680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1B3D" w14:textId="44946B79" w:rsidR="00233975" w:rsidRPr="008A0818" w:rsidRDefault="00233975" w:rsidP="00FC234B">
      <w:pPr>
        <w:pStyle w:val="a8"/>
        <w:jc w:val="left"/>
        <w:rPr>
          <w:rFonts w:ascii="Times New Roman" w:hAnsi="Times New Roman"/>
          <w:color w:val="FF0000"/>
          <w:sz w:val="21"/>
          <w:szCs w:val="21"/>
        </w:rPr>
      </w:pP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>FIGURE S</w:t>
      </w:r>
      <w:r w:rsidR="006D28A9" w:rsidRPr="008A0818">
        <w:rPr>
          <w:rFonts w:ascii="Times New Roman" w:hAnsi="Times New Roman"/>
          <w:b/>
          <w:bCs/>
          <w:color w:val="FF0000"/>
          <w:sz w:val="21"/>
          <w:szCs w:val="21"/>
        </w:rPr>
        <w:t>2</w:t>
      </w: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 xml:space="preserve"> </w:t>
      </w:r>
      <w:r w:rsidR="00CA272D" w:rsidRPr="00CA272D">
        <w:rPr>
          <w:rFonts w:ascii="Times New Roman" w:hAnsi="Times New Roman"/>
          <w:color w:val="FF0000"/>
          <w:sz w:val="21"/>
          <w:szCs w:val="21"/>
        </w:rPr>
        <w:t>Comparison of</w:t>
      </w:r>
      <w:r w:rsidR="00CA272D" w:rsidRPr="008A0818">
        <w:rPr>
          <w:rFonts w:ascii="Times New Roman" w:hAnsi="Times New Roman"/>
          <w:color w:val="FF0000"/>
          <w:sz w:val="21"/>
          <w:szCs w:val="21"/>
        </w:rPr>
        <w:t xml:space="preserve"> </w:t>
      </w:r>
      <w:r w:rsidR="00CA272D">
        <w:rPr>
          <w:rFonts w:ascii="Times New Roman" w:hAnsi="Times New Roman"/>
          <w:color w:val="FF0000"/>
          <w:sz w:val="21"/>
          <w:szCs w:val="21"/>
        </w:rPr>
        <w:t>s</w:t>
      </w:r>
      <w:r w:rsidRPr="008A0818">
        <w:rPr>
          <w:rFonts w:ascii="Times New Roman" w:hAnsi="Times New Roman"/>
          <w:color w:val="FF0000"/>
          <w:sz w:val="21"/>
          <w:szCs w:val="21"/>
        </w:rPr>
        <w:t>imulat</w:t>
      </w:r>
      <w:r w:rsidR="00CA272D">
        <w:rPr>
          <w:rFonts w:ascii="Times New Roman" w:hAnsi="Times New Roman"/>
          <w:color w:val="FF0000"/>
          <w:sz w:val="21"/>
          <w:szCs w:val="21"/>
        </w:rPr>
        <w:t>ed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and measured TN </w:t>
      </w:r>
      <w:r w:rsidR="00CA272D">
        <w:rPr>
          <w:rFonts w:ascii="Times New Roman" w:hAnsi="Times New Roman"/>
          <w:color w:val="FF0000"/>
          <w:sz w:val="21"/>
          <w:szCs w:val="21"/>
        </w:rPr>
        <w:t>concentrations of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Lake Poyang</w:t>
      </w:r>
      <w:r w:rsidR="00CA272D">
        <w:rPr>
          <w:rFonts w:ascii="Times New Roman" w:hAnsi="Times New Roman"/>
          <w:color w:val="FF0000"/>
          <w:sz w:val="21"/>
          <w:szCs w:val="21"/>
        </w:rPr>
        <w:t xml:space="preserve"> in 2015</w:t>
      </w:r>
      <w:r w:rsidRPr="008A0818">
        <w:rPr>
          <w:rFonts w:ascii="Times New Roman" w:hAnsi="Times New Roman"/>
          <w:color w:val="FF0000"/>
          <w:sz w:val="21"/>
          <w:szCs w:val="21"/>
        </w:rPr>
        <w:t>.</w:t>
      </w:r>
    </w:p>
    <w:p w14:paraId="3AF9C2CF" w14:textId="148AE871" w:rsidR="00233975" w:rsidRDefault="00233975" w:rsidP="00D83F47">
      <w:pPr>
        <w:pStyle w:val="a8"/>
        <w:jc w:val="left"/>
        <w:rPr>
          <w:rFonts w:ascii="Times New Roman" w:hAnsi="Times New Roman"/>
          <w:sz w:val="21"/>
          <w:szCs w:val="21"/>
        </w:rPr>
      </w:pPr>
    </w:p>
    <w:p w14:paraId="77386BCD" w14:textId="74D495A5" w:rsidR="008A0818" w:rsidRDefault="008A0818" w:rsidP="008A0818">
      <w:pPr>
        <w:pStyle w:val="a8"/>
        <w:ind w:leftChars="-337" w:hangingChars="337" w:hanging="708"/>
        <w:rPr>
          <w:rFonts w:ascii="Times New Roman" w:hAnsi="Times New Roman"/>
          <w:sz w:val="21"/>
          <w:szCs w:val="21"/>
        </w:rPr>
      </w:pPr>
    </w:p>
    <w:p w14:paraId="0E20AB80" w14:textId="723B39DD" w:rsidR="003750B6" w:rsidRDefault="003750B6" w:rsidP="00F670EF">
      <w:pPr>
        <w:pStyle w:val="a8"/>
        <w:ind w:leftChars="-202" w:hangingChars="202" w:hanging="42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noProof/>
          <w:sz w:val="21"/>
          <w:szCs w:val="21"/>
        </w:rPr>
        <w:lastRenderedPageBreak/>
        <w:drawing>
          <wp:inline distT="0" distB="0" distL="0" distR="0" wp14:anchorId="6527C639" wp14:editId="3D0DF807">
            <wp:extent cx="5806800" cy="4680000"/>
            <wp:effectExtent l="0" t="0" r="381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7305" w14:textId="2F87B729" w:rsidR="00CA272D" w:rsidRPr="008A0818" w:rsidRDefault="00CA272D" w:rsidP="00FC234B">
      <w:pPr>
        <w:pStyle w:val="a8"/>
        <w:jc w:val="left"/>
        <w:rPr>
          <w:rFonts w:ascii="Times New Roman" w:hAnsi="Times New Roman"/>
          <w:color w:val="FF0000"/>
          <w:sz w:val="21"/>
          <w:szCs w:val="21"/>
        </w:rPr>
      </w:pP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>FIGURE S</w:t>
      </w:r>
      <w:r>
        <w:rPr>
          <w:rFonts w:ascii="Times New Roman" w:hAnsi="Times New Roman"/>
          <w:b/>
          <w:bCs/>
          <w:color w:val="FF0000"/>
          <w:sz w:val="21"/>
          <w:szCs w:val="21"/>
        </w:rPr>
        <w:t>3</w:t>
      </w: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 xml:space="preserve"> </w:t>
      </w:r>
      <w:r w:rsidRPr="00CA272D">
        <w:rPr>
          <w:rFonts w:ascii="Times New Roman" w:hAnsi="Times New Roman"/>
          <w:color w:val="FF0000"/>
          <w:sz w:val="21"/>
          <w:szCs w:val="21"/>
        </w:rPr>
        <w:t>Comparison of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</w:t>
      </w:r>
      <w:r>
        <w:rPr>
          <w:rFonts w:ascii="Times New Roman" w:hAnsi="Times New Roman"/>
          <w:color w:val="FF0000"/>
          <w:sz w:val="21"/>
          <w:szCs w:val="21"/>
        </w:rPr>
        <w:t>s</w:t>
      </w:r>
      <w:r w:rsidRPr="008A0818">
        <w:rPr>
          <w:rFonts w:ascii="Times New Roman" w:hAnsi="Times New Roman"/>
          <w:color w:val="FF0000"/>
          <w:sz w:val="21"/>
          <w:szCs w:val="21"/>
        </w:rPr>
        <w:t>imulat</w:t>
      </w:r>
      <w:r>
        <w:rPr>
          <w:rFonts w:ascii="Times New Roman" w:hAnsi="Times New Roman"/>
          <w:color w:val="FF0000"/>
          <w:sz w:val="21"/>
          <w:szCs w:val="21"/>
        </w:rPr>
        <w:t>ed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and measured T</w:t>
      </w:r>
      <w:r>
        <w:rPr>
          <w:rFonts w:ascii="Times New Roman" w:hAnsi="Times New Roman"/>
          <w:color w:val="FF0000"/>
          <w:sz w:val="21"/>
          <w:szCs w:val="21"/>
        </w:rPr>
        <w:t>P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</w:t>
      </w:r>
      <w:r>
        <w:rPr>
          <w:rFonts w:ascii="Times New Roman" w:hAnsi="Times New Roman"/>
          <w:color w:val="FF0000"/>
          <w:sz w:val="21"/>
          <w:szCs w:val="21"/>
        </w:rPr>
        <w:t>concentrations of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Lake Poyang</w:t>
      </w:r>
      <w:r>
        <w:rPr>
          <w:rFonts w:ascii="Times New Roman" w:hAnsi="Times New Roman"/>
          <w:color w:val="FF0000"/>
          <w:sz w:val="21"/>
          <w:szCs w:val="21"/>
        </w:rPr>
        <w:t xml:space="preserve"> in 2015</w:t>
      </w:r>
      <w:r w:rsidRPr="008A0818">
        <w:rPr>
          <w:rFonts w:ascii="Times New Roman" w:hAnsi="Times New Roman"/>
          <w:color w:val="FF0000"/>
          <w:sz w:val="21"/>
          <w:szCs w:val="21"/>
        </w:rPr>
        <w:t>.</w:t>
      </w:r>
    </w:p>
    <w:p w14:paraId="6DE740BE" w14:textId="795CE714" w:rsidR="00233975" w:rsidRPr="00CA272D" w:rsidRDefault="00233975" w:rsidP="00D83F47">
      <w:pPr>
        <w:pStyle w:val="a8"/>
        <w:rPr>
          <w:rFonts w:ascii="Times New Roman" w:hAnsi="Times New Roman"/>
          <w:sz w:val="21"/>
          <w:szCs w:val="21"/>
        </w:rPr>
      </w:pPr>
    </w:p>
    <w:p w14:paraId="0BC7DB7B" w14:textId="76288C9C" w:rsidR="00DC2FE0" w:rsidRDefault="003750B6" w:rsidP="00F670EF">
      <w:pPr>
        <w:pStyle w:val="a8"/>
        <w:ind w:leftChars="-202" w:hangingChars="202" w:hanging="42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lastRenderedPageBreak/>
        <w:drawing>
          <wp:inline distT="0" distB="0" distL="0" distR="0" wp14:anchorId="0CA72640" wp14:editId="432499F3">
            <wp:extent cx="5792400" cy="4680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61AF" w14:textId="18011852" w:rsidR="00CA272D" w:rsidRPr="008A0818" w:rsidRDefault="00CA272D" w:rsidP="00FC234B">
      <w:pPr>
        <w:pStyle w:val="a8"/>
        <w:jc w:val="left"/>
        <w:rPr>
          <w:rFonts w:ascii="Times New Roman" w:hAnsi="Times New Roman"/>
          <w:color w:val="FF0000"/>
          <w:sz w:val="21"/>
          <w:szCs w:val="21"/>
        </w:rPr>
      </w:pP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>FIGURE S</w:t>
      </w:r>
      <w:r>
        <w:rPr>
          <w:rFonts w:ascii="Times New Roman" w:hAnsi="Times New Roman"/>
          <w:b/>
          <w:bCs/>
          <w:color w:val="FF0000"/>
          <w:sz w:val="21"/>
          <w:szCs w:val="21"/>
        </w:rPr>
        <w:t>4</w:t>
      </w:r>
      <w:r w:rsidRPr="008A0818">
        <w:rPr>
          <w:rFonts w:ascii="Times New Roman" w:hAnsi="Times New Roman"/>
          <w:b/>
          <w:bCs/>
          <w:color w:val="FF0000"/>
          <w:sz w:val="21"/>
          <w:szCs w:val="21"/>
        </w:rPr>
        <w:t xml:space="preserve"> </w:t>
      </w:r>
      <w:r w:rsidRPr="00CA272D">
        <w:rPr>
          <w:rFonts w:ascii="Times New Roman" w:hAnsi="Times New Roman"/>
          <w:color w:val="FF0000"/>
          <w:sz w:val="21"/>
          <w:szCs w:val="21"/>
        </w:rPr>
        <w:t>Comparison of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</w:t>
      </w:r>
      <w:r>
        <w:rPr>
          <w:rFonts w:ascii="Times New Roman" w:hAnsi="Times New Roman"/>
          <w:color w:val="FF0000"/>
          <w:sz w:val="21"/>
          <w:szCs w:val="21"/>
        </w:rPr>
        <w:t>s</w:t>
      </w:r>
      <w:r w:rsidRPr="008A0818">
        <w:rPr>
          <w:rFonts w:ascii="Times New Roman" w:hAnsi="Times New Roman"/>
          <w:color w:val="FF0000"/>
          <w:sz w:val="21"/>
          <w:szCs w:val="21"/>
        </w:rPr>
        <w:t>imulat</w:t>
      </w:r>
      <w:r>
        <w:rPr>
          <w:rFonts w:ascii="Times New Roman" w:hAnsi="Times New Roman"/>
          <w:color w:val="FF0000"/>
          <w:sz w:val="21"/>
          <w:szCs w:val="21"/>
        </w:rPr>
        <w:t>ed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and measured </w:t>
      </w:r>
      <w:proofErr w:type="spellStart"/>
      <w:r>
        <w:rPr>
          <w:rFonts w:ascii="Times New Roman" w:hAnsi="Times New Roman"/>
          <w:color w:val="FF0000"/>
          <w:sz w:val="21"/>
          <w:szCs w:val="21"/>
        </w:rPr>
        <w:t>Chl</w:t>
      </w:r>
      <w:proofErr w:type="spellEnd"/>
      <w:r>
        <w:rPr>
          <w:rFonts w:ascii="Times New Roman" w:hAnsi="Times New Roman"/>
          <w:color w:val="FF0000"/>
          <w:sz w:val="21"/>
          <w:szCs w:val="21"/>
        </w:rPr>
        <w:t xml:space="preserve"> </w:t>
      </w:r>
      <w:r w:rsidRPr="00CA272D">
        <w:rPr>
          <w:rFonts w:ascii="Times New Roman" w:hAnsi="Times New Roman"/>
          <w:i/>
          <w:iCs/>
          <w:color w:val="FF0000"/>
          <w:sz w:val="21"/>
          <w:szCs w:val="21"/>
        </w:rPr>
        <w:t xml:space="preserve">a </w:t>
      </w:r>
      <w:proofErr w:type="gramStart"/>
      <w:r>
        <w:rPr>
          <w:rFonts w:ascii="Times New Roman" w:hAnsi="Times New Roman"/>
          <w:color w:val="FF0000"/>
          <w:sz w:val="21"/>
          <w:szCs w:val="21"/>
        </w:rPr>
        <w:t>concentrations of</w:t>
      </w:r>
      <w:r w:rsidRPr="008A0818">
        <w:rPr>
          <w:rFonts w:ascii="Times New Roman" w:hAnsi="Times New Roman"/>
          <w:color w:val="FF0000"/>
          <w:sz w:val="21"/>
          <w:szCs w:val="21"/>
        </w:rPr>
        <w:t xml:space="preserve"> Lake Poyang</w:t>
      </w:r>
      <w:proofErr w:type="gramEnd"/>
      <w:r>
        <w:rPr>
          <w:rFonts w:ascii="Times New Roman" w:hAnsi="Times New Roman"/>
          <w:color w:val="FF0000"/>
          <w:sz w:val="21"/>
          <w:szCs w:val="21"/>
        </w:rPr>
        <w:t xml:space="preserve"> in 2015</w:t>
      </w:r>
      <w:r w:rsidRPr="008A0818">
        <w:rPr>
          <w:rFonts w:ascii="Times New Roman" w:hAnsi="Times New Roman"/>
          <w:color w:val="FF0000"/>
          <w:sz w:val="21"/>
          <w:szCs w:val="21"/>
        </w:rPr>
        <w:t>.</w:t>
      </w:r>
    </w:p>
    <w:p w14:paraId="6706753E" w14:textId="77777777" w:rsidR="00CB3106" w:rsidRPr="00CA272D" w:rsidRDefault="00CB3106"/>
    <w:sectPr w:rsidR="00CB3106" w:rsidRPr="00CA2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2458" w14:textId="77777777" w:rsidR="00F14971" w:rsidRDefault="00F14971" w:rsidP="00233975">
      <w:r>
        <w:separator/>
      </w:r>
    </w:p>
  </w:endnote>
  <w:endnote w:type="continuationSeparator" w:id="0">
    <w:p w14:paraId="456F0288" w14:textId="77777777" w:rsidR="00F14971" w:rsidRDefault="00F14971" w:rsidP="0023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0FEB" w14:textId="77777777" w:rsidR="00F14971" w:rsidRDefault="00F14971" w:rsidP="00233975">
      <w:r>
        <w:separator/>
      </w:r>
    </w:p>
  </w:footnote>
  <w:footnote w:type="continuationSeparator" w:id="0">
    <w:p w14:paraId="1525C688" w14:textId="77777777" w:rsidR="00F14971" w:rsidRDefault="00F14971" w:rsidP="00233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106"/>
    <w:rsid w:val="00116E43"/>
    <w:rsid w:val="00176E9D"/>
    <w:rsid w:val="001D605E"/>
    <w:rsid w:val="001E305D"/>
    <w:rsid w:val="00233975"/>
    <w:rsid w:val="002E14DF"/>
    <w:rsid w:val="003750B6"/>
    <w:rsid w:val="003B2C4A"/>
    <w:rsid w:val="0044086D"/>
    <w:rsid w:val="00454C0A"/>
    <w:rsid w:val="005035A0"/>
    <w:rsid w:val="005C7281"/>
    <w:rsid w:val="0063584A"/>
    <w:rsid w:val="0067654E"/>
    <w:rsid w:val="006D28A9"/>
    <w:rsid w:val="00757D35"/>
    <w:rsid w:val="00866DED"/>
    <w:rsid w:val="00892F4A"/>
    <w:rsid w:val="008A0818"/>
    <w:rsid w:val="00907A8D"/>
    <w:rsid w:val="009327E9"/>
    <w:rsid w:val="009D1E48"/>
    <w:rsid w:val="00A937CF"/>
    <w:rsid w:val="00AF213C"/>
    <w:rsid w:val="00B16948"/>
    <w:rsid w:val="00C23CFD"/>
    <w:rsid w:val="00C83178"/>
    <w:rsid w:val="00CA272D"/>
    <w:rsid w:val="00CB3106"/>
    <w:rsid w:val="00D124DB"/>
    <w:rsid w:val="00D834CD"/>
    <w:rsid w:val="00D83F47"/>
    <w:rsid w:val="00DC2FE0"/>
    <w:rsid w:val="00F14971"/>
    <w:rsid w:val="00F670EF"/>
    <w:rsid w:val="00FC234B"/>
    <w:rsid w:val="00FC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A6248"/>
  <w15:chartTrackingRefBased/>
  <w15:docId w15:val="{FBB2EEC4-E224-40A9-9A98-1BC194C0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975"/>
    <w:pPr>
      <w:widowControl w:val="0"/>
      <w:jc w:val="both"/>
    </w:pPr>
    <w:rPr>
      <w:rFonts w:ascii="Times New Roman" w:eastAsia="宋体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39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39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397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3975"/>
    <w:rPr>
      <w:sz w:val="18"/>
      <w:szCs w:val="18"/>
    </w:rPr>
  </w:style>
  <w:style w:type="table" w:styleId="a7">
    <w:name w:val="Table Grid"/>
    <w:basedOn w:val="a1"/>
    <w:rsid w:val="00233975"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中文题注"/>
    <w:basedOn w:val="a"/>
    <w:rsid w:val="00233975"/>
    <w:pPr>
      <w:jc w:val="center"/>
    </w:pPr>
    <w:rPr>
      <w:rFonts w:ascii="宋体" w:hAnsi="宋体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lingyan</dc:creator>
  <cp:keywords/>
  <dc:description/>
  <cp:lastModifiedBy>qi lingyan</cp:lastModifiedBy>
  <cp:revision>88</cp:revision>
  <dcterms:created xsi:type="dcterms:W3CDTF">2022-04-07T07:23:00Z</dcterms:created>
  <dcterms:modified xsi:type="dcterms:W3CDTF">2022-04-14T08:22:00Z</dcterms:modified>
</cp:coreProperties>
</file>