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37DC" w14:textId="77777777" w:rsidR="004E6994" w:rsidRDefault="004E6994" w:rsidP="004E6994">
      <w:pPr>
        <w:pStyle w:val="NoSpacing"/>
      </w:pPr>
      <w:r w:rsidRPr="001F6557">
        <w:rPr>
          <w:b/>
          <w:bCs/>
        </w:rPr>
        <w:t>Supplemental Table #2</w:t>
      </w:r>
      <w:r>
        <w:t xml:space="preserve"> Description and abbreviation of predetermined tasks broken done by provider type</w:t>
      </w:r>
    </w:p>
    <w:tbl>
      <w:tblPr>
        <w:tblStyle w:val="GridTable7Colorful"/>
        <w:tblW w:w="9920" w:type="dxa"/>
        <w:tblLook w:val="04A0" w:firstRow="1" w:lastRow="0" w:firstColumn="1" w:lastColumn="0" w:noHBand="0" w:noVBand="1"/>
      </w:tblPr>
      <w:tblGrid>
        <w:gridCol w:w="709"/>
        <w:gridCol w:w="2101"/>
        <w:gridCol w:w="5647"/>
        <w:gridCol w:w="1463"/>
      </w:tblGrid>
      <w:tr w:rsidR="004E6994" w14:paraId="1ACC2FD0" w14:textId="77777777" w:rsidTr="004A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vMerge w:val="restart"/>
            <w:vAlign w:val="center"/>
          </w:tcPr>
          <w:p w14:paraId="6A11F3A5" w14:textId="77777777" w:rsidR="004E6994" w:rsidRDefault="004E6994" w:rsidP="004A3A10">
            <w:pPr>
              <w:pStyle w:val="NoSpacing"/>
              <w:spacing w:before="0"/>
              <w:jc w:val="center"/>
            </w:pPr>
            <w:r>
              <w:t>Staff</w:t>
            </w:r>
          </w:p>
        </w:tc>
        <w:tc>
          <w:tcPr>
            <w:tcW w:w="2101" w:type="dxa"/>
            <w:vMerge w:val="restart"/>
            <w:vAlign w:val="center"/>
          </w:tcPr>
          <w:p w14:paraId="4DBD038A" w14:textId="77777777" w:rsidR="004E6994" w:rsidRDefault="004E6994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EA64AEF">
              <w:t>Task</w:t>
            </w:r>
          </w:p>
        </w:tc>
        <w:tc>
          <w:tcPr>
            <w:tcW w:w="5650" w:type="dxa"/>
            <w:vMerge w:val="restart"/>
            <w:vAlign w:val="center"/>
          </w:tcPr>
          <w:p w14:paraId="673DB5F9" w14:textId="77777777" w:rsidR="004E6994" w:rsidRDefault="004E6994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 definition</w:t>
            </w:r>
          </w:p>
        </w:tc>
        <w:tc>
          <w:tcPr>
            <w:tcW w:w="1460" w:type="dxa"/>
            <w:vMerge w:val="restart"/>
            <w:vAlign w:val="center"/>
          </w:tcPr>
          <w:p w14:paraId="457B006D" w14:textId="77777777" w:rsidR="004E6994" w:rsidRPr="00AC1AA5" w:rsidRDefault="004E6994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C1AA5">
              <w:rPr>
                <w:rFonts w:cs="Times New Roman"/>
              </w:rPr>
              <w:t>Abbreviation</w:t>
            </w:r>
          </w:p>
        </w:tc>
      </w:tr>
      <w:tr w:rsidR="004E6994" w14:paraId="37596E3A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6530CB7" w14:textId="77777777" w:rsidR="004E699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01" w:type="dxa"/>
            <w:vMerge/>
          </w:tcPr>
          <w:p w14:paraId="5B1B8D43" w14:textId="77777777" w:rsidR="004E699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650" w:type="dxa"/>
            <w:vMerge/>
          </w:tcPr>
          <w:p w14:paraId="4B0739CD" w14:textId="77777777" w:rsidR="004E699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60" w:type="dxa"/>
            <w:vMerge/>
          </w:tcPr>
          <w:p w14:paraId="6F414DFA" w14:textId="77777777" w:rsidR="004E6994" w:rsidRPr="00AC1AA5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</w:rPr>
            </w:pPr>
          </w:p>
        </w:tc>
      </w:tr>
      <w:tr w:rsidR="004E6994" w14:paraId="0D1877F5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F2F2F2" w:themeFill="background1" w:themeFillShade="F2"/>
          </w:tcPr>
          <w:p w14:paraId="7CE66B07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eMD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2EA4E215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Intensivist Support/Oversight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068200E5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providing or augmenting the delivery of critical care services in general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4690CAF" w14:textId="77777777" w:rsidR="004E6994" w:rsidRPr="00AC1AA5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eMDSupprt</w:t>
            </w:r>
          </w:p>
        </w:tc>
      </w:tr>
      <w:tr w:rsidR="004E6994" w14:paraId="3EAC074F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EBEB86F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75B670A2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Unstable by Trends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730BEFDC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addressing vital signs or lab trends deemed unfavorable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2BFDB240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Unstable</w:t>
            </w:r>
          </w:p>
        </w:tc>
      </w:tr>
      <w:tr w:rsidR="004E6994" w14:paraId="5DC2EDFF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8A1352B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0B8199CD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ARDS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05F60586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addressing issues related to acute distress respiratory syndrome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A3E940F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ARDS</w:t>
            </w:r>
          </w:p>
        </w:tc>
      </w:tr>
      <w:tr w:rsidR="004E6994" w14:paraId="08A85286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1A3134B8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6CC02B97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Admission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23553B44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assessing newly admitted patient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17CF597A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ADM</w:t>
            </w:r>
          </w:p>
        </w:tc>
      </w:tr>
      <w:tr w:rsidR="004E6994" w14:paraId="345C94DD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C7290CF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122A1C89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Shock Support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7495643F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providing or augmenting the delivery of critical care services for patients in shock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2233B2BC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ShockSupprt</w:t>
            </w:r>
          </w:p>
        </w:tc>
      </w:tr>
      <w:tr w:rsidR="004E6994" w14:paraId="11E79777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5EC7AF76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2DA31F28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Cardiac Arrest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65EEFA7A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providing or augmenting the delivery of critical care services for patients in active cardiac arrest.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1C0BF5F6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CPRSupprt</w:t>
            </w:r>
          </w:p>
        </w:tc>
      </w:tr>
      <w:tr w:rsidR="004E6994" w14:paraId="2E9E33F5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CAA7370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321B8D45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>TTM/Post-Arrest Support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66075406" w14:textId="77777777" w:rsidR="004E6994" w:rsidRPr="0058180F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bCs/>
                <w:sz w:val="16"/>
                <w:szCs w:val="16"/>
              </w:rPr>
            </w:pPr>
            <w:r w:rsidRPr="0058180F">
              <w:rPr>
                <w:rFonts w:ascii="Book Antiqua" w:eastAsia="Book Antiqua" w:hAnsi="Book Antiqua" w:cs="Book Antiqua"/>
                <w:bCs/>
                <w:sz w:val="16"/>
                <w:szCs w:val="16"/>
              </w:rPr>
              <w:t>Intensivists providing or augmenting the delivery of critical care services for patients in case of ROSC after cardiac arrest.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22F60B7" w14:textId="77777777" w:rsidR="004E6994" w:rsidRPr="0058180F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bCs/>
                <w:sz w:val="16"/>
                <w:szCs w:val="16"/>
              </w:rPr>
            </w:pPr>
            <w:r w:rsidRPr="0058180F">
              <w:rPr>
                <w:rFonts w:ascii="Times New Roman" w:eastAsia="Book Antiqua" w:hAnsi="Times New Roman" w:cs="Times New Roman"/>
                <w:bCs/>
                <w:sz w:val="16"/>
                <w:szCs w:val="16"/>
              </w:rPr>
              <w:t>TTMSupport</w:t>
            </w:r>
          </w:p>
        </w:tc>
      </w:tr>
      <w:tr w:rsidR="004E6994" w14:paraId="005937E5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063C11ED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4988755B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40A230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Other (TTM/Post-Arrest support, AKI,) 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130B101C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Intensivists providing or augmenting the delivery of critical care services not specified above 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2A75B2CD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Other</w:t>
            </w:r>
          </w:p>
        </w:tc>
      </w:tr>
      <w:tr w:rsidR="004E6994" w14:paraId="0BE18A99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D9D9D9" w:themeFill="background1" w:themeFillShade="D9"/>
          </w:tcPr>
          <w:p w14:paraId="79C2025D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eRN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22E19024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Clinical Follow-up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42637B96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following up on clinical problems signaled by any of the triggers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7D890068" w14:textId="77777777" w:rsidR="004E6994" w:rsidRPr="00AC1AA5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eastAsia="Book Antiqua" w:hAnsi="Times New Roman" w:cs="Times New Roman"/>
                <w:sz w:val="16"/>
                <w:szCs w:val="16"/>
              </w:rPr>
              <w:t>Follow</w:t>
            </w:r>
          </w:p>
        </w:tc>
      </w:tr>
      <w:tr w:rsidR="004E6994" w14:paraId="7E89FCE3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68EC9F3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0EE65C3A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RASS &amp; and Sedation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366CD498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actively following up on addressing the adequacy of sedation protocol using PREDETERMINED PROTOCOL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824958D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RASS</w:t>
            </w:r>
          </w:p>
        </w:tc>
      </w:tr>
      <w:tr w:rsidR="004E6994" w14:paraId="731F9724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0EB7994A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34805312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Investigating Data Veracity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39FFB34E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investigating the accuracy of alarm generated by a computer system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218E820B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DatVeracity</w:t>
            </w:r>
          </w:p>
        </w:tc>
      </w:tr>
      <w:tr w:rsidR="004E6994" w14:paraId="760176A4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1DF6344B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0940F099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Clerical Entry Correction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1B5ADEC6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investigating the accuracy of alarm generated by unit staff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8210675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ClerVeracity</w:t>
            </w:r>
          </w:p>
        </w:tc>
      </w:tr>
      <w:tr w:rsidR="004E6994" w14:paraId="38E7E1C5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1315E00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4DEFF98B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>Additional Support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0A4537A5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>eRN rending expertise and time to the bedsite staff on otherwise not specified tasks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1C7468DF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256445FB">
              <w:rPr>
                <w:rFonts w:ascii="Times New Roman" w:hAnsi="Times New Roman" w:cs="Times New Roman"/>
                <w:sz w:val="16"/>
                <w:szCs w:val="16"/>
              </w:rPr>
              <w:t>Additional</w:t>
            </w:r>
          </w:p>
        </w:tc>
      </w:tr>
      <w:tr w:rsidR="004E6994" w14:paraId="6E1E8B7D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2CD033B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7E01BEE7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>Impulsive or Agitated Patient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2405A745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eRN assisting unit in dealing with agitated or impulsive patients 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7EEC595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AgitPat</w:t>
            </w:r>
          </w:p>
        </w:tc>
      </w:tr>
      <w:tr w:rsidR="004E6994" w14:paraId="617FA413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4DA3A9D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63076AC8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SBT/SAT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2E985B04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following up on addressing readiness for initiation of spontaneous breathing trials using PREDETERMINED PROTOCOL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25E8728F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SBT/SAT</w:t>
            </w:r>
          </w:p>
        </w:tc>
      </w:tr>
      <w:tr w:rsidR="004E6994" w14:paraId="23E5C4CA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8C65BB8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6CB9947B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Check on Continuous Infusions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26822F97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providing an additional check on infusion setup on request from bedside staff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6B6885E6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ContInf</w:t>
            </w:r>
          </w:p>
        </w:tc>
      </w:tr>
      <w:tr w:rsidR="004E6994" w14:paraId="1E771D4E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40BB3327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68A63ABA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256445FB">
              <w:rPr>
                <w:rFonts w:ascii="Book Antiqua" w:eastAsia="Book Antiqua" w:hAnsi="Book Antiqua" w:cs="Book Antiqua"/>
                <w:sz w:val="16"/>
                <w:szCs w:val="16"/>
              </w:rPr>
              <w:t>Oversight During Procedure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4C27F06C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providing expertise during the procedure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333F4CEE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Oversight</w:t>
            </w:r>
          </w:p>
        </w:tc>
      </w:tr>
      <w:tr w:rsidR="004E6994" w14:paraId="3EB8F408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5AAC00D1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13A836B5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Compliance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37477CFF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addressing compliance of executed orders with documentation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4C9301CD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Compliance</w:t>
            </w:r>
          </w:p>
        </w:tc>
      </w:tr>
      <w:tr w:rsidR="004E6994" w14:paraId="01D3ED00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5876B996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5DBA91CC" w14:textId="77777777" w:rsidR="004E699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Aggregated Time</w:t>
            </w:r>
          </w:p>
          <w:p w14:paraId="597824F0" w14:textId="77777777" w:rsidR="004E6994" w:rsidRDefault="004E6994" w:rsidP="004E69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DVT</w:t>
            </w:r>
          </w:p>
          <w:p w14:paraId="712DDF41" w14:textId="77777777" w:rsidR="004E6994" w:rsidRPr="00C64DBD" w:rsidRDefault="004E6994" w:rsidP="004E69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GI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07DAB92D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eRN following up on addressing the adequacy of sedation protocol using PREDETERMINED PROTOCOL addressing the implementation of DVT &amp; GI prophylaxis, and initiation of spontaneous breathing trials, when no intervention took place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6CFEB0DD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Aggregated</w:t>
            </w:r>
          </w:p>
        </w:tc>
      </w:tr>
      <w:tr w:rsidR="004E6994" w14:paraId="332953FC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A37BCE4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</w:tcPr>
          <w:p w14:paraId="075650E6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7A40A230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Other (additional support, continuous infusion check, impulsive or agitated patient, oversight during procedure) 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14:paraId="156A3869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Intensivists providing or augmenting the delivery of critical care services not specified above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2702D81B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</w:tr>
      <w:tr w:rsidR="004E6994" w14:paraId="6CB9D8E7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BFBFBF" w:themeFill="background1" w:themeFillShade="BF"/>
          </w:tcPr>
          <w:p w14:paraId="5387ABA9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eRT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16D14651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Declining Intubated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58355AF" w14:textId="77777777" w:rsidR="004E6994" w:rsidRPr="008C5044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addressing worsening respiratory status in an intubated patient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4A7B069F" w14:textId="77777777" w:rsidR="004E6994" w:rsidRPr="00AC1AA5" w:rsidRDefault="004E6994" w:rsidP="004A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DecVent</w:t>
            </w:r>
          </w:p>
        </w:tc>
      </w:tr>
      <w:tr w:rsidR="004E6994" w14:paraId="37949259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0C2F946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42E1C6E0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Declining Non-Intubated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6A974E0C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addressing worsening respiratory status in an intubated patient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499A17EC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DecnonVent</w:t>
            </w:r>
          </w:p>
        </w:tc>
      </w:tr>
      <w:tr w:rsidR="004E6994" w14:paraId="0742D261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59BF4376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98BEB9F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Extubation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7DAFFDD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addressing issues high risk extubation screen or providing support during high-risk extubation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1796979B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Extubation</w:t>
            </w:r>
          </w:p>
        </w:tc>
      </w:tr>
      <w:tr w:rsidR="004E6994" w14:paraId="5662E71C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98D8824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35AC89B2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Hyperoxia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372B497B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providing or augmenting the delivery of critical care services not specified above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12AEC908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7A40A230">
              <w:rPr>
                <w:rFonts w:ascii="Times New Roman" w:hAnsi="Times New Roman" w:cs="Times New Roman"/>
                <w:sz w:val="16"/>
                <w:szCs w:val="16"/>
              </w:rPr>
              <w:t>HyperO2</w:t>
            </w:r>
          </w:p>
        </w:tc>
      </w:tr>
      <w:tr w:rsidR="004E6994" w14:paraId="3BA2F111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B4907A6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2BB7230E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Pulmonary Bundle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BC888F5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providing or augmenting the delivery of critical care services not specified above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473AF3AC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7A40A230">
              <w:rPr>
                <w:rFonts w:ascii="Times New Roman" w:hAnsi="Times New Roman" w:cs="Times New Roman"/>
                <w:sz w:val="16"/>
                <w:szCs w:val="16"/>
              </w:rPr>
              <w:t>PulmBundl</w:t>
            </w:r>
          </w:p>
        </w:tc>
      </w:tr>
      <w:tr w:rsidR="004E6994" w14:paraId="34AB74B9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506DC02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233339D5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Deferring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F3E52A7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 following on task assigned by bed-site staff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14F5CC4D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7A40A230">
              <w:rPr>
                <w:rFonts w:ascii="Times New Roman" w:hAnsi="Times New Roman" w:cs="Times New Roman"/>
                <w:sz w:val="16"/>
                <w:szCs w:val="16"/>
              </w:rPr>
              <w:t>Defer</w:t>
            </w:r>
          </w:p>
        </w:tc>
      </w:tr>
      <w:tr w:rsidR="004E6994" w14:paraId="663F5A69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0A9B360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79533F5D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SBT/SAT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09B2DCA8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following up on addressing readiness for initiation of spontaneous breathing trials using PREDETERMINED PROTOCOL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2DC7D4E7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SBT/SAT</w:t>
            </w:r>
          </w:p>
        </w:tc>
      </w:tr>
      <w:tr w:rsidR="004E6994" w14:paraId="2B20921D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77C6CB3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6B62E0D9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Compliance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4B58CC28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addressing compliance of executed orders with documentation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289D06F4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Compliance</w:t>
            </w:r>
          </w:p>
        </w:tc>
      </w:tr>
      <w:tr w:rsidR="004E6994" w14:paraId="0F293BFB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1B92235A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062EBBE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ARDS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DFAACC4" w14:textId="77777777" w:rsidR="004E6994" w:rsidRPr="008C5044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addressing issues related to acute distress respiratory syndrome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14C2C5C1" w14:textId="77777777" w:rsidR="004E6994" w:rsidRPr="00AC1AA5" w:rsidRDefault="004E6994" w:rsidP="004A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AA5">
              <w:rPr>
                <w:rFonts w:ascii="Times New Roman" w:hAnsi="Times New Roman" w:cs="Times New Roman"/>
                <w:sz w:val="16"/>
                <w:szCs w:val="16"/>
              </w:rPr>
              <w:t>ARDS</w:t>
            </w:r>
          </w:p>
        </w:tc>
      </w:tr>
      <w:tr w:rsidR="004E6994" w14:paraId="00868E95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BEECEDF" w14:textId="77777777" w:rsidR="004E6994" w:rsidRPr="008C5044" w:rsidRDefault="004E6994" w:rsidP="004A3A10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3830DD0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8C5044">
              <w:rPr>
                <w:rFonts w:ascii="Book Antiqua" w:eastAsia="Book Antiqua" w:hAnsi="Book Antiqua" w:cs="Book Antiqua"/>
                <w:sz w:val="16"/>
                <w:szCs w:val="16"/>
              </w:rPr>
              <w:t>Other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65B5C55E" w14:textId="77777777" w:rsidR="004E6994" w:rsidRPr="008C5044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eRT providing or augmenting the delivery of critical care services not specified above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09619B11" w14:textId="77777777" w:rsidR="004E6994" w:rsidRPr="00AC1AA5" w:rsidRDefault="004E6994" w:rsidP="004A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54CBC28A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</w:tr>
    </w:tbl>
    <w:p w14:paraId="45188E78" w14:textId="77777777" w:rsidR="004E6994" w:rsidRDefault="004E6994" w:rsidP="004E6994">
      <w:pPr>
        <w:pStyle w:val="Heading2"/>
      </w:pPr>
    </w:p>
    <w:p w14:paraId="5A1E6F1B" w14:textId="77777777" w:rsidR="004E6994" w:rsidRDefault="004E6994" w:rsidP="004E6994"/>
    <w:p w14:paraId="219D5D25" w14:textId="77777777" w:rsidR="0053185C" w:rsidRDefault="004E6994">
      <w:bookmarkStart w:id="0" w:name="_GoBack"/>
      <w:bookmarkEnd w:id="0"/>
    </w:p>
    <w:sectPr w:rsidR="0053185C" w:rsidSect="00F8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B2335"/>
    <w:multiLevelType w:val="hybridMultilevel"/>
    <w:tmpl w:val="E55E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4"/>
    <w:rsid w:val="00043EC0"/>
    <w:rsid w:val="0033246A"/>
    <w:rsid w:val="004E6994"/>
    <w:rsid w:val="005E3CC5"/>
    <w:rsid w:val="007118EC"/>
    <w:rsid w:val="009B564F"/>
    <w:rsid w:val="00C71634"/>
    <w:rsid w:val="00F87325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35A1B"/>
  <w14:defaultImageDpi w14:val="32767"/>
  <w15:chartTrackingRefBased/>
  <w15:docId w15:val="{4ACD37E2-648D-DA4A-AD6F-FEB4780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E699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rsid w:val="004E6994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6994"/>
    <w:rPr>
      <w:rFonts w:ascii="Cambria" w:eastAsia="Cambria" w:hAnsi="Cambria" w:cs="Cambria"/>
      <w:color w:val="366091"/>
      <w:sz w:val="26"/>
      <w:szCs w:val="26"/>
    </w:rPr>
  </w:style>
  <w:style w:type="paragraph" w:styleId="NoSpacing">
    <w:name w:val="No Spacing"/>
    <w:uiPriority w:val="1"/>
    <w:qFormat/>
    <w:rsid w:val="004E6994"/>
    <w:pPr>
      <w:pBdr>
        <w:top w:val="nil"/>
        <w:left w:val="nil"/>
        <w:bottom w:val="nil"/>
        <w:right w:val="nil"/>
        <w:between w:val="nil"/>
      </w:pBdr>
      <w:spacing w:before="120"/>
      <w:jc w:val="both"/>
    </w:pPr>
    <w:rPr>
      <w:rFonts w:ascii="Times New Roman" w:eastAsia="Calibri" w:hAnsi="Times New Roman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rsid w:val="004E6994"/>
    <w:pPr>
      <w:ind w:left="720"/>
      <w:contextualSpacing/>
    </w:pPr>
  </w:style>
  <w:style w:type="table" w:styleId="GridTable7Colorful">
    <w:name w:val="Grid Table 7 Colorful"/>
    <w:basedOn w:val="TableNormal"/>
    <w:uiPriority w:val="52"/>
    <w:rsid w:val="004E699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jwain121@gmail.com</dc:creator>
  <cp:keywords/>
  <dc:description/>
  <cp:lastModifiedBy>jwain121@gmail.com</cp:lastModifiedBy>
  <cp:revision>1</cp:revision>
  <dcterms:created xsi:type="dcterms:W3CDTF">2022-07-07T03:42:00Z</dcterms:created>
  <dcterms:modified xsi:type="dcterms:W3CDTF">2022-07-07T03:42:00Z</dcterms:modified>
</cp:coreProperties>
</file>