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88F59" w14:textId="77777777" w:rsidR="00DE580C" w:rsidRPr="00E90D7A" w:rsidRDefault="00DE580C" w:rsidP="00B241FD">
      <w:pPr>
        <w:rPr>
          <w:b/>
        </w:rPr>
      </w:pPr>
      <w:r w:rsidRPr="00E90D7A">
        <w:rPr>
          <w:b/>
        </w:rPr>
        <w:t xml:space="preserve">Supplementary </w:t>
      </w:r>
      <w:r>
        <w:rPr>
          <w:b/>
        </w:rPr>
        <w:t xml:space="preserve">Materials </w:t>
      </w:r>
      <w:r w:rsidRPr="00E90D7A">
        <w:rPr>
          <w:b/>
        </w:rPr>
        <w:t xml:space="preserve">for </w:t>
      </w:r>
    </w:p>
    <w:p w14:paraId="699EDAFA" w14:textId="77777777" w:rsidR="009C3DC6" w:rsidRPr="007479F8" w:rsidRDefault="009C3DC6" w:rsidP="009C3DC6">
      <w:pPr>
        <w:pStyle w:val="a9"/>
      </w:pPr>
      <w:bookmarkStart w:id="0" w:name="_Hlk82299824"/>
      <w:r w:rsidRPr="007479F8">
        <w:t>Targeting the homologous recombination pathway in cancer with a novel class of RAD51 inhibitors</w:t>
      </w:r>
    </w:p>
    <w:p w14:paraId="0E43A0C9" w14:textId="1E7B2802" w:rsidR="009C3DC6" w:rsidRPr="007479F8" w:rsidRDefault="009C3DC6" w:rsidP="009C3DC6">
      <w:pPr>
        <w:pStyle w:val="AuthorList"/>
      </w:pPr>
      <w:bookmarkStart w:id="1" w:name="_Hlk82298146"/>
      <w:r w:rsidRPr="007479F8">
        <w:t>Peng Gu</w:t>
      </w:r>
      <w:r w:rsidRPr="007479F8">
        <w:rPr>
          <w:vertAlign w:val="superscript"/>
        </w:rPr>
        <w:t>1</w:t>
      </w:r>
      <w:r w:rsidRPr="007479F8">
        <w:t xml:space="preserve">†, </w:t>
      </w:r>
      <w:proofErr w:type="spellStart"/>
      <w:r w:rsidRPr="007479F8">
        <w:t>Liting</w:t>
      </w:r>
      <w:proofErr w:type="spellEnd"/>
      <w:r w:rsidRPr="007479F8">
        <w:t xml:space="preserve"> Xue</w:t>
      </w:r>
      <w:r w:rsidRPr="007479F8">
        <w:rPr>
          <w:vertAlign w:val="superscript"/>
        </w:rPr>
        <w:t>1</w:t>
      </w:r>
      <w:r w:rsidRPr="007479F8">
        <w:t>†,</w:t>
      </w:r>
      <w:r w:rsidRPr="007479F8">
        <w:rPr>
          <w:rFonts w:hint="eastAsia"/>
        </w:rPr>
        <w:t xml:space="preserve"> </w:t>
      </w:r>
      <w:proofErr w:type="spellStart"/>
      <w:r w:rsidRPr="007479F8">
        <w:rPr>
          <w:rFonts w:hint="eastAsia"/>
        </w:rPr>
        <w:t>C</w:t>
      </w:r>
      <w:r w:rsidRPr="007479F8">
        <w:t>hunyan</w:t>
      </w:r>
      <w:proofErr w:type="spellEnd"/>
      <w:r w:rsidRPr="007479F8">
        <w:t xml:space="preserve"> Zhao</w:t>
      </w:r>
      <w:r w:rsidRPr="007479F8">
        <w:rPr>
          <w:vertAlign w:val="superscript"/>
        </w:rPr>
        <w:t>1</w:t>
      </w:r>
      <w:r w:rsidRPr="007479F8">
        <w:t>, Wenjing Li</w:t>
      </w:r>
      <w:r w:rsidRPr="007479F8">
        <w:rPr>
          <w:vertAlign w:val="superscript"/>
        </w:rPr>
        <w:t>1</w:t>
      </w:r>
      <w:r w:rsidRPr="007479F8">
        <w:t>, Zhen Jiang</w:t>
      </w:r>
      <w:r w:rsidRPr="007479F8">
        <w:rPr>
          <w:vertAlign w:val="superscript"/>
        </w:rPr>
        <w:t>1</w:t>
      </w:r>
      <w:r w:rsidRPr="007479F8">
        <w:t xml:space="preserve">, </w:t>
      </w:r>
      <w:proofErr w:type="spellStart"/>
      <w:r w:rsidRPr="007479F8">
        <w:t>Aiguo</w:t>
      </w:r>
      <w:proofErr w:type="spellEnd"/>
      <w:r w:rsidRPr="007479F8">
        <w:t xml:space="preserve"> Liu</w:t>
      </w:r>
      <w:r w:rsidRPr="007479F8">
        <w:rPr>
          <w:vertAlign w:val="superscript"/>
        </w:rPr>
        <w:t>1</w:t>
      </w:r>
      <w:r w:rsidRPr="007479F8">
        <w:t>, Tingting Li</w:t>
      </w:r>
      <w:r w:rsidRPr="007479F8">
        <w:rPr>
          <w:vertAlign w:val="superscript"/>
        </w:rPr>
        <w:t>1</w:t>
      </w:r>
      <w:r w:rsidRPr="007479F8">
        <w:t>, Lu Liu</w:t>
      </w:r>
      <w:r w:rsidRPr="007479F8">
        <w:rPr>
          <w:vertAlign w:val="superscript"/>
        </w:rPr>
        <w:t>1</w:t>
      </w:r>
      <w:r w:rsidRPr="007479F8">
        <w:t>, Markus Decker</w:t>
      </w:r>
      <w:r w:rsidRPr="007479F8">
        <w:rPr>
          <w:vertAlign w:val="superscript"/>
        </w:rPr>
        <w:t>1</w:t>
      </w:r>
      <w:r w:rsidRPr="007479F8">
        <w:t xml:space="preserve">, </w:t>
      </w:r>
      <w:proofErr w:type="spellStart"/>
      <w:r w:rsidR="00DD55B9">
        <w:t>Jinw</w:t>
      </w:r>
      <w:bookmarkStart w:id="2" w:name="_GoBack"/>
      <w:bookmarkEnd w:id="2"/>
      <w:r w:rsidR="00DD55B9">
        <w:t>en</w:t>
      </w:r>
      <w:proofErr w:type="spellEnd"/>
      <w:r w:rsidR="00DD55B9">
        <w:t xml:space="preserve"> Shan</w:t>
      </w:r>
      <w:r w:rsidR="00DD55B9" w:rsidRPr="008E0FEA">
        <w:rPr>
          <w:vertAlign w:val="superscript"/>
        </w:rPr>
        <w:t>1</w:t>
      </w:r>
      <w:r w:rsidR="00DD55B9">
        <w:t xml:space="preserve">, </w:t>
      </w:r>
      <w:r w:rsidRPr="007479F8">
        <w:t>Xiaoxuan Cheng</w:t>
      </w:r>
      <w:r w:rsidRPr="007479F8">
        <w:rPr>
          <w:vertAlign w:val="superscript"/>
        </w:rPr>
        <w:t>2</w:t>
      </w:r>
      <w:r w:rsidRPr="007479F8">
        <w:t xml:space="preserve">, </w:t>
      </w:r>
      <w:proofErr w:type="spellStart"/>
      <w:r w:rsidRPr="007479F8">
        <w:t>Wenqing</w:t>
      </w:r>
      <w:proofErr w:type="spellEnd"/>
      <w:r w:rsidRPr="007479F8">
        <w:t xml:space="preserve"> Yang</w:t>
      </w:r>
      <w:r w:rsidRPr="007479F8">
        <w:rPr>
          <w:vertAlign w:val="superscript"/>
        </w:rPr>
        <w:t>1</w:t>
      </w:r>
      <w:r w:rsidRPr="007479F8">
        <w:t xml:space="preserve"> &amp; </w:t>
      </w:r>
      <w:proofErr w:type="spellStart"/>
      <w:r w:rsidRPr="007479F8">
        <w:t>Renhong</w:t>
      </w:r>
      <w:proofErr w:type="spellEnd"/>
      <w:r w:rsidRPr="007479F8">
        <w:t xml:space="preserve"> Tang</w:t>
      </w:r>
      <w:r w:rsidRPr="007479F8">
        <w:rPr>
          <w:vertAlign w:val="superscript"/>
        </w:rPr>
        <w:t>1</w:t>
      </w:r>
      <w:r w:rsidRPr="007479F8">
        <w:t>*</w:t>
      </w:r>
      <w:bookmarkEnd w:id="1"/>
    </w:p>
    <w:p w14:paraId="537BEB14" w14:textId="77777777" w:rsidR="009C3DC6" w:rsidRPr="0044752D" w:rsidRDefault="009C3DC6" w:rsidP="009C3DC6">
      <w:pPr>
        <w:widowControl/>
        <w:spacing w:before="120"/>
        <w:jc w:val="left"/>
        <w:rPr>
          <w:kern w:val="0"/>
          <w:lang w:eastAsia="en-US"/>
        </w:rPr>
      </w:pPr>
      <w:r w:rsidRPr="0044752D">
        <w:rPr>
          <w:kern w:val="0"/>
          <w:vertAlign w:val="superscript"/>
          <w:lang w:eastAsia="en-US"/>
        </w:rPr>
        <w:t>1</w:t>
      </w:r>
      <w:r w:rsidRPr="0044752D">
        <w:rPr>
          <w:kern w:val="0"/>
          <w:lang w:eastAsia="en-US"/>
        </w:rPr>
        <w:t xml:space="preserve">State Key Laboratory of Translational Medicine and Innovative Drug Development, Jiangsu </w:t>
      </w:r>
      <w:proofErr w:type="spellStart"/>
      <w:r w:rsidRPr="0044752D">
        <w:rPr>
          <w:kern w:val="0"/>
          <w:lang w:eastAsia="en-US"/>
        </w:rPr>
        <w:t>Simcere</w:t>
      </w:r>
      <w:proofErr w:type="spellEnd"/>
      <w:r w:rsidRPr="0044752D">
        <w:rPr>
          <w:kern w:val="0"/>
          <w:lang w:eastAsia="en-US"/>
        </w:rPr>
        <w:t xml:space="preserve"> Pharmaceutical Co., Ltd., Nanjing, China</w:t>
      </w:r>
    </w:p>
    <w:p w14:paraId="53F6309C" w14:textId="77777777" w:rsidR="009C3DC6" w:rsidRPr="0044752D" w:rsidRDefault="009C3DC6" w:rsidP="009C3DC6">
      <w:pPr>
        <w:widowControl/>
        <w:spacing w:before="120"/>
        <w:jc w:val="left"/>
        <w:rPr>
          <w:kern w:val="0"/>
          <w:lang w:eastAsia="en-US"/>
        </w:rPr>
      </w:pPr>
      <w:r w:rsidRPr="0044752D">
        <w:rPr>
          <w:kern w:val="0"/>
          <w:vertAlign w:val="superscript"/>
          <w:lang w:eastAsia="en-US"/>
        </w:rPr>
        <w:t>2</w:t>
      </w:r>
      <w:r w:rsidRPr="0044752D">
        <w:rPr>
          <w:kern w:val="0"/>
          <w:lang w:eastAsia="en-US"/>
        </w:rPr>
        <w:t>Hangzhou foreign languages school, Hangzhou, China</w:t>
      </w:r>
    </w:p>
    <w:p w14:paraId="26B3C26A" w14:textId="77777777" w:rsidR="009C3DC6" w:rsidRDefault="009C3DC6" w:rsidP="009C3DC6">
      <w:pPr>
        <w:widowControl/>
        <w:spacing w:before="120"/>
        <w:jc w:val="left"/>
        <w:rPr>
          <w:kern w:val="0"/>
          <w:lang w:eastAsia="en-US"/>
        </w:rPr>
      </w:pPr>
      <w:r w:rsidRPr="0044752D">
        <w:rPr>
          <w:kern w:val="0"/>
          <w:lang w:eastAsia="en-US"/>
        </w:rPr>
        <w:t xml:space="preserve">†These authors </w:t>
      </w:r>
      <w:r w:rsidRPr="0044752D">
        <w:rPr>
          <w:rFonts w:hint="eastAsia"/>
          <w:kern w:val="0"/>
          <w:lang w:eastAsia="en-US"/>
        </w:rPr>
        <w:t>have</w:t>
      </w:r>
      <w:r w:rsidRPr="0044752D">
        <w:rPr>
          <w:kern w:val="0"/>
          <w:lang w:eastAsia="en-US"/>
        </w:rPr>
        <w:t xml:space="preserve"> contributed equally to this work and share first authorship.</w:t>
      </w:r>
    </w:p>
    <w:p w14:paraId="59362C01" w14:textId="77777777" w:rsidR="009C3DC6" w:rsidRPr="00376CC5" w:rsidRDefault="009C3DC6" w:rsidP="009C3DC6">
      <w:pPr>
        <w:spacing w:before="240"/>
        <w:rPr>
          <w:b/>
        </w:rPr>
      </w:pPr>
      <w:r w:rsidRPr="00376CC5">
        <w:rPr>
          <w:b/>
        </w:rPr>
        <w:t xml:space="preserve">* Correspondence: </w:t>
      </w:r>
      <w:r w:rsidRPr="00376CC5">
        <w:rPr>
          <w:b/>
        </w:rPr>
        <w:br/>
      </w:r>
      <w:proofErr w:type="spellStart"/>
      <w:r>
        <w:rPr>
          <w:color w:val="000000" w:themeColor="text1"/>
        </w:rPr>
        <w:t>Renhong</w:t>
      </w:r>
      <w:proofErr w:type="spellEnd"/>
      <w:r>
        <w:rPr>
          <w:color w:val="000000" w:themeColor="text1"/>
        </w:rPr>
        <w:t xml:space="preserve"> Tang</w:t>
      </w:r>
      <w:r w:rsidRPr="00376CC5">
        <w:br/>
      </w:r>
      <w:r w:rsidRPr="0044752D">
        <w:t>renhong.tang@simceregroup.com</w:t>
      </w:r>
    </w:p>
    <w:p w14:paraId="0E4317DB" w14:textId="77777777" w:rsidR="009C3DC6" w:rsidRPr="00376CC5" w:rsidRDefault="009C3DC6" w:rsidP="009C3DC6">
      <w:pPr>
        <w:pStyle w:val="AuthorList"/>
      </w:pPr>
      <w:r w:rsidRPr="00376CC5">
        <w:t xml:space="preserve">Keywords: </w:t>
      </w:r>
      <w:r w:rsidRPr="00170E75">
        <w:t xml:space="preserve">RAD51, </w:t>
      </w:r>
      <w:r>
        <w:rPr>
          <w:rFonts w:hint="eastAsia"/>
        </w:rPr>
        <w:t>S</w:t>
      </w:r>
      <w:r w:rsidRPr="00170E75">
        <w:t xml:space="preserve">mall molecule inhibitor, DNA damage response, Homologous recombination, </w:t>
      </w:r>
      <w:r>
        <w:rPr>
          <w:rFonts w:hint="eastAsia"/>
        </w:rPr>
        <w:t>S</w:t>
      </w:r>
      <w:r w:rsidRPr="00170E75">
        <w:t>ynthetic lethality</w:t>
      </w:r>
      <w:r>
        <w:t>.</w:t>
      </w:r>
    </w:p>
    <w:bookmarkEnd w:id="0"/>
    <w:p w14:paraId="449BA3D2" w14:textId="77777777" w:rsidR="00DE580C" w:rsidRDefault="00DE580C" w:rsidP="00B241F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6FFABBCA" w14:textId="5014AF73" w:rsidR="00E93816" w:rsidRPr="00E93816" w:rsidRDefault="00E93816" w:rsidP="00B241FD">
      <w:pPr>
        <w:autoSpaceDE w:val="0"/>
        <w:autoSpaceDN w:val="0"/>
        <w:adjustRightInd w:val="0"/>
        <w:rPr>
          <w:b/>
          <w:bCs/>
        </w:rPr>
      </w:pPr>
      <w:r w:rsidRPr="00E93816">
        <w:rPr>
          <w:b/>
          <w:bCs/>
        </w:rPr>
        <w:lastRenderedPageBreak/>
        <w:t>Table S1. Ce</w:t>
      </w:r>
      <w:r w:rsidRPr="00E93816">
        <w:rPr>
          <w:rFonts w:hint="eastAsia"/>
          <w:b/>
          <w:bCs/>
        </w:rPr>
        <w:t>l</w:t>
      </w:r>
      <w:r w:rsidRPr="00E93816">
        <w:rPr>
          <w:b/>
          <w:bCs/>
        </w:rPr>
        <w:t>l lines and culture medium.</w:t>
      </w:r>
    </w:p>
    <w:tbl>
      <w:tblPr>
        <w:tblW w:w="6859" w:type="dxa"/>
        <w:tblInd w:w="-5" w:type="dxa"/>
        <w:tblLook w:val="04A0" w:firstRow="1" w:lastRow="0" w:firstColumn="1" w:lastColumn="0" w:noHBand="0" w:noVBand="1"/>
      </w:tblPr>
      <w:tblGrid>
        <w:gridCol w:w="1980"/>
        <w:gridCol w:w="4879"/>
      </w:tblGrid>
      <w:tr w:rsidR="00E93816" w:rsidRPr="007029E5" w14:paraId="62ECCAB9" w14:textId="77777777" w:rsidTr="008B4AAC">
        <w:trPr>
          <w:trHeight w:hRule="exact" w:val="45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17AB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029E5">
              <w:rPr>
                <w:b/>
                <w:bCs/>
                <w:sz w:val="20"/>
                <w:szCs w:val="20"/>
              </w:rPr>
              <w:t>Cell line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A228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029E5">
              <w:rPr>
                <w:b/>
                <w:bCs/>
                <w:sz w:val="20"/>
                <w:szCs w:val="20"/>
              </w:rPr>
              <w:t>Culture medium</w:t>
            </w:r>
          </w:p>
        </w:tc>
      </w:tr>
      <w:tr w:rsidR="00E93816" w:rsidRPr="007029E5" w14:paraId="2EB17485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F9B1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Z-138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D704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IMEM +10% Horse Serum</w:t>
            </w:r>
          </w:p>
        </w:tc>
      </w:tr>
      <w:tr w:rsidR="00E93816" w:rsidRPr="007029E5" w14:paraId="5414D550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D167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Daudi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5A60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4BDBA870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3FFF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Raji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DC9F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2EB1FDA6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A116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MDA-MB-468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9F02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6ECD73D0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8EC3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MDA-MB-231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B74A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560B73DA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DBE9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HCC-1937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6277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1F157084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5F85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MDA-MB-436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2552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DMEM +10% FBS</w:t>
            </w:r>
          </w:p>
        </w:tc>
      </w:tr>
      <w:tr w:rsidR="00E93816" w:rsidRPr="007029E5" w14:paraId="24BAE903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3480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HuP-T4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BCFD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EMEM +10% FBS</w:t>
            </w:r>
          </w:p>
        </w:tc>
      </w:tr>
      <w:tr w:rsidR="00E93816" w:rsidRPr="007029E5" w14:paraId="04449186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ED49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KP-4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D127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5CBB8224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78AD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SKOV3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6B1F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McCoy's 5A + 10% FBS</w:t>
            </w:r>
          </w:p>
        </w:tc>
      </w:tr>
      <w:tr w:rsidR="00E93816" w:rsidRPr="007029E5" w14:paraId="012B13A5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7EEA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NCI-H1563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96B2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54136EB1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4069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HCC15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E112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7D487778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5F82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A549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C496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DMEM +10% FBS</w:t>
            </w:r>
          </w:p>
        </w:tc>
      </w:tr>
      <w:tr w:rsidR="00E93816" w:rsidRPr="007029E5" w14:paraId="6719AF82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33A6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H526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474A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403A5D2A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EEF5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MIA PaCa-2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19F3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DMEM +10% FBS + 2.5% Horse Serum</w:t>
            </w:r>
          </w:p>
        </w:tc>
      </w:tr>
      <w:tr w:rsidR="00E93816" w:rsidRPr="007029E5" w14:paraId="3AC35423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DE97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THP1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0187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 + 0.05mM β-</w:t>
            </w:r>
            <w:proofErr w:type="spellStart"/>
            <w:r w:rsidRPr="007029E5">
              <w:rPr>
                <w:sz w:val="20"/>
                <w:szCs w:val="20"/>
              </w:rPr>
              <w:t>Mercaptoethanol</w:t>
            </w:r>
            <w:proofErr w:type="spellEnd"/>
          </w:p>
        </w:tc>
      </w:tr>
      <w:tr w:rsidR="00E93816" w:rsidRPr="007029E5" w14:paraId="04E4A485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901D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U937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9ABA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18ACCA00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38B7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NCI-H23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9960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RPMI 1640 +10% FBS</w:t>
            </w:r>
          </w:p>
        </w:tc>
      </w:tr>
      <w:tr w:rsidR="00E93816" w:rsidRPr="007029E5" w14:paraId="6F850749" w14:textId="77777777" w:rsidTr="008B4AAC">
        <w:trPr>
          <w:trHeight w:hRule="exact" w:val="45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1879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HCT 116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B5D1" w14:textId="77777777" w:rsidR="00E93816" w:rsidRPr="007029E5" w:rsidRDefault="00E93816" w:rsidP="00B241F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029E5">
              <w:rPr>
                <w:sz w:val="20"/>
                <w:szCs w:val="20"/>
              </w:rPr>
              <w:t>McCoy's 5A + 10% FBS</w:t>
            </w:r>
          </w:p>
        </w:tc>
      </w:tr>
    </w:tbl>
    <w:p w14:paraId="79DB7CC0" w14:textId="22635DF2" w:rsidR="000D5582" w:rsidRDefault="000D5582" w:rsidP="00B241FD"/>
    <w:p w14:paraId="5917D7D7" w14:textId="77777777" w:rsidR="000D5582" w:rsidRDefault="000D5582" w:rsidP="00B241FD">
      <w:pPr>
        <w:widowControl/>
        <w:jc w:val="left"/>
      </w:pPr>
      <w:r>
        <w:br w:type="page"/>
      </w:r>
    </w:p>
    <w:p w14:paraId="61BDDFD3" w14:textId="77777777" w:rsidR="000D5582" w:rsidRPr="004608C9" w:rsidRDefault="000D5582" w:rsidP="00B241FD">
      <w:pPr>
        <w:autoSpaceDE w:val="0"/>
        <w:autoSpaceDN w:val="0"/>
        <w:adjustRightInd w:val="0"/>
        <w:rPr>
          <w:b/>
          <w:bCs/>
        </w:rPr>
      </w:pPr>
      <w:r w:rsidRPr="004608C9">
        <w:rPr>
          <w:b/>
          <w:bCs/>
        </w:rPr>
        <w:lastRenderedPageBreak/>
        <w:t>Table S2. Antibody information and application.</w:t>
      </w:r>
    </w:p>
    <w:tbl>
      <w:tblPr>
        <w:tblStyle w:val="a7"/>
        <w:tblW w:w="8443" w:type="dxa"/>
        <w:tblLayout w:type="fixed"/>
        <w:tblLook w:val="04A0" w:firstRow="1" w:lastRow="0" w:firstColumn="1" w:lastColumn="0" w:noHBand="0" w:noVBand="1"/>
      </w:tblPr>
      <w:tblGrid>
        <w:gridCol w:w="1994"/>
        <w:gridCol w:w="1608"/>
        <w:gridCol w:w="1278"/>
        <w:gridCol w:w="979"/>
        <w:gridCol w:w="1442"/>
        <w:gridCol w:w="1142"/>
      </w:tblGrid>
      <w:tr w:rsidR="000D5582" w:rsidRPr="00D83621" w14:paraId="45B8B23E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4C4097F7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83621">
              <w:rPr>
                <w:b/>
                <w:bCs/>
                <w:sz w:val="20"/>
                <w:szCs w:val="20"/>
              </w:rPr>
              <w:t>Antibody</w:t>
            </w:r>
          </w:p>
        </w:tc>
        <w:tc>
          <w:tcPr>
            <w:tcW w:w="1608" w:type="dxa"/>
            <w:vAlign w:val="center"/>
          </w:tcPr>
          <w:p w14:paraId="6512B14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83621">
              <w:rPr>
                <w:b/>
                <w:bCs/>
                <w:sz w:val="20"/>
                <w:szCs w:val="20"/>
              </w:rPr>
              <w:t>Brand</w:t>
            </w:r>
          </w:p>
        </w:tc>
        <w:tc>
          <w:tcPr>
            <w:tcW w:w="1278" w:type="dxa"/>
            <w:vAlign w:val="center"/>
          </w:tcPr>
          <w:p w14:paraId="1928B742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83621">
              <w:rPr>
                <w:b/>
                <w:bCs/>
                <w:sz w:val="20"/>
                <w:szCs w:val="20"/>
              </w:rPr>
              <w:t>Catalogue</w:t>
            </w:r>
          </w:p>
        </w:tc>
        <w:tc>
          <w:tcPr>
            <w:tcW w:w="979" w:type="dxa"/>
            <w:vAlign w:val="center"/>
          </w:tcPr>
          <w:p w14:paraId="4A0B221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83621">
              <w:rPr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442" w:type="dxa"/>
            <w:vAlign w:val="center"/>
          </w:tcPr>
          <w:p w14:paraId="282882C9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83621">
              <w:rPr>
                <w:b/>
                <w:bCs/>
                <w:sz w:val="20"/>
                <w:szCs w:val="20"/>
              </w:rPr>
              <w:t>Application</w:t>
            </w:r>
          </w:p>
        </w:tc>
        <w:tc>
          <w:tcPr>
            <w:tcW w:w="1142" w:type="dxa"/>
            <w:vAlign w:val="center"/>
          </w:tcPr>
          <w:p w14:paraId="352E211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83621">
              <w:rPr>
                <w:b/>
                <w:bCs/>
                <w:sz w:val="20"/>
                <w:szCs w:val="20"/>
              </w:rPr>
              <w:t>Dilution</w:t>
            </w:r>
          </w:p>
        </w:tc>
      </w:tr>
      <w:tr w:rsidR="000D5582" w:rsidRPr="00D83621" w14:paraId="1F7DA2B3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599ADF8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Anti-RAD51 antibody</w:t>
            </w:r>
          </w:p>
        </w:tc>
        <w:tc>
          <w:tcPr>
            <w:tcW w:w="1608" w:type="dxa"/>
            <w:vAlign w:val="center"/>
          </w:tcPr>
          <w:p w14:paraId="257DD9D8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681AF5D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ab63801</w:t>
            </w:r>
          </w:p>
        </w:tc>
        <w:tc>
          <w:tcPr>
            <w:tcW w:w="979" w:type="dxa"/>
            <w:vAlign w:val="center"/>
          </w:tcPr>
          <w:p w14:paraId="6D56A9D9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Rabbit</w:t>
            </w:r>
          </w:p>
        </w:tc>
        <w:tc>
          <w:tcPr>
            <w:tcW w:w="1442" w:type="dxa"/>
            <w:vAlign w:val="center"/>
          </w:tcPr>
          <w:p w14:paraId="30BEDB2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IF, WB</w:t>
            </w:r>
          </w:p>
        </w:tc>
        <w:tc>
          <w:tcPr>
            <w:tcW w:w="1142" w:type="dxa"/>
            <w:vAlign w:val="center"/>
          </w:tcPr>
          <w:p w14:paraId="24E926AE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1:500, 1:1000</w:t>
            </w:r>
          </w:p>
        </w:tc>
      </w:tr>
      <w:tr w:rsidR="000D5582" w:rsidRPr="00D83621" w14:paraId="0C930078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31D77D6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Anti-γH2AX antibody</w:t>
            </w:r>
          </w:p>
        </w:tc>
        <w:tc>
          <w:tcPr>
            <w:tcW w:w="1608" w:type="dxa"/>
            <w:vAlign w:val="center"/>
          </w:tcPr>
          <w:p w14:paraId="32F3949E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Millipore</w:t>
            </w:r>
          </w:p>
        </w:tc>
        <w:tc>
          <w:tcPr>
            <w:tcW w:w="1278" w:type="dxa"/>
            <w:vAlign w:val="center"/>
          </w:tcPr>
          <w:p w14:paraId="459938F4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05-636</w:t>
            </w:r>
          </w:p>
        </w:tc>
        <w:tc>
          <w:tcPr>
            <w:tcW w:w="979" w:type="dxa"/>
            <w:vAlign w:val="center"/>
          </w:tcPr>
          <w:p w14:paraId="222AD464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Mouse</w:t>
            </w:r>
          </w:p>
        </w:tc>
        <w:tc>
          <w:tcPr>
            <w:tcW w:w="1442" w:type="dxa"/>
            <w:vAlign w:val="center"/>
          </w:tcPr>
          <w:p w14:paraId="6022BB72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 xml:space="preserve">IF, </w:t>
            </w:r>
            <w:r>
              <w:rPr>
                <w:sz w:val="20"/>
                <w:szCs w:val="20"/>
              </w:rPr>
              <w:t xml:space="preserve">IHC, </w:t>
            </w: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2F7DEA51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1:500, 1:1000</w:t>
            </w:r>
          </w:p>
        </w:tc>
      </w:tr>
      <w:tr w:rsidR="000D5582" w:rsidRPr="00D83621" w14:paraId="7C60C01F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7E85A34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Anti-γH2AX antibody</w:t>
            </w:r>
          </w:p>
        </w:tc>
        <w:tc>
          <w:tcPr>
            <w:tcW w:w="1608" w:type="dxa"/>
            <w:vAlign w:val="center"/>
          </w:tcPr>
          <w:p w14:paraId="67D6CB83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364A5B4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1A4">
              <w:rPr>
                <w:sz w:val="20"/>
                <w:szCs w:val="20"/>
              </w:rPr>
              <w:t>ab81299</w:t>
            </w:r>
          </w:p>
        </w:tc>
        <w:tc>
          <w:tcPr>
            <w:tcW w:w="979" w:type="dxa"/>
            <w:vAlign w:val="center"/>
          </w:tcPr>
          <w:p w14:paraId="5D9B66F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Ra</w:t>
            </w:r>
            <w:r>
              <w:rPr>
                <w:sz w:val="20"/>
                <w:szCs w:val="20"/>
              </w:rPr>
              <w:t>bbit</w:t>
            </w:r>
          </w:p>
        </w:tc>
        <w:tc>
          <w:tcPr>
            <w:tcW w:w="1442" w:type="dxa"/>
            <w:vAlign w:val="center"/>
          </w:tcPr>
          <w:p w14:paraId="2DCACF5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IHC</w:t>
            </w:r>
          </w:p>
        </w:tc>
        <w:tc>
          <w:tcPr>
            <w:tcW w:w="1142" w:type="dxa"/>
            <w:vAlign w:val="center"/>
          </w:tcPr>
          <w:p w14:paraId="5881888F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:200</w:t>
            </w:r>
          </w:p>
        </w:tc>
      </w:tr>
      <w:tr w:rsidR="000D5582" w:rsidRPr="00D83621" w14:paraId="7CBD9A1A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26B74DD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Anti-β-Tubulin antibody</w:t>
            </w:r>
          </w:p>
        </w:tc>
        <w:tc>
          <w:tcPr>
            <w:tcW w:w="1608" w:type="dxa"/>
            <w:vAlign w:val="center"/>
          </w:tcPr>
          <w:p w14:paraId="6132E0A3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77E0C6BF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ab6046</w:t>
            </w:r>
          </w:p>
        </w:tc>
        <w:tc>
          <w:tcPr>
            <w:tcW w:w="979" w:type="dxa"/>
            <w:vAlign w:val="center"/>
          </w:tcPr>
          <w:p w14:paraId="05357F0F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Rabbit</w:t>
            </w:r>
          </w:p>
        </w:tc>
        <w:tc>
          <w:tcPr>
            <w:tcW w:w="1442" w:type="dxa"/>
            <w:vAlign w:val="center"/>
          </w:tcPr>
          <w:p w14:paraId="705804B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7BB8D483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1:5000</w:t>
            </w:r>
          </w:p>
        </w:tc>
      </w:tr>
      <w:tr w:rsidR="000D5582" w:rsidRPr="00D83621" w14:paraId="0A160F1E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10CDC2AC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Anti-p-ATR(T1989) antibody</w:t>
            </w:r>
          </w:p>
        </w:tc>
        <w:tc>
          <w:tcPr>
            <w:tcW w:w="1608" w:type="dxa"/>
            <w:vAlign w:val="center"/>
          </w:tcPr>
          <w:p w14:paraId="40B1F143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05817AB3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ab227851</w:t>
            </w:r>
          </w:p>
        </w:tc>
        <w:tc>
          <w:tcPr>
            <w:tcW w:w="979" w:type="dxa"/>
            <w:vAlign w:val="center"/>
          </w:tcPr>
          <w:p w14:paraId="534CD2F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Rabbit</w:t>
            </w:r>
          </w:p>
        </w:tc>
        <w:tc>
          <w:tcPr>
            <w:tcW w:w="1442" w:type="dxa"/>
            <w:vAlign w:val="center"/>
          </w:tcPr>
          <w:p w14:paraId="4545E81B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25E62B4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1:1000</w:t>
            </w:r>
          </w:p>
        </w:tc>
      </w:tr>
      <w:tr w:rsidR="000D5582" w:rsidRPr="00D83621" w14:paraId="43F7A413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0B4EB5B6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p-</w:t>
            </w:r>
            <w:r>
              <w:rPr>
                <w:sz w:val="20"/>
                <w:szCs w:val="20"/>
              </w:rPr>
              <w:t>Chk1</w:t>
            </w:r>
            <w:r w:rsidRPr="00D83621">
              <w:rPr>
                <w:sz w:val="20"/>
                <w:szCs w:val="20"/>
              </w:rPr>
              <w:t>(S345)</w:t>
            </w:r>
          </w:p>
        </w:tc>
        <w:tc>
          <w:tcPr>
            <w:tcW w:w="1608" w:type="dxa"/>
            <w:vAlign w:val="center"/>
          </w:tcPr>
          <w:p w14:paraId="659DC95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71427169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ab58567</w:t>
            </w:r>
          </w:p>
        </w:tc>
        <w:tc>
          <w:tcPr>
            <w:tcW w:w="979" w:type="dxa"/>
            <w:vAlign w:val="center"/>
          </w:tcPr>
          <w:p w14:paraId="1D05C2AE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Rabbit</w:t>
            </w:r>
          </w:p>
        </w:tc>
        <w:tc>
          <w:tcPr>
            <w:tcW w:w="1442" w:type="dxa"/>
            <w:vAlign w:val="center"/>
          </w:tcPr>
          <w:p w14:paraId="010A58AB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04F8483B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1:1000</w:t>
            </w:r>
          </w:p>
        </w:tc>
      </w:tr>
      <w:tr w:rsidR="000D5582" w:rsidRPr="00D83621" w14:paraId="60B7E35A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0E5E4B6C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IRF-1</w:t>
            </w:r>
          </w:p>
        </w:tc>
        <w:tc>
          <w:tcPr>
            <w:tcW w:w="1608" w:type="dxa"/>
            <w:vAlign w:val="center"/>
          </w:tcPr>
          <w:p w14:paraId="528032A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1B23B79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ab186384</w:t>
            </w:r>
          </w:p>
        </w:tc>
        <w:tc>
          <w:tcPr>
            <w:tcW w:w="979" w:type="dxa"/>
            <w:vAlign w:val="center"/>
          </w:tcPr>
          <w:p w14:paraId="4445DE1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Rabbit</w:t>
            </w:r>
          </w:p>
        </w:tc>
        <w:tc>
          <w:tcPr>
            <w:tcW w:w="1442" w:type="dxa"/>
            <w:vAlign w:val="center"/>
          </w:tcPr>
          <w:p w14:paraId="4764E1FB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043E2FAE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1:5000</w:t>
            </w:r>
          </w:p>
        </w:tc>
      </w:tr>
      <w:tr w:rsidR="000D5582" w:rsidRPr="00D83621" w14:paraId="6364CC20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0999D5EE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PE anti-human PD-L1 Antibody</w:t>
            </w:r>
          </w:p>
        </w:tc>
        <w:tc>
          <w:tcPr>
            <w:tcW w:w="1608" w:type="dxa"/>
            <w:vAlign w:val="center"/>
          </w:tcPr>
          <w:p w14:paraId="6DB0C3F4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D83621">
              <w:rPr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278" w:type="dxa"/>
            <w:vAlign w:val="center"/>
          </w:tcPr>
          <w:p w14:paraId="315A6632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393608</w:t>
            </w:r>
          </w:p>
        </w:tc>
        <w:tc>
          <w:tcPr>
            <w:tcW w:w="979" w:type="dxa"/>
            <w:vAlign w:val="center"/>
          </w:tcPr>
          <w:p w14:paraId="740F5E0F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Mouse</w:t>
            </w:r>
          </w:p>
        </w:tc>
        <w:tc>
          <w:tcPr>
            <w:tcW w:w="1442" w:type="dxa"/>
            <w:vAlign w:val="center"/>
          </w:tcPr>
          <w:p w14:paraId="0C9853BF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FC</w:t>
            </w:r>
          </w:p>
        </w:tc>
        <w:tc>
          <w:tcPr>
            <w:tcW w:w="1142" w:type="dxa"/>
            <w:vAlign w:val="center"/>
          </w:tcPr>
          <w:p w14:paraId="4AD1884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1:20</w:t>
            </w:r>
          </w:p>
        </w:tc>
      </w:tr>
      <w:tr w:rsidR="000D5582" w:rsidRPr="00D83621" w14:paraId="211C3999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2CF7CF67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Histone H3</w:t>
            </w:r>
          </w:p>
        </w:tc>
        <w:tc>
          <w:tcPr>
            <w:tcW w:w="1608" w:type="dxa"/>
            <w:vAlign w:val="center"/>
          </w:tcPr>
          <w:p w14:paraId="39DC6BD9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Cell Signaling</w:t>
            </w:r>
          </w:p>
        </w:tc>
        <w:tc>
          <w:tcPr>
            <w:tcW w:w="1278" w:type="dxa"/>
            <w:vAlign w:val="center"/>
          </w:tcPr>
          <w:p w14:paraId="58223DF8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4499S</w:t>
            </w:r>
          </w:p>
        </w:tc>
        <w:tc>
          <w:tcPr>
            <w:tcW w:w="979" w:type="dxa"/>
            <w:vAlign w:val="center"/>
          </w:tcPr>
          <w:p w14:paraId="34B040A4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Rabbit</w:t>
            </w:r>
          </w:p>
        </w:tc>
        <w:tc>
          <w:tcPr>
            <w:tcW w:w="1442" w:type="dxa"/>
            <w:vAlign w:val="center"/>
          </w:tcPr>
          <w:p w14:paraId="68AC9C7B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40FC10C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1:5000</w:t>
            </w:r>
          </w:p>
        </w:tc>
      </w:tr>
      <w:tr w:rsidR="000D5582" w:rsidRPr="00D83621" w14:paraId="0035067C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52DA68D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Anti-Rabbit IgG H&amp;L (Alexa Fluor® 488)</w:t>
            </w:r>
          </w:p>
        </w:tc>
        <w:tc>
          <w:tcPr>
            <w:tcW w:w="1608" w:type="dxa"/>
            <w:vAlign w:val="center"/>
          </w:tcPr>
          <w:p w14:paraId="1FF5CEA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3406043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ab150077</w:t>
            </w:r>
          </w:p>
        </w:tc>
        <w:tc>
          <w:tcPr>
            <w:tcW w:w="979" w:type="dxa"/>
            <w:vAlign w:val="center"/>
          </w:tcPr>
          <w:p w14:paraId="65DC44C9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Goat</w:t>
            </w:r>
          </w:p>
        </w:tc>
        <w:tc>
          <w:tcPr>
            <w:tcW w:w="1442" w:type="dxa"/>
            <w:vAlign w:val="center"/>
          </w:tcPr>
          <w:p w14:paraId="4E47C39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IF</w:t>
            </w:r>
          </w:p>
        </w:tc>
        <w:tc>
          <w:tcPr>
            <w:tcW w:w="1142" w:type="dxa"/>
            <w:vAlign w:val="center"/>
          </w:tcPr>
          <w:p w14:paraId="32263E69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1:1000</w:t>
            </w:r>
          </w:p>
        </w:tc>
      </w:tr>
      <w:tr w:rsidR="000D5582" w:rsidRPr="00D83621" w14:paraId="1F5EA64C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0D466957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Anti-Mouse IgG H&amp;L (Alexa Fluor® 594)</w:t>
            </w:r>
          </w:p>
        </w:tc>
        <w:tc>
          <w:tcPr>
            <w:tcW w:w="1608" w:type="dxa"/>
            <w:vAlign w:val="center"/>
          </w:tcPr>
          <w:p w14:paraId="6143DB1D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Abcam</w:t>
            </w:r>
          </w:p>
        </w:tc>
        <w:tc>
          <w:tcPr>
            <w:tcW w:w="1278" w:type="dxa"/>
            <w:vAlign w:val="center"/>
          </w:tcPr>
          <w:p w14:paraId="0339CBB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ab150116</w:t>
            </w:r>
          </w:p>
        </w:tc>
        <w:tc>
          <w:tcPr>
            <w:tcW w:w="979" w:type="dxa"/>
            <w:vAlign w:val="center"/>
          </w:tcPr>
          <w:p w14:paraId="5B48A3B0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Goat</w:t>
            </w:r>
          </w:p>
        </w:tc>
        <w:tc>
          <w:tcPr>
            <w:tcW w:w="1442" w:type="dxa"/>
            <w:vAlign w:val="center"/>
          </w:tcPr>
          <w:p w14:paraId="0CBC74F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IF</w:t>
            </w:r>
          </w:p>
        </w:tc>
        <w:tc>
          <w:tcPr>
            <w:tcW w:w="1142" w:type="dxa"/>
            <w:vAlign w:val="center"/>
          </w:tcPr>
          <w:p w14:paraId="34E063B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1:1000</w:t>
            </w:r>
          </w:p>
        </w:tc>
      </w:tr>
      <w:tr w:rsidR="000D5582" w:rsidRPr="00D83621" w14:paraId="18D354B3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0D1E6F47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anti-Mouse IgG (H+L) Secondary Antibody, HRP</w:t>
            </w:r>
          </w:p>
        </w:tc>
        <w:tc>
          <w:tcPr>
            <w:tcW w:w="1608" w:type="dxa"/>
            <w:vAlign w:val="center"/>
          </w:tcPr>
          <w:p w14:paraId="639FBD13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D83621">
              <w:rPr>
                <w:sz w:val="20"/>
                <w:szCs w:val="20"/>
              </w:rPr>
              <w:t>ThermoFisher</w:t>
            </w:r>
            <w:proofErr w:type="spellEnd"/>
          </w:p>
        </w:tc>
        <w:tc>
          <w:tcPr>
            <w:tcW w:w="1278" w:type="dxa"/>
            <w:vAlign w:val="center"/>
          </w:tcPr>
          <w:p w14:paraId="02256A48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31430</w:t>
            </w:r>
          </w:p>
        </w:tc>
        <w:tc>
          <w:tcPr>
            <w:tcW w:w="979" w:type="dxa"/>
            <w:vAlign w:val="center"/>
          </w:tcPr>
          <w:p w14:paraId="706B009A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Goat</w:t>
            </w:r>
          </w:p>
        </w:tc>
        <w:tc>
          <w:tcPr>
            <w:tcW w:w="1442" w:type="dxa"/>
            <w:vAlign w:val="center"/>
          </w:tcPr>
          <w:p w14:paraId="540319D8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160354A7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1:5000</w:t>
            </w:r>
          </w:p>
        </w:tc>
      </w:tr>
      <w:tr w:rsidR="000D5582" w:rsidRPr="00D83621" w14:paraId="61A491E7" w14:textId="77777777" w:rsidTr="00B241FD">
        <w:trPr>
          <w:trHeight w:hRule="exact" w:val="897"/>
        </w:trPr>
        <w:tc>
          <w:tcPr>
            <w:tcW w:w="1994" w:type="dxa"/>
            <w:vAlign w:val="center"/>
          </w:tcPr>
          <w:p w14:paraId="7E651C2F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anti-Rabbit IgG (H+L) Secondary Antibody, HRP</w:t>
            </w:r>
          </w:p>
        </w:tc>
        <w:tc>
          <w:tcPr>
            <w:tcW w:w="1608" w:type="dxa"/>
            <w:vAlign w:val="center"/>
          </w:tcPr>
          <w:p w14:paraId="07F72A0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D83621">
              <w:rPr>
                <w:sz w:val="20"/>
                <w:szCs w:val="20"/>
              </w:rPr>
              <w:t>ThermoFisher</w:t>
            </w:r>
            <w:proofErr w:type="spellEnd"/>
          </w:p>
        </w:tc>
        <w:tc>
          <w:tcPr>
            <w:tcW w:w="1278" w:type="dxa"/>
            <w:vAlign w:val="center"/>
          </w:tcPr>
          <w:p w14:paraId="3013A782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31460</w:t>
            </w:r>
          </w:p>
        </w:tc>
        <w:tc>
          <w:tcPr>
            <w:tcW w:w="979" w:type="dxa"/>
            <w:vAlign w:val="center"/>
          </w:tcPr>
          <w:p w14:paraId="7D0DE7B6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Goat</w:t>
            </w:r>
          </w:p>
        </w:tc>
        <w:tc>
          <w:tcPr>
            <w:tcW w:w="1442" w:type="dxa"/>
            <w:vAlign w:val="center"/>
          </w:tcPr>
          <w:p w14:paraId="197F27E2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WB</w:t>
            </w:r>
          </w:p>
        </w:tc>
        <w:tc>
          <w:tcPr>
            <w:tcW w:w="1142" w:type="dxa"/>
            <w:vAlign w:val="center"/>
          </w:tcPr>
          <w:p w14:paraId="3E29B8D5" w14:textId="77777777" w:rsidR="000D5582" w:rsidRPr="00D83621" w:rsidRDefault="000D5582" w:rsidP="00B241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3621">
              <w:rPr>
                <w:sz w:val="20"/>
                <w:szCs w:val="20"/>
              </w:rPr>
              <w:t>1:5000</w:t>
            </w:r>
          </w:p>
        </w:tc>
      </w:tr>
    </w:tbl>
    <w:p w14:paraId="017E328C" w14:textId="77777777" w:rsidR="000D5582" w:rsidRDefault="000D5582" w:rsidP="00B241FD"/>
    <w:p w14:paraId="7E30EBCC" w14:textId="77777777" w:rsidR="00BD6DF4" w:rsidRDefault="00141A0A" w:rsidP="00BD6DF4">
      <w:pPr>
        <w:autoSpaceDE w:val="0"/>
        <w:autoSpaceDN w:val="0"/>
        <w:adjustRightInd w:val="0"/>
      </w:pPr>
      <w:r>
        <w:br w:type="page"/>
      </w:r>
    </w:p>
    <w:p w14:paraId="757DFE77" w14:textId="18296B83" w:rsidR="00BD6DF4" w:rsidRDefault="00DD55B9" w:rsidP="00BD6DF4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80E3D36" wp14:editId="36264A98">
            <wp:extent cx="5274310" cy="38080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7296" w14:textId="21E85231" w:rsidR="00DD55B9" w:rsidRDefault="00BD6DF4" w:rsidP="00BD6DF4">
      <w:pPr>
        <w:autoSpaceDE w:val="0"/>
        <w:autoSpaceDN w:val="0"/>
        <w:adjustRightInd w:val="0"/>
        <w:rPr>
          <w:b/>
          <w:bCs/>
        </w:rPr>
      </w:pPr>
      <w:r w:rsidRPr="00557CA1">
        <w:rPr>
          <w:b/>
          <w:bCs/>
        </w:rPr>
        <w:t xml:space="preserve">Figure </w:t>
      </w:r>
      <w:r>
        <w:rPr>
          <w:b/>
          <w:bCs/>
        </w:rPr>
        <w:t>S1</w:t>
      </w:r>
      <w:r w:rsidRPr="00557CA1">
        <w:rPr>
          <w:b/>
          <w:bCs/>
        </w:rPr>
        <w:t xml:space="preserve">. </w:t>
      </w:r>
      <w:r w:rsidRPr="004B626D">
        <w:rPr>
          <w:rFonts w:hint="eastAsia"/>
          <w:b/>
          <w:bCs/>
        </w:rPr>
        <w:t>R</w:t>
      </w:r>
      <w:r w:rsidRPr="004B626D">
        <w:rPr>
          <w:b/>
          <w:bCs/>
        </w:rPr>
        <w:t>AD51 inhibi</w:t>
      </w:r>
      <w:r>
        <w:rPr>
          <w:b/>
          <w:bCs/>
        </w:rPr>
        <w:t xml:space="preserve">tor </w:t>
      </w:r>
      <w:r w:rsidR="00DD55B9">
        <w:rPr>
          <w:b/>
          <w:bCs/>
        </w:rPr>
        <w:t>inhibits foci formation in MDA-MB-468 cells.</w:t>
      </w:r>
    </w:p>
    <w:p w14:paraId="2584CDE8" w14:textId="3F54F0B2" w:rsidR="00BD6DF4" w:rsidRDefault="00DD55B9" w:rsidP="00BD6DF4">
      <w:pPr>
        <w:autoSpaceDE w:val="0"/>
        <w:autoSpaceDN w:val="0"/>
        <w:adjustRightInd w:val="0"/>
        <w:rPr>
          <w:b/>
          <w:bCs/>
        </w:rPr>
      </w:pPr>
      <w:r w:rsidRPr="00557CA1">
        <w:t xml:space="preserve">Image analysis of DNA damage and repair marker upon the compound treatment. </w:t>
      </w:r>
      <w:r>
        <w:t>MDA-MB-468</w:t>
      </w:r>
      <w:r w:rsidRPr="00557CA1">
        <w:t xml:space="preserve"> cells were treated with DMSO (upper panel) or Cpd-</w:t>
      </w:r>
      <w:r>
        <w:t>2</w:t>
      </w:r>
      <w:r w:rsidRPr="00557CA1">
        <w:t xml:space="preserve"> (10μM, lower panel) for 2 </w:t>
      </w:r>
      <w:r>
        <w:rPr>
          <w:rFonts w:hint="eastAsia"/>
        </w:rPr>
        <w:t>day</w:t>
      </w:r>
      <w:r w:rsidRPr="00557CA1">
        <w:t>s, then cells were exposed to cisplatin</w:t>
      </w:r>
      <w:r>
        <w:t xml:space="preserve"> </w:t>
      </w:r>
      <w:r w:rsidRPr="00557CA1">
        <w:t>(10μM</w:t>
      </w:r>
      <w:r>
        <w:t>)</w:t>
      </w:r>
      <w:r w:rsidRPr="00557CA1">
        <w:t xml:space="preserve"> for 2 h (</w:t>
      </w:r>
      <w:r>
        <w:t>upper</w:t>
      </w:r>
      <w:r w:rsidRPr="00557CA1">
        <w:t xml:space="preserve"> and lower panel</w:t>
      </w:r>
      <w:r>
        <w:t>s</w:t>
      </w:r>
      <w:r w:rsidRPr="00557CA1">
        <w:t xml:space="preserve">) and stained 5 h later. </w:t>
      </w:r>
    </w:p>
    <w:p w14:paraId="35D408D3" w14:textId="6DA94931" w:rsidR="00BD6DF4" w:rsidRDefault="00BD6DF4">
      <w:pPr>
        <w:widowControl/>
        <w:jc w:val="left"/>
      </w:pPr>
      <w:r>
        <w:br w:type="page"/>
      </w:r>
    </w:p>
    <w:p w14:paraId="1269C7CD" w14:textId="77777777" w:rsidR="00141A0A" w:rsidRDefault="00141A0A">
      <w:pPr>
        <w:widowControl/>
        <w:jc w:val="left"/>
      </w:pPr>
    </w:p>
    <w:p w14:paraId="5736480E" w14:textId="332BC2C6" w:rsidR="006764B8" w:rsidRDefault="00141A0A" w:rsidP="00B241FD">
      <w:r>
        <w:rPr>
          <w:noProof/>
        </w:rPr>
        <w:drawing>
          <wp:inline distT="0" distB="0" distL="0" distR="0" wp14:anchorId="1379D502" wp14:editId="69A67D8F">
            <wp:extent cx="5274310" cy="7103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AF93" w14:textId="15515EA9" w:rsidR="00DC5901" w:rsidRDefault="00141A0A" w:rsidP="00141A0A">
      <w:pPr>
        <w:autoSpaceDE w:val="0"/>
        <w:autoSpaceDN w:val="0"/>
        <w:adjustRightInd w:val="0"/>
        <w:rPr>
          <w:b/>
          <w:bCs/>
        </w:rPr>
      </w:pPr>
      <w:r w:rsidRPr="00557CA1">
        <w:rPr>
          <w:b/>
          <w:bCs/>
        </w:rPr>
        <w:t xml:space="preserve">Figure </w:t>
      </w:r>
      <w:r>
        <w:rPr>
          <w:b/>
          <w:bCs/>
        </w:rPr>
        <w:t>S</w:t>
      </w:r>
      <w:r w:rsidR="00BD6DF4">
        <w:rPr>
          <w:b/>
          <w:bCs/>
        </w:rPr>
        <w:t>2</w:t>
      </w:r>
      <w:r w:rsidRPr="00557CA1">
        <w:rPr>
          <w:b/>
          <w:bCs/>
        </w:rPr>
        <w:t xml:space="preserve">. </w:t>
      </w:r>
      <w:r w:rsidR="00DC5901">
        <w:rPr>
          <w:b/>
          <w:bCs/>
        </w:rPr>
        <w:t xml:space="preserve">Binding of </w:t>
      </w:r>
      <w:r w:rsidRPr="004B626D">
        <w:rPr>
          <w:rFonts w:hint="eastAsia"/>
          <w:b/>
          <w:bCs/>
        </w:rPr>
        <w:t>R</w:t>
      </w:r>
      <w:r w:rsidRPr="004B626D">
        <w:rPr>
          <w:b/>
          <w:bCs/>
        </w:rPr>
        <w:t>AD51 inhibi</w:t>
      </w:r>
      <w:r w:rsidR="00DC5901">
        <w:rPr>
          <w:b/>
          <w:bCs/>
        </w:rPr>
        <w:t>tor to RAD51 protein</w:t>
      </w:r>
      <w:r w:rsidRPr="004B626D">
        <w:rPr>
          <w:b/>
          <w:bCs/>
        </w:rPr>
        <w:t>.</w:t>
      </w:r>
      <w:r>
        <w:rPr>
          <w:b/>
          <w:bCs/>
        </w:rPr>
        <w:t xml:space="preserve"> </w:t>
      </w:r>
    </w:p>
    <w:p w14:paraId="1FC8D546" w14:textId="1751B4CE" w:rsidR="00DC5901" w:rsidRDefault="00DC5901" w:rsidP="00141A0A">
      <w:pPr>
        <w:autoSpaceDE w:val="0"/>
        <w:autoSpaceDN w:val="0"/>
        <w:adjustRightInd w:val="0"/>
        <w:rPr>
          <w:bCs/>
        </w:rPr>
      </w:pPr>
      <w:r>
        <w:rPr>
          <w:bCs/>
        </w:rPr>
        <w:t>(</w:t>
      </w:r>
      <w:r w:rsidR="00141A0A" w:rsidRPr="00141A0A">
        <w:rPr>
          <w:bCs/>
        </w:rPr>
        <w:t>A</w:t>
      </w:r>
      <w:r>
        <w:rPr>
          <w:bCs/>
        </w:rPr>
        <w:t>)</w:t>
      </w:r>
      <w:r w:rsidR="00141A0A" w:rsidRPr="00141A0A">
        <w:rPr>
          <w:bCs/>
        </w:rPr>
        <w:t xml:space="preserve"> The binding mode to RAD51 of </w:t>
      </w:r>
      <w:r>
        <w:rPr>
          <w:bCs/>
        </w:rPr>
        <w:t>C</w:t>
      </w:r>
      <w:r w:rsidR="00141A0A" w:rsidRPr="00141A0A">
        <w:rPr>
          <w:bCs/>
        </w:rPr>
        <w:t xml:space="preserve">pd-5. </w:t>
      </w:r>
    </w:p>
    <w:p w14:paraId="12124F98" w14:textId="5A7AFBE1" w:rsidR="00141A0A" w:rsidRPr="00141A0A" w:rsidRDefault="00DC5901" w:rsidP="00141A0A">
      <w:pPr>
        <w:autoSpaceDE w:val="0"/>
        <w:autoSpaceDN w:val="0"/>
        <w:adjustRightInd w:val="0"/>
        <w:rPr>
          <w:bCs/>
        </w:rPr>
      </w:pPr>
      <w:r>
        <w:rPr>
          <w:bCs/>
        </w:rPr>
        <w:t>(</w:t>
      </w:r>
      <w:r w:rsidR="00141A0A" w:rsidRPr="00141A0A">
        <w:rPr>
          <w:bCs/>
        </w:rPr>
        <w:t>B</w:t>
      </w:r>
      <w:r>
        <w:rPr>
          <w:bCs/>
        </w:rPr>
        <w:t>)</w:t>
      </w:r>
      <w:r w:rsidR="00141A0A" w:rsidRPr="00141A0A">
        <w:rPr>
          <w:bCs/>
        </w:rPr>
        <w:t xml:space="preserve"> </w:t>
      </w:r>
      <w:r>
        <w:rPr>
          <w:bCs/>
        </w:rPr>
        <w:t xml:space="preserve">The analysis of </w:t>
      </w:r>
      <w:r w:rsidR="00141A0A" w:rsidRPr="00141A0A">
        <w:rPr>
          <w:bCs/>
        </w:rPr>
        <w:t xml:space="preserve">the electrostatic potential of RAD51 pockets and </w:t>
      </w:r>
      <w:r>
        <w:rPr>
          <w:bCs/>
        </w:rPr>
        <w:t>C</w:t>
      </w:r>
      <w:r w:rsidR="00141A0A" w:rsidRPr="00141A0A">
        <w:rPr>
          <w:bCs/>
        </w:rPr>
        <w:t>pd-5</w:t>
      </w:r>
      <w:r>
        <w:rPr>
          <w:bCs/>
        </w:rPr>
        <w:t>.</w:t>
      </w:r>
    </w:p>
    <w:p w14:paraId="30DBE805" w14:textId="7F22C5A1" w:rsidR="00DC5901" w:rsidRDefault="00DC5901" w:rsidP="00034F92">
      <w:pPr>
        <w:widowControl/>
        <w:jc w:val="left"/>
      </w:pPr>
    </w:p>
    <w:sectPr w:rsidR="00DC5901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B6032" w14:textId="77777777" w:rsidR="001E01DE" w:rsidRDefault="001E01DE" w:rsidP="00E93816">
      <w:r>
        <w:separator/>
      </w:r>
    </w:p>
  </w:endnote>
  <w:endnote w:type="continuationSeparator" w:id="0">
    <w:p w14:paraId="10A364BB" w14:textId="77777777" w:rsidR="001E01DE" w:rsidRDefault="001E01DE" w:rsidP="00E93816">
      <w:r>
        <w:continuationSeparator/>
      </w:r>
    </w:p>
  </w:endnote>
  <w:endnote w:type="continuationNotice" w:id="1">
    <w:p w14:paraId="5283BAEB" w14:textId="77777777" w:rsidR="001E01DE" w:rsidRDefault="001E01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155BB" w14:textId="77777777" w:rsidR="00E33398" w:rsidRDefault="00E333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A10F7" w14:textId="77777777" w:rsidR="001E01DE" w:rsidRDefault="001E01DE" w:rsidP="00E93816">
      <w:r>
        <w:separator/>
      </w:r>
    </w:p>
  </w:footnote>
  <w:footnote w:type="continuationSeparator" w:id="0">
    <w:p w14:paraId="24BD31C6" w14:textId="77777777" w:rsidR="001E01DE" w:rsidRDefault="001E01DE" w:rsidP="00E93816">
      <w:r>
        <w:continuationSeparator/>
      </w:r>
    </w:p>
  </w:footnote>
  <w:footnote w:type="continuationNotice" w:id="1">
    <w:p w14:paraId="5C3BB672" w14:textId="77777777" w:rsidR="001E01DE" w:rsidRDefault="001E01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8EA65" w14:textId="77777777" w:rsidR="00E33398" w:rsidRDefault="00E333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4F7"/>
    <w:rsid w:val="00034F92"/>
    <w:rsid w:val="000D5582"/>
    <w:rsid w:val="00102C00"/>
    <w:rsid w:val="00141A0A"/>
    <w:rsid w:val="001E01DE"/>
    <w:rsid w:val="003368B4"/>
    <w:rsid w:val="003608C3"/>
    <w:rsid w:val="00436934"/>
    <w:rsid w:val="004546B5"/>
    <w:rsid w:val="004C64F7"/>
    <w:rsid w:val="00500219"/>
    <w:rsid w:val="00535D34"/>
    <w:rsid w:val="006759C4"/>
    <w:rsid w:val="006764B8"/>
    <w:rsid w:val="006A1703"/>
    <w:rsid w:val="006F187E"/>
    <w:rsid w:val="008B4AAC"/>
    <w:rsid w:val="009C3DC6"/>
    <w:rsid w:val="00A74CA4"/>
    <w:rsid w:val="00B241FD"/>
    <w:rsid w:val="00B85330"/>
    <w:rsid w:val="00B9793E"/>
    <w:rsid w:val="00BD6DF4"/>
    <w:rsid w:val="00BE5EFF"/>
    <w:rsid w:val="00C33383"/>
    <w:rsid w:val="00D80D89"/>
    <w:rsid w:val="00DC5901"/>
    <w:rsid w:val="00DD55B9"/>
    <w:rsid w:val="00DE580C"/>
    <w:rsid w:val="00E151AB"/>
    <w:rsid w:val="00E33398"/>
    <w:rsid w:val="00E93816"/>
    <w:rsid w:val="00F773F7"/>
    <w:rsid w:val="00F8165E"/>
    <w:rsid w:val="00FA29CB"/>
    <w:rsid w:val="00FE43AD"/>
    <w:rsid w:val="00FE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E07F8"/>
  <w15:chartTrackingRefBased/>
  <w15:docId w15:val="{0A3717B5-427C-41A4-913F-940E7559A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3816"/>
    <w:pPr>
      <w:widowControl w:val="0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381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3816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3816"/>
    <w:rPr>
      <w:sz w:val="18"/>
      <w:szCs w:val="18"/>
    </w:rPr>
  </w:style>
  <w:style w:type="table" w:styleId="a7">
    <w:name w:val="Table Grid"/>
    <w:basedOn w:val="a1"/>
    <w:uiPriority w:val="39"/>
    <w:rsid w:val="000D5582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E580C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qFormat/>
    <w:rsid w:val="009C3DC6"/>
    <w:pPr>
      <w:widowControl/>
      <w:suppressLineNumbers/>
      <w:spacing w:before="240" w:after="360"/>
      <w:jc w:val="center"/>
    </w:pPr>
    <w:rPr>
      <w:b/>
      <w:kern w:val="0"/>
      <w:sz w:val="32"/>
      <w:szCs w:val="32"/>
      <w:lang w:eastAsia="en-US"/>
    </w:rPr>
  </w:style>
  <w:style w:type="character" w:customStyle="1" w:styleId="aa">
    <w:name w:val="标题 字符"/>
    <w:basedOn w:val="a0"/>
    <w:link w:val="a9"/>
    <w:rsid w:val="009C3DC6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b"/>
    <w:next w:val="a"/>
    <w:uiPriority w:val="1"/>
    <w:qFormat/>
    <w:rsid w:val="009C3DC6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b">
    <w:name w:val="Subtitle"/>
    <w:basedOn w:val="a"/>
    <w:next w:val="a"/>
    <w:link w:val="ac"/>
    <w:uiPriority w:val="11"/>
    <w:qFormat/>
    <w:rsid w:val="009C3DC6"/>
    <w:pPr>
      <w:spacing w:before="240" w:after="60" w:line="312" w:lineRule="auto"/>
      <w:jc w:val="center"/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9C3DC6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爱国</dc:creator>
  <cp:keywords/>
  <dc:description/>
  <cp:lastModifiedBy>薛黎婷(体内实验一组)</cp:lastModifiedBy>
  <cp:revision>5</cp:revision>
  <dcterms:created xsi:type="dcterms:W3CDTF">2021-09-11T16:41:00Z</dcterms:created>
  <dcterms:modified xsi:type="dcterms:W3CDTF">2022-05-05T09:56:00Z</dcterms:modified>
</cp:coreProperties>
</file>