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275A" w14:textId="77777777" w:rsidR="00FB440D" w:rsidRPr="00FB440D" w:rsidRDefault="00FB440D" w:rsidP="00FB440D">
      <w:pPr>
        <w:suppressLineNumbers/>
        <w:spacing w:before="240" w:after="120" w:line="240" w:lineRule="auto"/>
        <w:jc w:val="center"/>
        <w:rPr>
          <w:rFonts w:ascii="Times New Roman" w:eastAsia="Calibri" w:hAnsi="Times New Roman" w:cs="Times New Roman"/>
          <w:b/>
          <w:i/>
          <w:sz w:val="32"/>
          <w:szCs w:val="32"/>
          <w:lang w:val="en-US"/>
        </w:rPr>
      </w:pPr>
      <w:r w:rsidRPr="00FB440D">
        <w:rPr>
          <w:rFonts w:ascii="Times New Roman" w:eastAsia="Calibri" w:hAnsi="Times New Roman" w:cs="Times New Roman"/>
          <w:b/>
          <w:i/>
          <w:sz w:val="32"/>
          <w:szCs w:val="32"/>
          <w:lang w:val="en-US"/>
        </w:rPr>
        <w:t>Supplementary Material</w:t>
      </w:r>
    </w:p>
    <w:p w14:paraId="5CB94896" w14:textId="77777777" w:rsidR="00FB440D" w:rsidRPr="00FB440D" w:rsidRDefault="00FB440D" w:rsidP="00FB440D">
      <w:pPr>
        <w:spacing w:before="240" w:after="240" w:line="240" w:lineRule="auto"/>
        <w:outlineLvl w:val="0"/>
        <w:rPr>
          <w:rFonts w:ascii="Times New Roman" w:eastAsia="Cambria" w:hAnsi="Times New Roman" w:cs="Times New Roman"/>
          <w:b/>
          <w:sz w:val="24"/>
          <w:szCs w:val="24"/>
          <w:lang w:val="en-US"/>
        </w:rPr>
      </w:pPr>
    </w:p>
    <w:p w14:paraId="4B2298BB" w14:textId="77777777" w:rsidR="00FB440D" w:rsidRPr="00FB440D" w:rsidRDefault="00FB440D" w:rsidP="00FB440D">
      <w:pPr>
        <w:spacing w:before="120" w:after="240" w:line="240" w:lineRule="auto"/>
        <w:rPr>
          <w:rFonts w:ascii="Times New Roman" w:eastAsia="Calibri" w:hAnsi="Times New Roman" w:cs="Times New Roman"/>
          <w:sz w:val="24"/>
          <w:lang w:val="en-US"/>
        </w:rPr>
      </w:pPr>
    </w:p>
    <w:p w14:paraId="094A1501" w14:textId="77777777" w:rsidR="00FB440D" w:rsidRPr="00FB440D" w:rsidRDefault="00FB440D" w:rsidP="00FB440D">
      <w:pPr>
        <w:spacing w:before="120" w:after="240" w:line="240" w:lineRule="auto"/>
        <w:rPr>
          <w:rFonts w:ascii="Times New Roman" w:eastAsia="Calibri" w:hAnsi="Times New Roman" w:cs="Times New Roman"/>
          <w:sz w:val="24"/>
          <w:lang w:val="en-US"/>
        </w:rPr>
      </w:pPr>
    </w:p>
    <w:p w14:paraId="7A147D62" w14:textId="77777777" w:rsidR="00FB440D" w:rsidRPr="00FB440D" w:rsidRDefault="00FB440D" w:rsidP="00FB440D">
      <w:pPr>
        <w:spacing w:before="120" w:after="240" w:line="240" w:lineRule="auto"/>
        <w:rPr>
          <w:rFonts w:ascii="Times New Roman" w:eastAsia="Calibri" w:hAnsi="Times New Roman" w:cs="Times New Roman"/>
          <w:sz w:val="24"/>
          <w:lang w:val="en-US"/>
        </w:rPr>
      </w:pPr>
    </w:p>
    <w:p w14:paraId="7F1B1760" w14:textId="77777777" w:rsidR="00FB440D" w:rsidRPr="00FB440D" w:rsidRDefault="00FB440D" w:rsidP="00FB440D">
      <w:pPr>
        <w:spacing w:before="120" w:after="240" w:line="240" w:lineRule="auto"/>
        <w:rPr>
          <w:rFonts w:ascii="Times New Roman" w:eastAsia="Calibri" w:hAnsi="Times New Roman" w:cs="Times New Roman"/>
          <w:sz w:val="24"/>
          <w:lang w:val="en-US"/>
        </w:rPr>
      </w:pPr>
    </w:p>
    <w:p w14:paraId="4D5CCAF7" w14:textId="77777777" w:rsidR="00FB440D" w:rsidRPr="00FB440D" w:rsidRDefault="00FB440D" w:rsidP="00FB440D">
      <w:pPr>
        <w:spacing w:before="120" w:after="240" w:line="240" w:lineRule="auto"/>
        <w:rPr>
          <w:rFonts w:ascii="Times New Roman" w:eastAsia="Calibri" w:hAnsi="Times New Roman" w:cs="Times New Roman"/>
          <w:sz w:val="24"/>
          <w:lang w:val="en-US"/>
        </w:rPr>
      </w:pPr>
    </w:p>
    <w:p w14:paraId="7BE340C4" w14:textId="77777777" w:rsidR="00FB440D" w:rsidRPr="00FB440D" w:rsidRDefault="00FB440D" w:rsidP="00FB440D">
      <w:pPr>
        <w:spacing w:before="120" w:after="240" w:line="240" w:lineRule="auto"/>
        <w:rPr>
          <w:rFonts w:ascii="Times New Roman" w:eastAsia="Calibri" w:hAnsi="Times New Roman" w:cs="Times New Roman"/>
          <w:sz w:val="24"/>
          <w:lang w:val="en-US"/>
        </w:rPr>
      </w:pPr>
    </w:p>
    <w:p w14:paraId="583893A4" w14:textId="77777777" w:rsidR="00FB440D" w:rsidRPr="00FB440D" w:rsidRDefault="00FB440D" w:rsidP="00FB440D">
      <w:pPr>
        <w:spacing w:before="120" w:after="240" w:line="240" w:lineRule="auto"/>
        <w:rPr>
          <w:rFonts w:ascii="Times New Roman" w:eastAsia="Calibri" w:hAnsi="Times New Roman" w:cs="Times New Roman"/>
          <w:sz w:val="24"/>
          <w:lang w:val="en-US"/>
        </w:rPr>
      </w:pPr>
    </w:p>
    <w:p w14:paraId="0D84DEE9" w14:textId="77777777" w:rsidR="00FB440D" w:rsidRPr="00FB440D" w:rsidRDefault="00FB440D" w:rsidP="00FB440D">
      <w:pPr>
        <w:spacing w:before="120" w:after="240" w:line="240" w:lineRule="auto"/>
        <w:rPr>
          <w:rFonts w:ascii="Times New Roman" w:eastAsia="Calibri" w:hAnsi="Times New Roman" w:cs="Times New Roman"/>
          <w:sz w:val="24"/>
          <w:lang w:val="en-US"/>
        </w:rPr>
      </w:pPr>
    </w:p>
    <w:p w14:paraId="3D684C70" w14:textId="77777777" w:rsidR="00FB440D" w:rsidRPr="00FB440D" w:rsidRDefault="00FB440D" w:rsidP="00FB440D">
      <w:pPr>
        <w:spacing w:before="120" w:after="240" w:line="240" w:lineRule="auto"/>
        <w:rPr>
          <w:rFonts w:ascii="Times New Roman" w:eastAsia="Calibri" w:hAnsi="Times New Roman" w:cs="Times New Roman"/>
          <w:sz w:val="24"/>
          <w:lang w:val="en-US"/>
        </w:rPr>
        <w:sectPr w:rsidR="00FB440D" w:rsidRPr="00FB440D" w:rsidSect="00E75982">
          <w:headerReference w:type="even" r:id="rId4"/>
          <w:footerReference w:type="even" r:id="rId5"/>
          <w:footerReference w:type="default" r:id="rId6"/>
          <w:headerReference w:type="first" r:id="rId7"/>
          <w:pgSz w:w="12240" w:h="15840"/>
          <w:pgMar w:top="1138" w:right="1181" w:bottom="1138" w:left="1282" w:header="720" w:footer="720" w:gutter="0"/>
          <w:cols w:space="720"/>
          <w:titlePg/>
          <w:docGrid w:linePitch="360"/>
        </w:sectPr>
      </w:pPr>
    </w:p>
    <w:p w14:paraId="65493C94" w14:textId="77777777" w:rsidR="00FB440D" w:rsidRPr="00FB440D" w:rsidRDefault="00FB440D" w:rsidP="00FB440D">
      <w:pPr>
        <w:spacing w:before="120" w:after="240" w:line="240" w:lineRule="auto"/>
        <w:rPr>
          <w:rFonts w:ascii="Times New Roman" w:eastAsia="Calibri" w:hAnsi="Times New Roman" w:cs="Times New Roman"/>
          <w:b/>
          <w:bCs/>
          <w:sz w:val="24"/>
          <w:lang w:val="en-US"/>
        </w:rPr>
      </w:pPr>
      <w:r w:rsidRPr="00FB440D">
        <w:rPr>
          <w:rFonts w:ascii="Times New Roman" w:eastAsia="Calibri" w:hAnsi="Times New Roman" w:cs="Times New Roman"/>
          <w:b/>
          <w:bCs/>
          <w:sz w:val="24"/>
          <w:lang w:val="en-US"/>
        </w:rPr>
        <w:lastRenderedPageBreak/>
        <w:t>Supplementary Table 1 – Detailed characteristics of the patient group</w:t>
      </w:r>
    </w:p>
    <w:tbl>
      <w:tblPr>
        <w:tblpPr w:leftFromText="141" w:rightFromText="141" w:vertAnchor="text" w:horzAnchor="page" w:tblpX="812" w:tblpY="362"/>
        <w:tblW w:w="14175" w:type="dxa"/>
        <w:tblLayout w:type="fixed"/>
        <w:tblCellMar>
          <w:left w:w="70" w:type="dxa"/>
          <w:right w:w="70" w:type="dxa"/>
        </w:tblCellMar>
        <w:tblLook w:val="04A0" w:firstRow="1" w:lastRow="0" w:firstColumn="1" w:lastColumn="0" w:noHBand="0" w:noVBand="1"/>
      </w:tblPr>
      <w:tblGrid>
        <w:gridCol w:w="1150"/>
        <w:gridCol w:w="620"/>
        <w:gridCol w:w="650"/>
        <w:gridCol w:w="5802"/>
        <w:gridCol w:w="1984"/>
        <w:gridCol w:w="567"/>
        <w:gridCol w:w="567"/>
        <w:gridCol w:w="567"/>
        <w:gridCol w:w="587"/>
        <w:gridCol w:w="483"/>
        <w:gridCol w:w="631"/>
        <w:gridCol w:w="567"/>
      </w:tblGrid>
      <w:tr w:rsidR="00FB440D" w:rsidRPr="00FB440D" w14:paraId="49C667B8" w14:textId="77777777" w:rsidTr="00D57AD6">
        <w:trPr>
          <w:trHeight w:val="288"/>
        </w:trPr>
        <w:tc>
          <w:tcPr>
            <w:tcW w:w="1150" w:type="dxa"/>
            <w:tcBorders>
              <w:top w:val="single" w:sz="12" w:space="0" w:color="auto"/>
              <w:left w:val="nil"/>
              <w:bottom w:val="single" w:sz="4" w:space="0" w:color="auto"/>
              <w:right w:val="nil"/>
            </w:tcBorders>
            <w:shd w:val="clear" w:color="auto" w:fill="auto"/>
            <w:noWrap/>
            <w:vAlign w:val="center"/>
            <w:hideMark/>
          </w:tcPr>
          <w:p w14:paraId="45A5D614"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b/>
                <w:bCs/>
                <w:sz w:val="18"/>
                <w:szCs w:val="18"/>
                <w:lang w:val="en-US" w:eastAsia="fr-FR"/>
              </w:rPr>
              <w:t>Patient</w:t>
            </w:r>
          </w:p>
        </w:tc>
        <w:tc>
          <w:tcPr>
            <w:tcW w:w="620" w:type="dxa"/>
            <w:tcBorders>
              <w:top w:val="single" w:sz="12" w:space="0" w:color="auto"/>
              <w:left w:val="nil"/>
              <w:bottom w:val="single" w:sz="4" w:space="0" w:color="auto"/>
              <w:right w:val="nil"/>
            </w:tcBorders>
            <w:shd w:val="clear" w:color="auto" w:fill="auto"/>
            <w:noWrap/>
            <w:vAlign w:val="center"/>
            <w:hideMark/>
          </w:tcPr>
          <w:p w14:paraId="06128EB7"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b/>
                <w:bCs/>
                <w:sz w:val="18"/>
                <w:szCs w:val="18"/>
                <w:lang w:val="en-US" w:eastAsia="fr-FR"/>
              </w:rPr>
              <w:t>Genre</w:t>
            </w:r>
          </w:p>
        </w:tc>
        <w:tc>
          <w:tcPr>
            <w:tcW w:w="650" w:type="dxa"/>
            <w:tcBorders>
              <w:top w:val="single" w:sz="12" w:space="0" w:color="auto"/>
              <w:left w:val="nil"/>
              <w:bottom w:val="single" w:sz="4" w:space="0" w:color="auto"/>
              <w:right w:val="nil"/>
            </w:tcBorders>
            <w:shd w:val="clear" w:color="auto" w:fill="auto"/>
            <w:noWrap/>
            <w:vAlign w:val="center"/>
            <w:hideMark/>
          </w:tcPr>
          <w:p w14:paraId="10F9C6F8"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b/>
                <w:bCs/>
                <w:sz w:val="18"/>
                <w:szCs w:val="18"/>
                <w:lang w:val="en-US" w:eastAsia="fr-FR"/>
              </w:rPr>
              <w:t xml:space="preserve">Age </w:t>
            </w:r>
          </w:p>
        </w:tc>
        <w:tc>
          <w:tcPr>
            <w:tcW w:w="5802" w:type="dxa"/>
            <w:tcBorders>
              <w:top w:val="single" w:sz="12" w:space="0" w:color="auto"/>
              <w:left w:val="nil"/>
              <w:bottom w:val="single" w:sz="4" w:space="0" w:color="auto"/>
            </w:tcBorders>
            <w:shd w:val="clear" w:color="auto" w:fill="auto"/>
            <w:noWrap/>
            <w:vAlign w:val="center"/>
            <w:hideMark/>
          </w:tcPr>
          <w:p w14:paraId="5952CC51"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b/>
                <w:bCs/>
                <w:sz w:val="18"/>
                <w:szCs w:val="18"/>
                <w:lang w:val="en-US" w:eastAsia="fr-FR"/>
              </w:rPr>
              <w:t>MRI</w:t>
            </w:r>
          </w:p>
        </w:tc>
        <w:tc>
          <w:tcPr>
            <w:tcW w:w="1984" w:type="dxa"/>
            <w:tcBorders>
              <w:top w:val="single" w:sz="12" w:space="0" w:color="auto"/>
              <w:left w:val="nil"/>
              <w:bottom w:val="single" w:sz="4" w:space="0" w:color="auto"/>
            </w:tcBorders>
            <w:shd w:val="clear" w:color="auto" w:fill="auto"/>
            <w:noWrap/>
            <w:vAlign w:val="center"/>
            <w:hideMark/>
          </w:tcPr>
          <w:p w14:paraId="5875306B"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b/>
                <w:bCs/>
                <w:sz w:val="18"/>
                <w:szCs w:val="18"/>
                <w:lang w:val="en-US" w:eastAsia="fr-FR"/>
              </w:rPr>
              <w:t>Etiology</w:t>
            </w:r>
          </w:p>
        </w:tc>
        <w:tc>
          <w:tcPr>
            <w:tcW w:w="567" w:type="dxa"/>
            <w:tcBorders>
              <w:top w:val="single" w:sz="12" w:space="0" w:color="auto"/>
              <w:left w:val="nil"/>
              <w:bottom w:val="single" w:sz="4" w:space="0" w:color="auto"/>
            </w:tcBorders>
          </w:tcPr>
          <w:p w14:paraId="22CF4F6A"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b/>
                <w:bCs/>
                <w:lang w:val="en-US" w:eastAsia="fr-FR"/>
              </w:rPr>
              <w:t>IQ</w:t>
            </w:r>
          </w:p>
        </w:tc>
        <w:tc>
          <w:tcPr>
            <w:tcW w:w="567" w:type="dxa"/>
            <w:tcBorders>
              <w:top w:val="single" w:sz="12" w:space="0" w:color="auto"/>
              <w:left w:val="nil"/>
              <w:bottom w:val="single" w:sz="4" w:space="0" w:color="auto"/>
            </w:tcBorders>
          </w:tcPr>
          <w:p w14:paraId="0626677C"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lang w:val="en-US" w:eastAsia="fr-FR"/>
              </w:rPr>
              <w:t>VCI</w:t>
            </w:r>
          </w:p>
        </w:tc>
        <w:tc>
          <w:tcPr>
            <w:tcW w:w="567" w:type="dxa"/>
            <w:tcBorders>
              <w:top w:val="single" w:sz="12" w:space="0" w:color="auto"/>
              <w:left w:val="nil"/>
              <w:bottom w:val="single" w:sz="4" w:space="0" w:color="auto"/>
            </w:tcBorders>
          </w:tcPr>
          <w:p w14:paraId="0A5CA896"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lang w:val="en-US" w:eastAsia="fr-FR"/>
              </w:rPr>
              <w:t>PRI</w:t>
            </w:r>
          </w:p>
        </w:tc>
        <w:tc>
          <w:tcPr>
            <w:tcW w:w="587" w:type="dxa"/>
            <w:tcBorders>
              <w:top w:val="single" w:sz="12" w:space="0" w:color="auto"/>
              <w:left w:val="nil"/>
              <w:bottom w:val="single" w:sz="4" w:space="0" w:color="auto"/>
            </w:tcBorders>
            <w:vAlign w:val="center"/>
          </w:tcPr>
          <w:p w14:paraId="1FBC403C"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lang w:val="en-US" w:eastAsia="fr-FR"/>
              </w:rPr>
              <w:t>VSI</w:t>
            </w:r>
          </w:p>
        </w:tc>
        <w:tc>
          <w:tcPr>
            <w:tcW w:w="483" w:type="dxa"/>
            <w:tcBorders>
              <w:top w:val="single" w:sz="12" w:space="0" w:color="auto"/>
              <w:left w:val="nil"/>
              <w:bottom w:val="single" w:sz="4" w:space="0" w:color="auto"/>
            </w:tcBorders>
            <w:shd w:val="clear" w:color="auto" w:fill="auto"/>
            <w:noWrap/>
            <w:vAlign w:val="center"/>
            <w:hideMark/>
          </w:tcPr>
          <w:p w14:paraId="13F90B0D"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lang w:val="en-US" w:eastAsia="fr-FR"/>
              </w:rPr>
              <w:t>FRI</w:t>
            </w:r>
          </w:p>
        </w:tc>
        <w:tc>
          <w:tcPr>
            <w:tcW w:w="631" w:type="dxa"/>
            <w:tcBorders>
              <w:top w:val="single" w:sz="12" w:space="0" w:color="auto"/>
              <w:left w:val="nil"/>
              <w:bottom w:val="single" w:sz="4" w:space="0" w:color="auto"/>
            </w:tcBorders>
            <w:vAlign w:val="center"/>
          </w:tcPr>
          <w:p w14:paraId="5429AF9D"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lang w:val="en-US" w:eastAsia="fr-FR"/>
              </w:rPr>
              <w:t>WMI</w:t>
            </w:r>
          </w:p>
        </w:tc>
        <w:tc>
          <w:tcPr>
            <w:tcW w:w="567" w:type="dxa"/>
            <w:tcBorders>
              <w:top w:val="single" w:sz="12" w:space="0" w:color="auto"/>
              <w:left w:val="nil"/>
              <w:bottom w:val="single" w:sz="4" w:space="0" w:color="auto"/>
            </w:tcBorders>
            <w:vAlign w:val="center"/>
          </w:tcPr>
          <w:p w14:paraId="5E42F539" w14:textId="77777777" w:rsidR="00FB440D" w:rsidRPr="00FB440D" w:rsidRDefault="00FB440D" w:rsidP="00FB440D">
            <w:pPr>
              <w:spacing w:after="0"/>
              <w:jc w:val="center"/>
              <w:rPr>
                <w:rFonts w:ascii="Times New Roman" w:eastAsia="Times New Roman" w:hAnsi="Times New Roman" w:cs="Times New Roman"/>
                <w:b/>
                <w:bCs/>
                <w:sz w:val="18"/>
                <w:szCs w:val="18"/>
                <w:lang w:val="en-US" w:eastAsia="fr-FR"/>
              </w:rPr>
            </w:pPr>
            <w:r w:rsidRPr="00FB440D">
              <w:rPr>
                <w:rFonts w:ascii="Times New Roman" w:eastAsia="Times New Roman" w:hAnsi="Times New Roman" w:cs="Times New Roman"/>
                <w:lang w:val="en-US" w:eastAsia="fr-FR"/>
              </w:rPr>
              <w:t>PSI</w:t>
            </w:r>
          </w:p>
        </w:tc>
      </w:tr>
      <w:tr w:rsidR="00FB440D" w:rsidRPr="00FB440D" w14:paraId="192B2FE1" w14:textId="77777777" w:rsidTr="00D57AD6">
        <w:trPr>
          <w:trHeight w:val="288"/>
        </w:trPr>
        <w:tc>
          <w:tcPr>
            <w:tcW w:w="1150" w:type="dxa"/>
            <w:tcBorders>
              <w:top w:val="single" w:sz="4" w:space="0" w:color="auto"/>
              <w:left w:val="nil"/>
              <w:bottom w:val="nil"/>
              <w:right w:val="nil"/>
            </w:tcBorders>
            <w:shd w:val="clear" w:color="auto" w:fill="auto"/>
            <w:noWrap/>
            <w:vAlign w:val="center"/>
            <w:hideMark/>
          </w:tcPr>
          <w:p w14:paraId="5B85D9C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w:t>
            </w:r>
          </w:p>
        </w:tc>
        <w:tc>
          <w:tcPr>
            <w:tcW w:w="620" w:type="dxa"/>
            <w:tcBorders>
              <w:top w:val="single" w:sz="4" w:space="0" w:color="auto"/>
              <w:left w:val="nil"/>
              <w:bottom w:val="nil"/>
              <w:right w:val="nil"/>
            </w:tcBorders>
            <w:shd w:val="clear" w:color="auto" w:fill="auto"/>
            <w:noWrap/>
            <w:vAlign w:val="center"/>
            <w:hideMark/>
          </w:tcPr>
          <w:p w14:paraId="3900A2A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F</w:t>
            </w:r>
          </w:p>
        </w:tc>
        <w:tc>
          <w:tcPr>
            <w:tcW w:w="650" w:type="dxa"/>
            <w:tcBorders>
              <w:top w:val="single" w:sz="4" w:space="0" w:color="auto"/>
              <w:left w:val="nil"/>
              <w:bottom w:val="nil"/>
              <w:right w:val="nil"/>
            </w:tcBorders>
            <w:shd w:val="clear" w:color="auto" w:fill="auto"/>
            <w:noWrap/>
            <w:vAlign w:val="center"/>
            <w:hideMark/>
          </w:tcPr>
          <w:p w14:paraId="686BAD3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10,6</w:t>
            </w:r>
          </w:p>
        </w:tc>
        <w:tc>
          <w:tcPr>
            <w:tcW w:w="5802" w:type="dxa"/>
            <w:tcBorders>
              <w:top w:val="single" w:sz="4" w:space="0" w:color="auto"/>
              <w:left w:val="nil"/>
              <w:bottom w:val="nil"/>
            </w:tcBorders>
            <w:shd w:val="clear" w:color="auto" w:fill="auto"/>
            <w:noWrap/>
            <w:vAlign w:val="center"/>
            <w:hideMark/>
          </w:tcPr>
          <w:p w14:paraId="05E0EFB3"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Minor hypoplasia of the lower vermis and dysmorphic appearance of the upper vermis and cerebellar hemispheres</w:t>
            </w:r>
          </w:p>
        </w:tc>
        <w:tc>
          <w:tcPr>
            <w:tcW w:w="1984" w:type="dxa"/>
            <w:tcBorders>
              <w:top w:val="single" w:sz="4" w:space="0" w:color="auto"/>
              <w:left w:val="nil"/>
            </w:tcBorders>
            <w:shd w:val="clear" w:color="auto" w:fill="auto"/>
            <w:noWrap/>
            <w:vAlign w:val="center"/>
            <w:hideMark/>
          </w:tcPr>
          <w:p w14:paraId="21585BE7" w14:textId="77777777" w:rsidR="00FB440D" w:rsidRPr="00FB440D" w:rsidRDefault="00FB440D" w:rsidP="00FB440D">
            <w:pPr>
              <w:spacing w:after="0"/>
              <w:jc w:val="center"/>
              <w:rPr>
                <w:rFonts w:ascii="Times New Roman" w:eastAsia="Times New Roman" w:hAnsi="Times New Roman" w:cs="Times New Roman"/>
                <w:sz w:val="18"/>
                <w:szCs w:val="18"/>
                <w:lang w:val="fr-FR" w:eastAsia="fr-FR"/>
              </w:rPr>
            </w:pPr>
            <w:r w:rsidRPr="00FB440D">
              <w:rPr>
                <w:rFonts w:ascii="Times New Roman" w:eastAsia="Times New Roman" w:hAnsi="Times New Roman" w:cs="Times New Roman"/>
                <w:sz w:val="18"/>
                <w:szCs w:val="18"/>
                <w:lang w:val="fr-FR" w:eastAsia="fr-FR"/>
              </w:rPr>
              <w:t xml:space="preserve">ARID1B mutation </w:t>
            </w:r>
          </w:p>
          <w:p w14:paraId="55CA7765" w14:textId="77777777" w:rsidR="00FB440D" w:rsidRPr="00FB440D" w:rsidRDefault="00FB440D" w:rsidP="00FB440D">
            <w:pPr>
              <w:spacing w:after="0"/>
              <w:jc w:val="center"/>
              <w:rPr>
                <w:rFonts w:ascii="Times New Roman" w:eastAsia="Times New Roman" w:hAnsi="Times New Roman" w:cs="Times New Roman"/>
                <w:sz w:val="18"/>
                <w:szCs w:val="18"/>
                <w:lang w:val="fr-FR" w:eastAsia="fr-FR"/>
              </w:rPr>
            </w:pPr>
            <w:r w:rsidRPr="00FB440D">
              <w:rPr>
                <w:rFonts w:ascii="Times New Roman" w:eastAsia="Times New Roman" w:hAnsi="Times New Roman" w:cs="Times New Roman"/>
                <w:sz w:val="18"/>
                <w:szCs w:val="18"/>
                <w:lang w:val="fr-FR" w:eastAsia="fr-FR"/>
              </w:rPr>
              <w:t>(Coffin-</w:t>
            </w:r>
            <w:proofErr w:type="spellStart"/>
            <w:r w:rsidRPr="00FB440D">
              <w:rPr>
                <w:rFonts w:ascii="Times New Roman" w:eastAsia="Times New Roman" w:hAnsi="Times New Roman" w:cs="Times New Roman"/>
                <w:sz w:val="18"/>
                <w:szCs w:val="18"/>
                <w:lang w:val="fr-FR" w:eastAsia="fr-FR"/>
              </w:rPr>
              <w:t>Siris</w:t>
            </w:r>
            <w:proofErr w:type="spellEnd"/>
            <w:r w:rsidRPr="00FB440D">
              <w:rPr>
                <w:rFonts w:ascii="Times New Roman" w:eastAsia="Times New Roman" w:hAnsi="Times New Roman" w:cs="Times New Roman"/>
                <w:sz w:val="18"/>
                <w:szCs w:val="18"/>
                <w:lang w:val="fr-FR" w:eastAsia="fr-FR"/>
              </w:rPr>
              <w:t>’ Syndrome)</w:t>
            </w:r>
          </w:p>
        </w:tc>
        <w:tc>
          <w:tcPr>
            <w:tcW w:w="567" w:type="dxa"/>
            <w:tcBorders>
              <w:top w:val="single" w:sz="4" w:space="0" w:color="auto"/>
              <w:left w:val="nil"/>
            </w:tcBorders>
            <w:vAlign w:val="center"/>
          </w:tcPr>
          <w:p w14:paraId="53534CA9"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82</w:t>
            </w:r>
          </w:p>
        </w:tc>
        <w:tc>
          <w:tcPr>
            <w:tcW w:w="567" w:type="dxa"/>
            <w:tcBorders>
              <w:top w:val="single" w:sz="4" w:space="0" w:color="auto"/>
              <w:left w:val="nil"/>
            </w:tcBorders>
            <w:vAlign w:val="center"/>
          </w:tcPr>
          <w:p w14:paraId="3DB0C99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89</w:t>
            </w:r>
          </w:p>
        </w:tc>
        <w:tc>
          <w:tcPr>
            <w:tcW w:w="567" w:type="dxa"/>
            <w:tcBorders>
              <w:top w:val="single" w:sz="4" w:space="0" w:color="auto"/>
              <w:left w:val="nil"/>
            </w:tcBorders>
            <w:vAlign w:val="center"/>
          </w:tcPr>
          <w:p w14:paraId="423333D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587" w:type="dxa"/>
            <w:tcBorders>
              <w:top w:val="single" w:sz="4" w:space="0" w:color="auto"/>
              <w:left w:val="nil"/>
            </w:tcBorders>
            <w:vAlign w:val="center"/>
          </w:tcPr>
          <w:p w14:paraId="4157EA7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81</w:t>
            </w:r>
          </w:p>
        </w:tc>
        <w:tc>
          <w:tcPr>
            <w:tcW w:w="483" w:type="dxa"/>
            <w:tcBorders>
              <w:top w:val="single" w:sz="4" w:space="0" w:color="auto"/>
              <w:left w:val="nil"/>
            </w:tcBorders>
            <w:shd w:val="clear" w:color="auto" w:fill="auto"/>
            <w:noWrap/>
            <w:vAlign w:val="center"/>
            <w:hideMark/>
          </w:tcPr>
          <w:p w14:paraId="64C99AC9"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88</w:t>
            </w:r>
          </w:p>
        </w:tc>
        <w:tc>
          <w:tcPr>
            <w:tcW w:w="631" w:type="dxa"/>
            <w:tcBorders>
              <w:top w:val="single" w:sz="4" w:space="0" w:color="auto"/>
              <w:left w:val="nil"/>
            </w:tcBorders>
            <w:vAlign w:val="center"/>
          </w:tcPr>
          <w:p w14:paraId="2543F18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88</w:t>
            </w:r>
          </w:p>
        </w:tc>
        <w:tc>
          <w:tcPr>
            <w:tcW w:w="567" w:type="dxa"/>
            <w:tcBorders>
              <w:top w:val="single" w:sz="4" w:space="0" w:color="auto"/>
              <w:left w:val="nil"/>
            </w:tcBorders>
            <w:vAlign w:val="center"/>
          </w:tcPr>
          <w:p w14:paraId="3A95A01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83</w:t>
            </w:r>
          </w:p>
        </w:tc>
      </w:tr>
      <w:tr w:rsidR="00FB440D" w:rsidRPr="00FB440D" w14:paraId="2D007933" w14:textId="77777777" w:rsidTr="00D57AD6">
        <w:trPr>
          <w:trHeight w:val="288"/>
        </w:trPr>
        <w:tc>
          <w:tcPr>
            <w:tcW w:w="1150" w:type="dxa"/>
            <w:tcBorders>
              <w:top w:val="nil"/>
              <w:left w:val="nil"/>
              <w:bottom w:val="nil"/>
              <w:right w:val="nil"/>
            </w:tcBorders>
            <w:shd w:val="clear" w:color="auto" w:fill="auto"/>
            <w:noWrap/>
            <w:vAlign w:val="center"/>
            <w:hideMark/>
          </w:tcPr>
          <w:p w14:paraId="28D893F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2</w:t>
            </w:r>
          </w:p>
        </w:tc>
        <w:tc>
          <w:tcPr>
            <w:tcW w:w="620" w:type="dxa"/>
            <w:tcBorders>
              <w:top w:val="nil"/>
              <w:left w:val="nil"/>
              <w:bottom w:val="nil"/>
              <w:right w:val="nil"/>
            </w:tcBorders>
            <w:shd w:val="clear" w:color="auto" w:fill="auto"/>
            <w:noWrap/>
            <w:vAlign w:val="center"/>
            <w:hideMark/>
          </w:tcPr>
          <w:p w14:paraId="17B0702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F</w:t>
            </w:r>
          </w:p>
        </w:tc>
        <w:tc>
          <w:tcPr>
            <w:tcW w:w="650" w:type="dxa"/>
            <w:tcBorders>
              <w:top w:val="nil"/>
              <w:left w:val="nil"/>
              <w:bottom w:val="nil"/>
              <w:right w:val="nil"/>
            </w:tcBorders>
            <w:shd w:val="clear" w:color="auto" w:fill="auto"/>
            <w:noWrap/>
            <w:vAlign w:val="center"/>
            <w:hideMark/>
          </w:tcPr>
          <w:p w14:paraId="66CB3559"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13,0</w:t>
            </w:r>
          </w:p>
        </w:tc>
        <w:tc>
          <w:tcPr>
            <w:tcW w:w="5802" w:type="dxa"/>
            <w:tcBorders>
              <w:top w:val="nil"/>
              <w:left w:val="nil"/>
              <w:bottom w:val="nil"/>
            </w:tcBorders>
            <w:shd w:val="clear" w:color="auto" w:fill="auto"/>
            <w:noWrap/>
            <w:vAlign w:val="center"/>
            <w:hideMark/>
          </w:tcPr>
          <w:p w14:paraId="1CCA857B"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Normal</w:t>
            </w:r>
          </w:p>
        </w:tc>
        <w:tc>
          <w:tcPr>
            <w:tcW w:w="1984" w:type="dxa"/>
            <w:shd w:val="clear" w:color="auto" w:fill="auto"/>
            <w:noWrap/>
            <w:vAlign w:val="center"/>
            <w:hideMark/>
          </w:tcPr>
          <w:p w14:paraId="206F739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6EB2FCC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93</w:t>
            </w:r>
          </w:p>
        </w:tc>
        <w:tc>
          <w:tcPr>
            <w:tcW w:w="567" w:type="dxa"/>
            <w:vAlign w:val="center"/>
          </w:tcPr>
          <w:p w14:paraId="6398B86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99</w:t>
            </w:r>
          </w:p>
        </w:tc>
        <w:tc>
          <w:tcPr>
            <w:tcW w:w="567" w:type="dxa"/>
            <w:vAlign w:val="center"/>
          </w:tcPr>
          <w:p w14:paraId="74E764B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114</w:t>
            </w:r>
          </w:p>
        </w:tc>
        <w:tc>
          <w:tcPr>
            <w:tcW w:w="587" w:type="dxa"/>
            <w:vAlign w:val="center"/>
          </w:tcPr>
          <w:p w14:paraId="6C0EBE4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0CA5A97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4A62283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82</w:t>
            </w:r>
          </w:p>
        </w:tc>
        <w:tc>
          <w:tcPr>
            <w:tcW w:w="567" w:type="dxa"/>
            <w:vAlign w:val="center"/>
          </w:tcPr>
          <w:p w14:paraId="32ACDF5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78</w:t>
            </w:r>
          </w:p>
        </w:tc>
      </w:tr>
      <w:tr w:rsidR="00FB440D" w:rsidRPr="00FB440D" w14:paraId="36F139E9" w14:textId="77777777" w:rsidTr="00D57AD6">
        <w:trPr>
          <w:trHeight w:val="288"/>
        </w:trPr>
        <w:tc>
          <w:tcPr>
            <w:tcW w:w="1150" w:type="dxa"/>
            <w:tcBorders>
              <w:top w:val="nil"/>
              <w:left w:val="nil"/>
              <w:bottom w:val="nil"/>
              <w:right w:val="nil"/>
            </w:tcBorders>
            <w:shd w:val="clear" w:color="auto" w:fill="auto"/>
            <w:noWrap/>
            <w:vAlign w:val="center"/>
            <w:hideMark/>
          </w:tcPr>
          <w:p w14:paraId="063671A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3</w:t>
            </w:r>
          </w:p>
        </w:tc>
        <w:tc>
          <w:tcPr>
            <w:tcW w:w="620" w:type="dxa"/>
            <w:tcBorders>
              <w:top w:val="nil"/>
              <w:left w:val="nil"/>
              <w:bottom w:val="nil"/>
              <w:right w:val="nil"/>
            </w:tcBorders>
            <w:shd w:val="clear" w:color="auto" w:fill="auto"/>
            <w:noWrap/>
            <w:vAlign w:val="center"/>
            <w:hideMark/>
          </w:tcPr>
          <w:p w14:paraId="71B291CB"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F</w:t>
            </w:r>
          </w:p>
        </w:tc>
        <w:tc>
          <w:tcPr>
            <w:tcW w:w="650" w:type="dxa"/>
            <w:tcBorders>
              <w:top w:val="nil"/>
              <w:left w:val="nil"/>
              <w:bottom w:val="nil"/>
              <w:right w:val="nil"/>
            </w:tcBorders>
            <w:shd w:val="clear" w:color="auto" w:fill="auto"/>
            <w:noWrap/>
            <w:vAlign w:val="center"/>
            <w:hideMark/>
          </w:tcPr>
          <w:p w14:paraId="6A90043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9,8</w:t>
            </w:r>
          </w:p>
        </w:tc>
        <w:tc>
          <w:tcPr>
            <w:tcW w:w="5802" w:type="dxa"/>
            <w:tcBorders>
              <w:top w:val="nil"/>
              <w:left w:val="nil"/>
              <w:bottom w:val="nil"/>
            </w:tcBorders>
            <w:shd w:val="clear" w:color="auto" w:fill="auto"/>
            <w:noWrap/>
            <w:vAlign w:val="center"/>
            <w:hideMark/>
          </w:tcPr>
          <w:p w14:paraId="31FDB7EC"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Hypoplasia of the inferior vermis</w:t>
            </w:r>
          </w:p>
        </w:tc>
        <w:tc>
          <w:tcPr>
            <w:tcW w:w="1984" w:type="dxa"/>
            <w:shd w:val="clear" w:color="auto" w:fill="auto"/>
            <w:noWrap/>
            <w:vAlign w:val="center"/>
            <w:hideMark/>
          </w:tcPr>
          <w:p w14:paraId="6D85B6B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3DBE9BF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93</w:t>
            </w:r>
          </w:p>
        </w:tc>
        <w:tc>
          <w:tcPr>
            <w:tcW w:w="567" w:type="dxa"/>
            <w:vAlign w:val="center"/>
          </w:tcPr>
          <w:p w14:paraId="5472095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112</w:t>
            </w:r>
          </w:p>
        </w:tc>
        <w:tc>
          <w:tcPr>
            <w:tcW w:w="567" w:type="dxa"/>
            <w:vAlign w:val="center"/>
          </w:tcPr>
          <w:p w14:paraId="35DDAB7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88</w:t>
            </w:r>
          </w:p>
        </w:tc>
        <w:tc>
          <w:tcPr>
            <w:tcW w:w="587" w:type="dxa"/>
            <w:vAlign w:val="center"/>
          </w:tcPr>
          <w:p w14:paraId="1408ECE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3574EB2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616E087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88</w:t>
            </w:r>
          </w:p>
        </w:tc>
        <w:tc>
          <w:tcPr>
            <w:tcW w:w="567" w:type="dxa"/>
            <w:vAlign w:val="center"/>
          </w:tcPr>
          <w:p w14:paraId="55479A2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86</w:t>
            </w:r>
          </w:p>
        </w:tc>
      </w:tr>
      <w:tr w:rsidR="00FB440D" w:rsidRPr="00FB440D" w14:paraId="78C09682" w14:textId="77777777" w:rsidTr="00D57AD6">
        <w:trPr>
          <w:trHeight w:val="288"/>
        </w:trPr>
        <w:tc>
          <w:tcPr>
            <w:tcW w:w="1150" w:type="dxa"/>
            <w:tcBorders>
              <w:top w:val="nil"/>
              <w:left w:val="nil"/>
              <w:bottom w:val="nil"/>
              <w:right w:val="nil"/>
            </w:tcBorders>
            <w:shd w:val="clear" w:color="auto" w:fill="auto"/>
            <w:noWrap/>
            <w:vAlign w:val="center"/>
            <w:hideMark/>
          </w:tcPr>
          <w:p w14:paraId="5F47698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4</w:t>
            </w:r>
          </w:p>
        </w:tc>
        <w:tc>
          <w:tcPr>
            <w:tcW w:w="620" w:type="dxa"/>
            <w:tcBorders>
              <w:top w:val="nil"/>
              <w:left w:val="nil"/>
              <w:bottom w:val="nil"/>
              <w:right w:val="nil"/>
            </w:tcBorders>
            <w:shd w:val="clear" w:color="auto" w:fill="auto"/>
            <w:noWrap/>
            <w:vAlign w:val="center"/>
            <w:hideMark/>
          </w:tcPr>
          <w:p w14:paraId="51A8174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3891608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10,5</w:t>
            </w:r>
          </w:p>
        </w:tc>
        <w:tc>
          <w:tcPr>
            <w:tcW w:w="5802" w:type="dxa"/>
            <w:tcBorders>
              <w:top w:val="nil"/>
              <w:left w:val="nil"/>
              <w:bottom w:val="nil"/>
            </w:tcBorders>
            <w:shd w:val="clear" w:color="auto" w:fill="auto"/>
            <w:noWrap/>
            <w:vAlign w:val="center"/>
            <w:hideMark/>
          </w:tcPr>
          <w:p w14:paraId="3C30BFD5"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Enlarged fourth ventricle, enlarged cerebellar sulci</w:t>
            </w:r>
          </w:p>
        </w:tc>
        <w:tc>
          <w:tcPr>
            <w:tcW w:w="1984" w:type="dxa"/>
            <w:shd w:val="clear" w:color="auto" w:fill="auto"/>
            <w:noWrap/>
            <w:vAlign w:val="center"/>
            <w:hideMark/>
          </w:tcPr>
          <w:p w14:paraId="353C2F5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60F0D1B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83</w:t>
            </w:r>
          </w:p>
        </w:tc>
        <w:tc>
          <w:tcPr>
            <w:tcW w:w="567" w:type="dxa"/>
            <w:vAlign w:val="center"/>
          </w:tcPr>
          <w:p w14:paraId="11AAC475"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103</w:t>
            </w:r>
          </w:p>
        </w:tc>
        <w:tc>
          <w:tcPr>
            <w:tcW w:w="567" w:type="dxa"/>
            <w:vAlign w:val="center"/>
          </w:tcPr>
          <w:p w14:paraId="5F3F87F5"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88</w:t>
            </w:r>
          </w:p>
        </w:tc>
        <w:tc>
          <w:tcPr>
            <w:tcW w:w="587" w:type="dxa"/>
            <w:vAlign w:val="center"/>
          </w:tcPr>
          <w:p w14:paraId="234F9879"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3F9924F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712BC46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76</w:t>
            </w:r>
          </w:p>
        </w:tc>
        <w:tc>
          <w:tcPr>
            <w:tcW w:w="567" w:type="dxa"/>
            <w:vAlign w:val="center"/>
          </w:tcPr>
          <w:p w14:paraId="3719EDB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73</w:t>
            </w:r>
          </w:p>
        </w:tc>
      </w:tr>
      <w:tr w:rsidR="00FB440D" w:rsidRPr="00FB440D" w14:paraId="57375413" w14:textId="77777777" w:rsidTr="00D57AD6">
        <w:trPr>
          <w:trHeight w:val="288"/>
        </w:trPr>
        <w:tc>
          <w:tcPr>
            <w:tcW w:w="1150" w:type="dxa"/>
            <w:tcBorders>
              <w:top w:val="nil"/>
              <w:left w:val="nil"/>
              <w:bottom w:val="nil"/>
              <w:right w:val="nil"/>
            </w:tcBorders>
            <w:shd w:val="clear" w:color="auto" w:fill="auto"/>
            <w:noWrap/>
            <w:vAlign w:val="center"/>
            <w:hideMark/>
          </w:tcPr>
          <w:p w14:paraId="0F5AF90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5</w:t>
            </w:r>
          </w:p>
        </w:tc>
        <w:tc>
          <w:tcPr>
            <w:tcW w:w="620" w:type="dxa"/>
            <w:tcBorders>
              <w:top w:val="nil"/>
              <w:left w:val="nil"/>
              <w:bottom w:val="nil"/>
              <w:right w:val="nil"/>
            </w:tcBorders>
            <w:shd w:val="clear" w:color="auto" w:fill="auto"/>
            <w:noWrap/>
            <w:vAlign w:val="center"/>
            <w:hideMark/>
          </w:tcPr>
          <w:p w14:paraId="3011636E"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2620488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12,1</w:t>
            </w:r>
          </w:p>
        </w:tc>
        <w:tc>
          <w:tcPr>
            <w:tcW w:w="5802" w:type="dxa"/>
            <w:tcBorders>
              <w:top w:val="nil"/>
              <w:left w:val="nil"/>
              <w:bottom w:val="nil"/>
            </w:tcBorders>
            <w:shd w:val="clear" w:color="auto" w:fill="auto"/>
            <w:noWrap/>
            <w:vAlign w:val="center"/>
            <w:hideMark/>
          </w:tcPr>
          <w:p w14:paraId="3F8B4D84"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Abnormal conformation of the cerebellar hemispheres, aspects close to dysplasia</w:t>
            </w:r>
          </w:p>
        </w:tc>
        <w:tc>
          <w:tcPr>
            <w:tcW w:w="1984" w:type="dxa"/>
            <w:shd w:val="clear" w:color="auto" w:fill="auto"/>
            <w:noWrap/>
            <w:vAlign w:val="center"/>
            <w:hideMark/>
          </w:tcPr>
          <w:p w14:paraId="5E299F1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7DC8080B"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71</w:t>
            </w:r>
          </w:p>
        </w:tc>
        <w:tc>
          <w:tcPr>
            <w:tcW w:w="567" w:type="dxa"/>
            <w:vAlign w:val="center"/>
          </w:tcPr>
          <w:p w14:paraId="7DE9890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81</w:t>
            </w:r>
          </w:p>
        </w:tc>
        <w:tc>
          <w:tcPr>
            <w:tcW w:w="567" w:type="dxa"/>
            <w:vAlign w:val="center"/>
          </w:tcPr>
          <w:p w14:paraId="033AB54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84</w:t>
            </w:r>
          </w:p>
        </w:tc>
        <w:tc>
          <w:tcPr>
            <w:tcW w:w="587" w:type="dxa"/>
            <w:vAlign w:val="center"/>
          </w:tcPr>
          <w:p w14:paraId="7E490F4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53DBF04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379D004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67*</w:t>
            </w:r>
          </w:p>
        </w:tc>
        <w:tc>
          <w:tcPr>
            <w:tcW w:w="567" w:type="dxa"/>
            <w:vAlign w:val="center"/>
          </w:tcPr>
          <w:p w14:paraId="1D1F5CC9"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71</w:t>
            </w:r>
          </w:p>
        </w:tc>
      </w:tr>
      <w:tr w:rsidR="00FB440D" w:rsidRPr="00FB440D" w14:paraId="1DA971FA" w14:textId="77777777" w:rsidTr="00D57AD6">
        <w:trPr>
          <w:trHeight w:val="288"/>
        </w:trPr>
        <w:tc>
          <w:tcPr>
            <w:tcW w:w="1150" w:type="dxa"/>
            <w:tcBorders>
              <w:top w:val="nil"/>
              <w:left w:val="nil"/>
              <w:bottom w:val="nil"/>
              <w:right w:val="nil"/>
            </w:tcBorders>
            <w:shd w:val="clear" w:color="auto" w:fill="auto"/>
            <w:noWrap/>
            <w:vAlign w:val="center"/>
            <w:hideMark/>
          </w:tcPr>
          <w:p w14:paraId="00A13A9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6</w:t>
            </w:r>
          </w:p>
        </w:tc>
        <w:tc>
          <w:tcPr>
            <w:tcW w:w="620" w:type="dxa"/>
            <w:tcBorders>
              <w:top w:val="nil"/>
              <w:left w:val="nil"/>
              <w:bottom w:val="nil"/>
              <w:right w:val="nil"/>
            </w:tcBorders>
            <w:shd w:val="clear" w:color="auto" w:fill="auto"/>
            <w:noWrap/>
            <w:vAlign w:val="center"/>
            <w:hideMark/>
          </w:tcPr>
          <w:p w14:paraId="4450821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5F9BE67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10,8</w:t>
            </w:r>
          </w:p>
        </w:tc>
        <w:tc>
          <w:tcPr>
            <w:tcW w:w="5802" w:type="dxa"/>
            <w:tcBorders>
              <w:top w:val="nil"/>
              <w:left w:val="nil"/>
              <w:bottom w:val="nil"/>
            </w:tcBorders>
            <w:shd w:val="clear" w:color="auto" w:fill="auto"/>
            <w:noWrap/>
            <w:vAlign w:val="center"/>
            <w:hideMark/>
          </w:tcPr>
          <w:p w14:paraId="7AE5C31D"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Normal</w:t>
            </w:r>
          </w:p>
        </w:tc>
        <w:tc>
          <w:tcPr>
            <w:tcW w:w="1984" w:type="dxa"/>
            <w:shd w:val="clear" w:color="auto" w:fill="auto"/>
            <w:noWrap/>
            <w:vAlign w:val="center"/>
            <w:hideMark/>
          </w:tcPr>
          <w:p w14:paraId="5B7B25D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1E67C87B"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124</w:t>
            </w:r>
          </w:p>
        </w:tc>
        <w:tc>
          <w:tcPr>
            <w:tcW w:w="567" w:type="dxa"/>
            <w:vAlign w:val="center"/>
          </w:tcPr>
          <w:p w14:paraId="0E82D79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126</w:t>
            </w:r>
          </w:p>
        </w:tc>
        <w:tc>
          <w:tcPr>
            <w:tcW w:w="567" w:type="dxa"/>
            <w:vAlign w:val="center"/>
          </w:tcPr>
          <w:p w14:paraId="4C94E16B"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124</w:t>
            </w:r>
          </w:p>
        </w:tc>
        <w:tc>
          <w:tcPr>
            <w:tcW w:w="587" w:type="dxa"/>
            <w:vAlign w:val="center"/>
          </w:tcPr>
          <w:p w14:paraId="0698967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26D24AB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6C88703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112</w:t>
            </w:r>
          </w:p>
        </w:tc>
        <w:tc>
          <w:tcPr>
            <w:tcW w:w="567" w:type="dxa"/>
            <w:vAlign w:val="center"/>
          </w:tcPr>
          <w:p w14:paraId="4946013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103</w:t>
            </w:r>
          </w:p>
        </w:tc>
      </w:tr>
      <w:tr w:rsidR="00FB440D" w:rsidRPr="00FB440D" w14:paraId="512AA7CA" w14:textId="77777777" w:rsidTr="00D57AD6">
        <w:trPr>
          <w:trHeight w:val="288"/>
        </w:trPr>
        <w:tc>
          <w:tcPr>
            <w:tcW w:w="1150" w:type="dxa"/>
            <w:tcBorders>
              <w:top w:val="nil"/>
              <w:left w:val="nil"/>
              <w:bottom w:val="nil"/>
              <w:right w:val="nil"/>
            </w:tcBorders>
            <w:shd w:val="clear" w:color="auto" w:fill="auto"/>
            <w:noWrap/>
            <w:vAlign w:val="center"/>
            <w:hideMark/>
          </w:tcPr>
          <w:p w14:paraId="088632E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7</w:t>
            </w:r>
          </w:p>
        </w:tc>
        <w:tc>
          <w:tcPr>
            <w:tcW w:w="620" w:type="dxa"/>
            <w:tcBorders>
              <w:top w:val="nil"/>
              <w:left w:val="nil"/>
              <w:bottom w:val="nil"/>
              <w:right w:val="nil"/>
            </w:tcBorders>
            <w:shd w:val="clear" w:color="auto" w:fill="auto"/>
            <w:noWrap/>
            <w:vAlign w:val="center"/>
            <w:hideMark/>
          </w:tcPr>
          <w:p w14:paraId="1F5A97E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7182ABFE"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8,0</w:t>
            </w:r>
          </w:p>
        </w:tc>
        <w:tc>
          <w:tcPr>
            <w:tcW w:w="5802" w:type="dxa"/>
            <w:tcBorders>
              <w:top w:val="nil"/>
              <w:left w:val="nil"/>
              <w:bottom w:val="nil"/>
            </w:tcBorders>
            <w:shd w:val="clear" w:color="auto" w:fill="auto"/>
            <w:noWrap/>
            <w:vAlign w:val="center"/>
            <w:hideMark/>
          </w:tcPr>
          <w:p w14:paraId="3D0D341F"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 xml:space="preserve">Enlargement of the upper </w:t>
            </w:r>
            <w:proofErr w:type="spellStart"/>
            <w:r w:rsidRPr="00FB440D">
              <w:rPr>
                <w:rFonts w:ascii="Times New Roman" w:eastAsia="Times New Roman" w:hAnsi="Times New Roman" w:cs="Times New Roman"/>
                <w:sz w:val="18"/>
                <w:szCs w:val="18"/>
                <w:lang w:val="en-US" w:eastAsia="fr-FR"/>
              </w:rPr>
              <w:t>vermian</w:t>
            </w:r>
            <w:proofErr w:type="spellEnd"/>
            <w:r w:rsidRPr="00FB440D">
              <w:rPr>
                <w:rFonts w:ascii="Times New Roman" w:eastAsia="Times New Roman" w:hAnsi="Times New Roman" w:cs="Times New Roman"/>
                <w:sz w:val="18"/>
                <w:szCs w:val="18"/>
                <w:lang w:val="en-US" w:eastAsia="fr-FR"/>
              </w:rPr>
              <w:t xml:space="preserve"> fissures</w:t>
            </w:r>
          </w:p>
        </w:tc>
        <w:tc>
          <w:tcPr>
            <w:tcW w:w="1984" w:type="dxa"/>
            <w:shd w:val="clear" w:color="auto" w:fill="auto"/>
            <w:noWrap/>
            <w:vAlign w:val="center"/>
            <w:hideMark/>
          </w:tcPr>
          <w:p w14:paraId="3E95650D"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04526AC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91</w:t>
            </w:r>
          </w:p>
        </w:tc>
        <w:tc>
          <w:tcPr>
            <w:tcW w:w="567" w:type="dxa"/>
            <w:vAlign w:val="center"/>
          </w:tcPr>
          <w:p w14:paraId="68D64F7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89</w:t>
            </w:r>
          </w:p>
        </w:tc>
        <w:tc>
          <w:tcPr>
            <w:tcW w:w="567" w:type="dxa"/>
            <w:vAlign w:val="center"/>
          </w:tcPr>
          <w:p w14:paraId="00B2A06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587" w:type="dxa"/>
            <w:vAlign w:val="center"/>
          </w:tcPr>
          <w:p w14:paraId="5FBF8C8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94</w:t>
            </w:r>
          </w:p>
        </w:tc>
        <w:tc>
          <w:tcPr>
            <w:tcW w:w="483" w:type="dxa"/>
            <w:shd w:val="clear" w:color="auto" w:fill="auto"/>
            <w:noWrap/>
            <w:vAlign w:val="center"/>
            <w:hideMark/>
          </w:tcPr>
          <w:p w14:paraId="527E97A5"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103</w:t>
            </w:r>
          </w:p>
        </w:tc>
        <w:tc>
          <w:tcPr>
            <w:tcW w:w="631" w:type="dxa"/>
            <w:vAlign w:val="center"/>
          </w:tcPr>
          <w:p w14:paraId="5D8C654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94</w:t>
            </w:r>
          </w:p>
        </w:tc>
        <w:tc>
          <w:tcPr>
            <w:tcW w:w="567" w:type="dxa"/>
            <w:vAlign w:val="center"/>
          </w:tcPr>
          <w:p w14:paraId="6E15B0C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72</w:t>
            </w:r>
          </w:p>
        </w:tc>
      </w:tr>
      <w:tr w:rsidR="00FB440D" w:rsidRPr="00FB440D" w14:paraId="63F952E4" w14:textId="77777777" w:rsidTr="00D57AD6">
        <w:trPr>
          <w:trHeight w:val="288"/>
        </w:trPr>
        <w:tc>
          <w:tcPr>
            <w:tcW w:w="1150" w:type="dxa"/>
            <w:tcBorders>
              <w:top w:val="nil"/>
              <w:left w:val="nil"/>
              <w:bottom w:val="nil"/>
              <w:right w:val="nil"/>
            </w:tcBorders>
            <w:shd w:val="clear" w:color="auto" w:fill="auto"/>
            <w:noWrap/>
            <w:vAlign w:val="center"/>
            <w:hideMark/>
          </w:tcPr>
          <w:p w14:paraId="6C73DBE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8</w:t>
            </w:r>
          </w:p>
        </w:tc>
        <w:tc>
          <w:tcPr>
            <w:tcW w:w="620" w:type="dxa"/>
            <w:tcBorders>
              <w:top w:val="nil"/>
              <w:left w:val="nil"/>
              <w:bottom w:val="nil"/>
              <w:right w:val="nil"/>
            </w:tcBorders>
            <w:shd w:val="clear" w:color="auto" w:fill="auto"/>
            <w:noWrap/>
            <w:vAlign w:val="center"/>
            <w:hideMark/>
          </w:tcPr>
          <w:p w14:paraId="33C81FD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1F7B06F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12,5</w:t>
            </w:r>
          </w:p>
        </w:tc>
        <w:tc>
          <w:tcPr>
            <w:tcW w:w="5802" w:type="dxa"/>
            <w:tcBorders>
              <w:top w:val="nil"/>
              <w:left w:val="nil"/>
              <w:bottom w:val="nil"/>
            </w:tcBorders>
            <w:shd w:val="clear" w:color="auto" w:fill="auto"/>
            <w:noWrap/>
            <w:vAlign w:val="center"/>
            <w:hideMark/>
          </w:tcPr>
          <w:p w14:paraId="4DC7664F"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 xml:space="preserve">Minor </w:t>
            </w:r>
            <w:proofErr w:type="spellStart"/>
            <w:r w:rsidRPr="00FB440D">
              <w:rPr>
                <w:rFonts w:ascii="Times New Roman" w:eastAsia="Times New Roman" w:hAnsi="Times New Roman" w:cs="Times New Roman"/>
                <w:sz w:val="18"/>
                <w:szCs w:val="18"/>
                <w:lang w:val="en-US" w:eastAsia="fr-FR"/>
              </w:rPr>
              <w:t>vermian</w:t>
            </w:r>
            <w:proofErr w:type="spellEnd"/>
            <w:r w:rsidRPr="00FB440D">
              <w:rPr>
                <w:rFonts w:ascii="Times New Roman" w:eastAsia="Times New Roman" w:hAnsi="Times New Roman" w:cs="Times New Roman"/>
                <w:sz w:val="18"/>
                <w:szCs w:val="18"/>
                <w:lang w:val="en-US" w:eastAsia="fr-FR"/>
              </w:rPr>
              <w:t xml:space="preserve"> dysgenesis</w:t>
            </w:r>
          </w:p>
        </w:tc>
        <w:tc>
          <w:tcPr>
            <w:tcW w:w="1984" w:type="dxa"/>
            <w:shd w:val="clear" w:color="auto" w:fill="auto"/>
            <w:noWrap/>
            <w:vAlign w:val="center"/>
            <w:hideMark/>
          </w:tcPr>
          <w:p w14:paraId="75ACB51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7DAC5619"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88</w:t>
            </w:r>
          </w:p>
        </w:tc>
        <w:tc>
          <w:tcPr>
            <w:tcW w:w="567" w:type="dxa"/>
            <w:vAlign w:val="center"/>
          </w:tcPr>
          <w:p w14:paraId="576FEB0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101</w:t>
            </w:r>
          </w:p>
        </w:tc>
        <w:tc>
          <w:tcPr>
            <w:tcW w:w="567" w:type="dxa"/>
            <w:vAlign w:val="center"/>
          </w:tcPr>
          <w:p w14:paraId="7B974AD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96</w:t>
            </w:r>
          </w:p>
        </w:tc>
        <w:tc>
          <w:tcPr>
            <w:tcW w:w="587" w:type="dxa"/>
            <w:vAlign w:val="center"/>
          </w:tcPr>
          <w:p w14:paraId="761E42B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01F32E9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694F404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76</w:t>
            </w:r>
          </w:p>
        </w:tc>
        <w:tc>
          <w:tcPr>
            <w:tcW w:w="567" w:type="dxa"/>
            <w:vAlign w:val="center"/>
          </w:tcPr>
          <w:p w14:paraId="2061D37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83</w:t>
            </w:r>
          </w:p>
        </w:tc>
      </w:tr>
      <w:tr w:rsidR="00FB440D" w:rsidRPr="00FB440D" w14:paraId="11F293BA" w14:textId="77777777" w:rsidTr="00D57AD6">
        <w:trPr>
          <w:trHeight w:val="288"/>
        </w:trPr>
        <w:tc>
          <w:tcPr>
            <w:tcW w:w="1150" w:type="dxa"/>
            <w:tcBorders>
              <w:top w:val="nil"/>
              <w:left w:val="nil"/>
              <w:bottom w:val="nil"/>
              <w:right w:val="nil"/>
            </w:tcBorders>
            <w:shd w:val="clear" w:color="auto" w:fill="auto"/>
            <w:noWrap/>
            <w:vAlign w:val="center"/>
            <w:hideMark/>
          </w:tcPr>
          <w:p w14:paraId="6EEDE18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9</w:t>
            </w:r>
          </w:p>
        </w:tc>
        <w:tc>
          <w:tcPr>
            <w:tcW w:w="620" w:type="dxa"/>
            <w:tcBorders>
              <w:top w:val="nil"/>
              <w:left w:val="nil"/>
              <w:bottom w:val="nil"/>
              <w:right w:val="nil"/>
            </w:tcBorders>
            <w:shd w:val="clear" w:color="auto" w:fill="auto"/>
            <w:noWrap/>
            <w:vAlign w:val="center"/>
            <w:hideMark/>
          </w:tcPr>
          <w:p w14:paraId="36F2A73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F</w:t>
            </w:r>
          </w:p>
        </w:tc>
        <w:tc>
          <w:tcPr>
            <w:tcW w:w="650" w:type="dxa"/>
            <w:tcBorders>
              <w:top w:val="nil"/>
              <w:left w:val="nil"/>
              <w:bottom w:val="nil"/>
              <w:right w:val="nil"/>
            </w:tcBorders>
            <w:shd w:val="clear" w:color="auto" w:fill="auto"/>
            <w:noWrap/>
            <w:vAlign w:val="center"/>
            <w:hideMark/>
          </w:tcPr>
          <w:p w14:paraId="16054CB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9,9</w:t>
            </w:r>
          </w:p>
        </w:tc>
        <w:tc>
          <w:tcPr>
            <w:tcW w:w="5802" w:type="dxa"/>
            <w:tcBorders>
              <w:top w:val="nil"/>
              <w:left w:val="nil"/>
              <w:bottom w:val="nil"/>
            </w:tcBorders>
            <w:shd w:val="clear" w:color="auto" w:fill="auto"/>
            <w:noWrap/>
            <w:vAlign w:val="center"/>
            <w:hideMark/>
          </w:tcPr>
          <w:p w14:paraId="645D8FC7"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 xml:space="preserve">Enlargement of the upper </w:t>
            </w:r>
            <w:proofErr w:type="spellStart"/>
            <w:r w:rsidRPr="00FB440D">
              <w:rPr>
                <w:rFonts w:ascii="Times New Roman" w:eastAsia="Times New Roman" w:hAnsi="Times New Roman" w:cs="Times New Roman"/>
                <w:sz w:val="18"/>
                <w:szCs w:val="18"/>
                <w:lang w:val="en-US" w:eastAsia="fr-FR"/>
              </w:rPr>
              <w:t>vermian</w:t>
            </w:r>
            <w:proofErr w:type="spellEnd"/>
            <w:r w:rsidRPr="00FB440D">
              <w:rPr>
                <w:rFonts w:ascii="Times New Roman" w:eastAsia="Times New Roman" w:hAnsi="Times New Roman" w:cs="Times New Roman"/>
                <w:sz w:val="18"/>
                <w:szCs w:val="18"/>
                <w:lang w:val="en-US" w:eastAsia="fr-FR"/>
              </w:rPr>
              <w:t xml:space="preserve"> fissures</w:t>
            </w:r>
          </w:p>
        </w:tc>
        <w:tc>
          <w:tcPr>
            <w:tcW w:w="1984" w:type="dxa"/>
            <w:shd w:val="clear" w:color="auto" w:fill="auto"/>
            <w:noWrap/>
            <w:vAlign w:val="center"/>
            <w:hideMark/>
          </w:tcPr>
          <w:p w14:paraId="7461AA1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61C65A2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109</w:t>
            </w:r>
          </w:p>
        </w:tc>
        <w:tc>
          <w:tcPr>
            <w:tcW w:w="567" w:type="dxa"/>
            <w:vAlign w:val="center"/>
          </w:tcPr>
          <w:p w14:paraId="117CFC9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118</w:t>
            </w:r>
          </w:p>
        </w:tc>
        <w:tc>
          <w:tcPr>
            <w:tcW w:w="567" w:type="dxa"/>
            <w:vAlign w:val="center"/>
          </w:tcPr>
          <w:p w14:paraId="02F3A4D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587" w:type="dxa"/>
            <w:vAlign w:val="center"/>
          </w:tcPr>
          <w:p w14:paraId="5808BB5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102</w:t>
            </w:r>
          </w:p>
        </w:tc>
        <w:tc>
          <w:tcPr>
            <w:tcW w:w="483" w:type="dxa"/>
            <w:shd w:val="clear" w:color="auto" w:fill="auto"/>
            <w:noWrap/>
            <w:vAlign w:val="center"/>
            <w:hideMark/>
          </w:tcPr>
          <w:p w14:paraId="620767D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103</w:t>
            </w:r>
          </w:p>
        </w:tc>
        <w:tc>
          <w:tcPr>
            <w:tcW w:w="631" w:type="dxa"/>
            <w:vAlign w:val="center"/>
          </w:tcPr>
          <w:p w14:paraId="5126E01E"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112</w:t>
            </w:r>
          </w:p>
        </w:tc>
        <w:tc>
          <w:tcPr>
            <w:tcW w:w="567" w:type="dxa"/>
            <w:vAlign w:val="center"/>
          </w:tcPr>
          <w:p w14:paraId="5B70D04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100</w:t>
            </w:r>
          </w:p>
        </w:tc>
      </w:tr>
      <w:tr w:rsidR="00FB440D" w:rsidRPr="00FB440D" w14:paraId="2581C1FA" w14:textId="77777777" w:rsidTr="00D57AD6">
        <w:trPr>
          <w:trHeight w:val="288"/>
        </w:trPr>
        <w:tc>
          <w:tcPr>
            <w:tcW w:w="1150" w:type="dxa"/>
            <w:tcBorders>
              <w:top w:val="nil"/>
              <w:left w:val="nil"/>
              <w:bottom w:val="nil"/>
              <w:right w:val="nil"/>
            </w:tcBorders>
            <w:shd w:val="clear" w:color="auto" w:fill="auto"/>
            <w:noWrap/>
            <w:vAlign w:val="center"/>
            <w:hideMark/>
          </w:tcPr>
          <w:p w14:paraId="221A03F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10</w:t>
            </w:r>
          </w:p>
        </w:tc>
        <w:tc>
          <w:tcPr>
            <w:tcW w:w="620" w:type="dxa"/>
            <w:tcBorders>
              <w:top w:val="nil"/>
              <w:left w:val="nil"/>
              <w:bottom w:val="nil"/>
              <w:right w:val="nil"/>
            </w:tcBorders>
            <w:shd w:val="clear" w:color="auto" w:fill="auto"/>
            <w:noWrap/>
            <w:vAlign w:val="center"/>
            <w:hideMark/>
          </w:tcPr>
          <w:p w14:paraId="5B15DEF5"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711755D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8,2</w:t>
            </w:r>
          </w:p>
        </w:tc>
        <w:tc>
          <w:tcPr>
            <w:tcW w:w="5802" w:type="dxa"/>
            <w:tcBorders>
              <w:top w:val="nil"/>
              <w:left w:val="nil"/>
              <w:bottom w:val="nil"/>
            </w:tcBorders>
            <w:shd w:val="clear" w:color="auto" w:fill="auto"/>
            <w:noWrap/>
            <w:vAlign w:val="center"/>
            <w:hideMark/>
          </w:tcPr>
          <w:p w14:paraId="2745D89A"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Normal</w:t>
            </w:r>
          </w:p>
        </w:tc>
        <w:tc>
          <w:tcPr>
            <w:tcW w:w="1984" w:type="dxa"/>
            <w:shd w:val="clear" w:color="auto" w:fill="auto"/>
            <w:noWrap/>
            <w:vAlign w:val="center"/>
            <w:hideMark/>
          </w:tcPr>
          <w:p w14:paraId="3D93533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57EBC1C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86</w:t>
            </w:r>
          </w:p>
        </w:tc>
        <w:tc>
          <w:tcPr>
            <w:tcW w:w="567" w:type="dxa"/>
            <w:vAlign w:val="center"/>
          </w:tcPr>
          <w:p w14:paraId="0A7547C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108</w:t>
            </w:r>
          </w:p>
        </w:tc>
        <w:tc>
          <w:tcPr>
            <w:tcW w:w="567" w:type="dxa"/>
            <w:vAlign w:val="center"/>
          </w:tcPr>
          <w:p w14:paraId="50508E3D"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88</w:t>
            </w:r>
          </w:p>
        </w:tc>
        <w:tc>
          <w:tcPr>
            <w:tcW w:w="587" w:type="dxa"/>
            <w:vAlign w:val="center"/>
          </w:tcPr>
          <w:p w14:paraId="3D6DA349"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321DFB4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433E229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79</w:t>
            </w:r>
          </w:p>
        </w:tc>
        <w:tc>
          <w:tcPr>
            <w:tcW w:w="567" w:type="dxa"/>
            <w:vAlign w:val="center"/>
          </w:tcPr>
          <w:p w14:paraId="41C108F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76</w:t>
            </w:r>
          </w:p>
        </w:tc>
      </w:tr>
      <w:tr w:rsidR="00FB440D" w:rsidRPr="00FB440D" w14:paraId="1F715276" w14:textId="77777777" w:rsidTr="00D57AD6">
        <w:trPr>
          <w:trHeight w:val="288"/>
        </w:trPr>
        <w:tc>
          <w:tcPr>
            <w:tcW w:w="1150" w:type="dxa"/>
            <w:tcBorders>
              <w:top w:val="nil"/>
              <w:left w:val="nil"/>
              <w:bottom w:val="nil"/>
              <w:right w:val="nil"/>
            </w:tcBorders>
            <w:shd w:val="clear" w:color="auto" w:fill="auto"/>
            <w:noWrap/>
            <w:vAlign w:val="center"/>
            <w:hideMark/>
          </w:tcPr>
          <w:p w14:paraId="7DFB49E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11</w:t>
            </w:r>
          </w:p>
        </w:tc>
        <w:tc>
          <w:tcPr>
            <w:tcW w:w="620" w:type="dxa"/>
            <w:tcBorders>
              <w:top w:val="nil"/>
              <w:left w:val="nil"/>
              <w:bottom w:val="nil"/>
              <w:right w:val="nil"/>
            </w:tcBorders>
            <w:shd w:val="clear" w:color="auto" w:fill="auto"/>
            <w:noWrap/>
            <w:vAlign w:val="center"/>
            <w:hideMark/>
          </w:tcPr>
          <w:p w14:paraId="2C4F9BC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F</w:t>
            </w:r>
          </w:p>
        </w:tc>
        <w:tc>
          <w:tcPr>
            <w:tcW w:w="650" w:type="dxa"/>
            <w:tcBorders>
              <w:top w:val="nil"/>
              <w:left w:val="nil"/>
              <w:bottom w:val="nil"/>
              <w:right w:val="nil"/>
            </w:tcBorders>
            <w:shd w:val="clear" w:color="auto" w:fill="auto"/>
            <w:noWrap/>
            <w:vAlign w:val="center"/>
            <w:hideMark/>
          </w:tcPr>
          <w:p w14:paraId="05171DC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12,7</w:t>
            </w:r>
          </w:p>
        </w:tc>
        <w:tc>
          <w:tcPr>
            <w:tcW w:w="5802" w:type="dxa"/>
            <w:tcBorders>
              <w:top w:val="nil"/>
              <w:left w:val="nil"/>
              <w:bottom w:val="nil"/>
            </w:tcBorders>
            <w:shd w:val="clear" w:color="auto" w:fill="auto"/>
            <w:noWrap/>
            <w:vAlign w:val="center"/>
            <w:hideMark/>
          </w:tcPr>
          <w:p w14:paraId="62DED70D" w14:textId="77777777" w:rsidR="00FB440D" w:rsidRPr="00FB440D" w:rsidRDefault="00FB440D" w:rsidP="00FB440D">
            <w:pPr>
              <w:spacing w:after="0"/>
              <w:rPr>
                <w:rFonts w:ascii="Times New Roman" w:eastAsia="Times New Roman" w:hAnsi="Times New Roman" w:cs="Times New Roman"/>
                <w:sz w:val="18"/>
                <w:szCs w:val="18"/>
                <w:lang w:val="en-US" w:eastAsia="fr-FR"/>
              </w:rPr>
            </w:pPr>
            <w:proofErr w:type="spellStart"/>
            <w:r w:rsidRPr="00FB440D">
              <w:rPr>
                <w:rFonts w:ascii="Times New Roman" w:eastAsia="Times New Roman" w:hAnsi="Times New Roman" w:cs="Times New Roman"/>
                <w:sz w:val="18"/>
                <w:szCs w:val="18"/>
                <w:lang w:val="en-US" w:eastAsia="fr-FR"/>
              </w:rPr>
              <w:t>Vermian</w:t>
            </w:r>
            <w:proofErr w:type="spellEnd"/>
            <w:r w:rsidRPr="00FB440D">
              <w:rPr>
                <w:rFonts w:ascii="Times New Roman" w:eastAsia="Times New Roman" w:hAnsi="Times New Roman" w:cs="Times New Roman"/>
                <w:sz w:val="18"/>
                <w:szCs w:val="18"/>
                <w:lang w:val="en-US" w:eastAsia="fr-FR"/>
              </w:rPr>
              <w:t xml:space="preserve"> dysplasia and hypoplasia, malformation of the cerebellar peduncles (Molar Tooth Sign)</w:t>
            </w:r>
          </w:p>
        </w:tc>
        <w:tc>
          <w:tcPr>
            <w:tcW w:w="1984" w:type="dxa"/>
            <w:shd w:val="clear" w:color="auto" w:fill="auto"/>
            <w:noWrap/>
            <w:vAlign w:val="center"/>
            <w:hideMark/>
          </w:tcPr>
          <w:p w14:paraId="19ECF38E"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CC2D2A mutation</w:t>
            </w:r>
          </w:p>
          <w:p w14:paraId="32483C4B"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 xml:space="preserve"> (Joubert’s Syndrome)</w:t>
            </w:r>
          </w:p>
        </w:tc>
        <w:tc>
          <w:tcPr>
            <w:tcW w:w="567" w:type="dxa"/>
            <w:vAlign w:val="center"/>
          </w:tcPr>
          <w:p w14:paraId="183DDB72"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73</w:t>
            </w:r>
          </w:p>
        </w:tc>
        <w:tc>
          <w:tcPr>
            <w:tcW w:w="567" w:type="dxa"/>
            <w:vAlign w:val="center"/>
          </w:tcPr>
          <w:p w14:paraId="181861D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88</w:t>
            </w:r>
          </w:p>
        </w:tc>
        <w:tc>
          <w:tcPr>
            <w:tcW w:w="567" w:type="dxa"/>
            <w:vAlign w:val="center"/>
          </w:tcPr>
          <w:p w14:paraId="7A6EE64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77</w:t>
            </w:r>
          </w:p>
        </w:tc>
        <w:tc>
          <w:tcPr>
            <w:tcW w:w="587" w:type="dxa"/>
            <w:vAlign w:val="center"/>
          </w:tcPr>
          <w:p w14:paraId="0B85E65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2AE2BE2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57A66FA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67*</w:t>
            </w:r>
          </w:p>
        </w:tc>
        <w:tc>
          <w:tcPr>
            <w:tcW w:w="567" w:type="dxa"/>
            <w:vAlign w:val="center"/>
          </w:tcPr>
          <w:p w14:paraId="2716596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81</w:t>
            </w:r>
          </w:p>
        </w:tc>
      </w:tr>
      <w:tr w:rsidR="00FB440D" w:rsidRPr="00FB440D" w14:paraId="61D6DC00" w14:textId="77777777" w:rsidTr="00D57AD6">
        <w:trPr>
          <w:trHeight w:val="288"/>
        </w:trPr>
        <w:tc>
          <w:tcPr>
            <w:tcW w:w="1150" w:type="dxa"/>
            <w:tcBorders>
              <w:top w:val="nil"/>
              <w:left w:val="nil"/>
              <w:bottom w:val="nil"/>
              <w:right w:val="nil"/>
            </w:tcBorders>
            <w:shd w:val="clear" w:color="auto" w:fill="auto"/>
            <w:noWrap/>
            <w:vAlign w:val="center"/>
            <w:hideMark/>
          </w:tcPr>
          <w:p w14:paraId="5975449E"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12</w:t>
            </w:r>
          </w:p>
        </w:tc>
        <w:tc>
          <w:tcPr>
            <w:tcW w:w="620" w:type="dxa"/>
            <w:tcBorders>
              <w:top w:val="nil"/>
              <w:left w:val="nil"/>
              <w:bottom w:val="nil"/>
              <w:right w:val="nil"/>
            </w:tcBorders>
            <w:shd w:val="clear" w:color="auto" w:fill="auto"/>
            <w:noWrap/>
            <w:vAlign w:val="center"/>
            <w:hideMark/>
          </w:tcPr>
          <w:p w14:paraId="02D653BE"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73575A8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9,3</w:t>
            </w:r>
          </w:p>
        </w:tc>
        <w:tc>
          <w:tcPr>
            <w:tcW w:w="5802" w:type="dxa"/>
            <w:tcBorders>
              <w:top w:val="nil"/>
              <w:left w:val="nil"/>
              <w:bottom w:val="nil"/>
            </w:tcBorders>
            <w:shd w:val="clear" w:color="auto" w:fill="auto"/>
            <w:noWrap/>
            <w:vAlign w:val="center"/>
            <w:hideMark/>
          </w:tcPr>
          <w:p w14:paraId="79395B04"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Moderate hypoplasia of the inferior vermis and retro-cerebellar cyst</w:t>
            </w:r>
          </w:p>
        </w:tc>
        <w:tc>
          <w:tcPr>
            <w:tcW w:w="1984" w:type="dxa"/>
            <w:shd w:val="clear" w:color="auto" w:fill="auto"/>
            <w:noWrap/>
            <w:vAlign w:val="center"/>
            <w:hideMark/>
          </w:tcPr>
          <w:p w14:paraId="2865952D"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5C18A86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91</w:t>
            </w:r>
          </w:p>
        </w:tc>
        <w:tc>
          <w:tcPr>
            <w:tcW w:w="567" w:type="dxa"/>
            <w:vAlign w:val="center"/>
          </w:tcPr>
          <w:p w14:paraId="39015514"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99</w:t>
            </w:r>
          </w:p>
        </w:tc>
        <w:tc>
          <w:tcPr>
            <w:tcW w:w="567" w:type="dxa"/>
            <w:vAlign w:val="center"/>
          </w:tcPr>
          <w:p w14:paraId="0329BC0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109</w:t>
            </w:r>
          </w:p>
        </w:tc>
        <w:tc>
          <w:tcPr>
            <w:tcW w:w="587" w:type="dxa"/>
            <w:vAlign w:val="center"/>
          </w:tcPr>
          <w:p w14:paraId="73202C1D"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34495C3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7D64326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73</w:t>
            </w:r>
          </w:p>
        </w:tc>
        <w:tc>
          <w:tcPr>
            <w:tcW w:w="567" w:type="dxa"/>
            <w:vAlign w:val="center"/>
          </w:tcPr>
          <w:p w14:paraId="07EE73A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86</w:t>
            </w:r>
          </w:p>
        </w:tc>
      </w:tr>
      <w:tr w:rsidR="00FB440D" w:rsidRPr="00FB440D" w14:paraId="6FA9AD5B" w14:textId="77777777" w:rsidTr="00D57AD6">
        <w:trPr>
          <w:trHeight w:val="288"/>
        </w:trPr>
        <w:tc>
          <w:tcPr>
            <w:tcW w:w="1150" w:type="dxa"/>
            <w:tcBorders>
              <w:top w:val="nil"/>
              <w:left w:val="nil"/>
              <w:bottom w:val="nil"/>
              <w:right w:val="nil"/>
            </w:tcBorders>
            <w:shd w:val="clear" w:color="auto" w:fill="auto"/>
            <w:noWrap/>
            <w:vAlign w:val="center"/>
            <w:hideMark/>
          </w:tcPr>
          <w:p w14:paraId="0AC2D72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13</w:t>
            </w:r>
          </w:p>
        </w:tc>
        <w:tc>
          <w:tcPr>
            <w:tcW w:w="620" w:type="dxa"/>
            <w:tcBorders>
              <w:top w:val="nil"/>
              <w:left w:val="nil"/>
              <w:bottom w:val="nil"/>
              <w:right w:val="nil"/>
            </w:tcBorders>
            <w:shd w:val="clear" w:color="auto" w:fill="auto"/>
            <w:noWrap/>
            <w:vAlign w:val="center"/>
            <w:hideMark/>
          </w:tcPr>
          <w:p w14:paraId="6FC49CE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F</w:t>
            </w:r>
          </w:p>
        </w:tc>
        <w:tc>
          <w:tcPr>
            <w:tcW w:w="650" w:type="dxa"/>
            <w:tcBorders>
              <w:top w:val="nil"/>
              <w:left w:val="nil"/>
              <w:bottom w:val="nil"/>
              <w:right w:val="nil"/>
            </w:tcBorders>
            <w:shd w:val="clear" w:color="auto" w:fill="auto"/>
            <w:noWrap/>
            <w:vAlign w:val="center"/>
            <w:hideMark/>
          </w:tcPr>
          <w:p w14:paraId="64C42A6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11,9</w:t>
            </w:r>
          </w:p>
        </w:tc>
        <w:tc>
          <w:tcPr>
            <w:tcW w:w="5802" w:type="dxa"/>
            <w:tcBorders>
              <w:top w:val="nil"/>
              <w:left w:val="nil"/>
              <w:bottom w:val="nil"/>
            </w:tcBorders>
            <w:shd w:val="clear" w:color="auto" w:fill="auto"/>
            <w:noWrap/>
            <w:vAlign w:val="center"/>
            <w:hideMark/>
          </w:tcPr>
          <w:p w14:paraId="549C6FA3"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Atrophy around the primary sulcus of the superior vermis</w:t>
            </w:r>
          </w:p>
        </w:tc>
        <w:tc>
          <w:tcPr>
            <w:tcW w:w="1984" w:type="dxa"/>
            <w:shd w:val="clear" w:color="auto" w:fill="auto"/>
            <w:noWrap/>
            <w:vAlign w:val="center"/>
            <w:hideMark/>
          </w:tcPr>
          <w:p w14:paraId="1073AA7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405F607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89</w:t>
            </w:r>
          </w:p>
        </w:tc>
        <w:tc>
          <w:tcPr>
            <w:tcW w:w="567" w:type="dxa"/>
            <w:vAlign w:val="center"/>
          </w:tcPr>
          <w:p w14:paraId="26036DE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82</w:t>
            </w:r>
          </w:p>
        </w:tc>
        <w:tc>
          <w:tcPr>
            <w:tcW w:w="567" w:type="dxa"/>
            <w:vAlign w:val="center"/>
          </w:tcPr>
          <w:p w14:paraId="6C9CCA4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107</w:t>
            </w:r>
          </w:p>
        </w:tc>
        <w:tc>
          <w:tcPr>
            <w:tcW w:w="587" w:type="dxa"/>
            <w:vAlign w:val="center"/>
          </w:tcPr>
          <w:p w14:paraId="5608F3F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308318A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3054952E"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82</w:t>
            </w:r>
          </w:p>
        </w:tc>
        <w:tc>
          <w:tcPr>
            <w:tcW w:w="567" w:type="dxa"/>
            <w:vAlign w:val="center"/>
          </w:tcPr>
          <w:p w14:paraId="37EBE47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100</w:t>
            </w:r>
          </w:p>
        </w:tc>
      </w:tr>
      <w:tr w:rsidR="00FB440D" w:rsidRPr="00FB440D" w14:paraId="44C63794" w14:textId="77777777" w:rsidTr="00D57AD6">
        <w:trPr>
          <w:trHeight w:val="288"/>
        </w:trPr>
        <w:tc>
          <w:tcPr>
            <w:tcW w:w="1150" w:type="dxa"/>
            <w:tcBorders>
              <w:top w:val="nil"/>
              <w:left w:val="nil"/>
              <w:bottom w:val="nil"/>
              <w:right w:val="nil"/>
            </w:tcBorders>
            <w:shd w:val="clear" w:color="auto" w:fill="auto"/>
            <w:noWrap/>
            <w:vAlign w:val="center"/>
            <w:hideMark/>
          </w:tcPr>
          <w:p w14:paraId="5B6C785D"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14</w:t>
            </w:r>
          </w:p>
        </w:tc>
        <w:tc>
          <w:tcPr>
            <w:tcW w:w="620" w:type="dxa"/>
            <w:tcBorders>
              <w:top w:val="nil"/>
              <w:left w:val="nil"/>
              <w:bottom w:val="nil"/>
              <w:right w:val="nil"/>
            </w:tcBorders>
            <w:shd w:val="clear" w:color="auto" w:fill="auto"/>
            <w:noWrap/>
            <w:vAlign w:val="center"/>
            <w:hideMark/>
          </w:tcPr>
          <w:p w14:paraId="6B526EC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5471F209"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11,0</w:t>
            </w:r>
          </w:p>
        </w:tc>
        <w:tc>
          <w:tcPr>
            <w:tcW w:w="5802" w:type="dxa"/>
            <w:tcBorders>
              <w:top w:val="nil"/>
              <w:left w:val="nil"/>
              <w:bottom w:val="nil"/>
            </w:tcBorders>
            <w:shd w:val="clear" w:color="auto" w:fill="auto"/>
            <w:noWrap/>
            <w:vAlign w:val="center"/>
            <w:hideMark/>
          </w:tcPr>
          <w:p w14:paraId="325F2068"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Moderate atrophy of the superior vermis</w:t>
            </w:r>
          </w:p>
        </w:tc>
        <w:tc>
          <w:tcPr>
            <w:tcW w:w="1984" w:type="dxa"/>
            <w:shd w:val="clear" w:color="auto" w:fill="auto"/>
            <w:noWrap/>
            <w:vAlign w:val="center"/>
            <w:hideMark/>
          </w:tcPr>
          <w:p w14:paraId="066B072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Unknown</w:t>
            </w:r>
          </w:p>
        </w:tc>
        <w:tc>
          <w:tcPr>
            <w:tcW w:w="567" w:type="dxa"/>
            <w:vAlign w:val="center"/>
          </w:tcPr>
          <w:p w14:paraId="52FE470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97</w:t>
            </w:r>
          </w:p>
        </w:tc>
        <w:tc>
          <w:tcPr>
            <w:tcW w:w="567" w:type="dxa"/>
            <w:vAlign w:val="center"/>
          </w:tcPr>
          <w:p w14:paraId="7FF8761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98</w:t>
            </w:r>
          </w:p>
        </w:tc>
        <w:tc>
          <w:tcPr>
            <w:tcW w:w="567" w:type="dxa"/>
            <w:vAlign w:val="center"/>
          </w:tcPr>
          <w:p w14:paraId="79D65AC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104</w:t>
            </w:r>
          </w:p>
        </w:tc>
        <w:tc>
          <w:tcPr>
            <w:tcW w:w="587" w:type="dxa"/>
            <w:vAlign w:val="center"/>
          </w:tcPr>
          <w:p w14:paraId="2F65F7E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shd w:val="clear" w:color="auto" w:fill="auto"/>
            <w:noWrap/>
            <w:vAlign w:val="center"/>
            <w:hideMark/>
          </w:tcPr>
          <w:p w14:paraId="75E386B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vAlign w:val="center"/>
          </w:tcPr>
          <w:p w14:paraId="34B43715"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94</w:t>
            </w:r>
          </w:p>
        </w:tc>
        <w:tc>
          <w:tcPr>
            <w:tcW w:w="567" w:type="dxa"/>
            <w:vAlign w:val="center"/>
          </w:tcPr>
          <w:p w14:paraId="00B1EC6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93</w:t>
            </w:r>
          </w:p>
        </w:tc>
      </w:tr>
      <w:tr w:rsidR="00FB440D" w:rsidRPr="00FB440D" w14:paraId="0EF883F6" w14:textId="77777777" w:rsidTr="00D57AD6">
        <w:trPr>
          <w:trHeight w:val="288"/>
        </w:trPr>
        <w:tc>
          <w:tcPr>
            <w:tcW w:w="1150" w:type="dxa"/>
            <w:tcBorders>
              <w:top w:val="nil"/>
              <w:left w:val="nil"/>
              <w:bottom w:val="nil"/>
              <w:right w:val="nil"/>
            </w:tcBorders>
            <w:shd w:val="clear" w:color="auto" w:fill="auto"/>
            <w:noWrap/>
            <w:vAlign w:val="center"/>
            <w:hideMark/>
          </w:tcPr>
          <w:p w14:paraId="034F09A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15</w:t>
            </w:r>
          </w:p>
        </w:tc>
        <w:tc>
          <w:tcPr>
            <w:tcW w:w="620" w:type="dxa"/>
            <w:tcBorders>
              <w:top w:val="nil"/>
              <w:left w:val="nil"/>
              <w:bottom w:val="nil"/>
              <w:right w:val="nil"/>
            </w:tcBorders>
            <w:shd w:val="clear" w:color="auto" w:fill="auto"/>
            <w:noWrap/>
            <w:vAlign w:val="center"/>
            <w:hideMark/>
          </w:tcPr>
          <w:p w14:paraId="0A32054B"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M</w:t>
            </w:r>
          </w:p>
        </w:tc>
        <w:tc>
          <w:tcPr>
            <w:tcW w:w="650" w:type="dxa"/>
            <w:tcBorders>
              <w:top w:val="nil"/>
              <w:left w:val="nil"/>
              <w:bottom w:val="nil"/>
              <w:right w:val="nil"/>
            </w:tcBorders>
            <w:shd w:val="clear" w:color="auto" w:fill="auto"/>
            <w:noWrap/>
            <w:vAlign w:val="center"/>
            <w:hideMark/>
          </w:tcPr>
          <w:p w14:paraId="3C01B58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9,9</w:t>
            </w:r>
          </w:p>
        </w:tc>
        <w:tc>
          <w:tcPr>
            <w:tcW w:w="5802" w:type="dxa"/>
            <w:tcBorders>
              <w:top w:val="nil"/>
              <w:left w:val="nil"/>
            </w:tcBorders>
            <w:shd w:val="clear" w:color="auto" w:fill="auto"/>
            <w:noWrap/>
            <w:vAlign w:val="center"/>
            <w:hideMark/>
          </w:tcPr>
          <w:p w14:paraId="289D33F4" w14:textId="77777777" w:rsidR="00FB440D" w:rsidRPr="00FB440D" w:rsidRDefault="00FB440D" w:rsidP="00FB440D">
            <w:pPr>
              <w:spacing w:after="0"/>
              <w:rPr>
                <w:rFonts w:ascii="Times New Roman" w:eastAsia="Times New Roman" w:hAnsi="Times New Roman" w:cs="Times New Roman"/>
                <w:sz w:val="18"/>
                <w:szCs w:val="18"/>
                <w:lang w:val="en-US" w:eastAsia="fr-FR"/>
              </w:rPr>
            </w:pPr>
            <w:proofErr w:type="spellStart"/>
            <w:r w:rsidRPr="00FB440D">
              <w:rPr>
                <w:rFonts w:ascii="Times New Roman" w:eastAsia="Times New Roman" w:hAnsi="Times New Roman" w:cs="Times New Roman"/>
                <w:sz w:val="18"/>
                <w:szCs w:val="18"/>
                <w:lang w:val="en-US" w:eastAsia="fr-FR"/>
              </w:rPr>
              <w:t>Vermian</w:t>
            </w:r>
            <w:proofErr w:type="spellEnd"/>
            <w:r w:rsidRPr="00FB440D">
              <w:rPr>
                <w:rFonts w:ascii="Times New Roman" w:eastAsia="Times New Roman" w:hAnsi="Times New Roman" w:cs="Times New Roman"/>
                <w:sz w:val="18"/>
                <w:szCs w:val="18"/>
                <w:lang w:val="en-US" w:eastAsia="fr-FR"/>
              </w:rPr>
              <w:t xml:space="preserve"> atrophy</w:t>
            </w:r>
          </w:p>
        </w:tc>
        <w:tc>
          <w:tcPr>
            <w:tcW w:w="1984" w:type="dxa"/>
            <w:shd w:val="clear" w:color="auto" w:fill="auto"/>
            <w:noWrap/>
            <w:vAlign w:val="center"/>
            <w:hideMark/>
          </w:tcPr>
          <w:p w14:paraId="31DEEC3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CACNA1A mutation</w:t>
            </w:r>
          </w:p>
        </w:tc>
        <w:tc>
          <w:tcPr>
            <w:tcW w:w="567" w:type="dxa"/>
            <w:vAlign w:val="center"/>
          </w:tcPr>
          <w:p w14:paraId="50199668"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81</w:t>
            </w:r>
          </w:p>
        </w:tc>
        <w:tc>
          <w:tcPr>
            <w:tcW w:w="567" w:type="dxa"/>
            <w:vAlign w:val="center"/>
          </w:tcPr>
          <w:p w14:paraId="00AC011B"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95</w:t>
            </w:r>
          </w:p>
        </w:tc>
        <w:tc>
          <w:tcPr>
            <w:tcW w:w="567" w:type="dxa"/>
            <w:vAlign w:val="center"/>
          </w:tcPr>
          <w:p w14:paraId="61B31CC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587" w:type="dxa"/>
            <w:vAlign w:val="center"/>
          </w:tcPr>
          <w:p w14:paraId="2F650D4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89</w:t>
            </w:r>
          </w:p>
        </w:tc>
        <w:tc>
          <w:tcPr>
            <w:tcW w:w="483" w:type="dxa"/>
            <w:shd w:val="clear" w:color="auto" w:fill="auto"/>
            <w:noWrap/>
            <w:vAlign w:val="center"/>
            <w:hideMark/>
          </w:tcPr>
          <w:p w14:paraId="52BB97E3"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85</w:t>
            </w:r>
          </w:p>
        </w:tc>
        <w:tc>
          <w:tcPr>
            <w:tcW w:w="631" w:type="dxa"/>
            <w:vAlign w:val="center"/>
          </w:tcPr>
          <w:p w14:paraId="01BECEA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76</w:t>
            </w:r>
          </w:p>
        </w:tc>
        <w:tc>
          <w:tcPr>
            <w:tcW w:w="567" w:type="dxa"/>
            <w:vAlign w:val="center"/>
          </w:tcPr>
          <w:p w14:paraId="100AF22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86</w:t>
            </w:r>
          </w:p>
        </w:tc>
      </w:tr>
      <w:tr w:rsidR="00FB440D" w:rsidRPr="00FB440D" w14:paraId="477B50CB" w14:textId="77777777" w:rsidTr="00D57AD6">
        <w:trPr>
          <w:trHeight w:val="288"/>
        </w:trPr>
        <w:tc>
          <w:tcPr>
            <w:tcW w:w="1150" w:type="dxa"/>
            <w:tcBorders>
              <w:top w:val="nil"/>
              <w:left w:val="nil"/>
              <w:bottom w:val="single" w:sz="12" w:space="0" w:color="auto"/>
              <w:right w:val="nil"/>
            </w:tcBorders>
            <w:shd w:val="clear" w:color="auto" w:fill="auto"/>
            <w:noWrap/>
            <w:vAlign w:val="center"/>
            <w:hideMark/>
          </w:tcPr>
          <w:p w14:paraId="6EEB2AEA"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16</w:t>
            </w:r>
          </w:p>
        </w:tc>
        <w:tc>
          <w:tcPr>
            <w:tcW w:w="620" w:type="dxa"/>
            <w:tcBorders>
              <w:top w:val="nil"/>
              <w:left w:val="nil"/>
              <w:bottom w:val="single" w:sz="12" w:space="0" w:color="auto"/>
              <w:right w:val="nil"/>
            </w:tcBorders>
            <w:shd w:val="clear" w:color="auto" w:fill="auto"/>
            <w:noWrap/>
            <w:vAlign w:val="center"/>
            <w:hideMark/>
          </w:tcPr>
          <w:p w14:paraId="4EDA35D6"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F</w:t>
            </w:r>
          </w:p>
        </w:tc>
        <w:tc>
          <w:tcPr>
            <w:tcW w:w="650" w:type="dxa"/>
            <w:tcBorders>
              <w:top w:val="nil"/>
              <w:left w:val="nil"/>
              <w:bottom w:val="single" w:sz="12" w:space="0" w:color="auto"/>
              <w:right w:val="nil"/>
            </w:tcBorders>
            <w:shd w:val="clear" w:color="auto" w:fill="auto"/>
            <w:noWrap/>
            <w:vAlign w:val="center"/>
            <w:hideMark/>
          </w:tcPr>
          <w:p w14:paraId="2450431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11,0</w:t>
            </w:r>
          </w:p>
        </w:tc>
        <w:tc>
          <w:tcPr>
            <w:tcW w:w="5802" w:type="dxa"/>
            <w:tcBorders>
              <w:top w:val="nil"/>
              <w:left w:val="nil"/>
              <w:bottom w:val="single" w:sz="12" w:space="0" w:color="auto"/>
            </w:tcBorders>
            <w:shd w:val="clear" w:color="auto" w:fill="auto"/>
            <w:noWrap/>
            <w:vAlign w:val="center"/>
            <w:hideMark/>
          </w:tcPr>
          <w:p w14:paraId="36297B01" w14:textId="77777777" w:rsidR="00FB440D" w:rsidRPr="00FB440D" w:rsidRDefault="00FB440D" w:rsidP="00FB440D">
            <w:pPr>
              <w:spacing w:after="0"/>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Normal</w:t>
            </w:r>
          </w:p>
        </w:tc>
        <w:tc>
          <w:tcPr>
            <w:tcW w:w="1984" w:type="dxa"/>
            <w:tcBorders>
              <w:left w:val="nil"/>
              <w:bottom w:val="single" w:sz="12" w:space="0" w:color="auto"/>
            </w:tcBorders>
            <w:shd w:val="clear" w:color="auto" w:fill="auto"/>
            <w:noWrap/>
            <w:vAlign w:val="center"/>
            <w:hideMark/>
          </w:tcPr>
          <w:p w14:paraId="7060A60F"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sz w:val="18"/>
                <w:szCs w:val="18"/>
                <w:lang w:val="en-US" w:eastAsia="fr-FR"/>
              </w:rPr>
              <w:t> Unknown</w:t>
            </w:r>
          </w:p>
        </w:tc>
        <w:tc>
          <w:tcPr>
            <w:tcW w:w="567" w:type="dxa"/>
            <w:tcBorders>
              <w:left w:val="nil"/>
              <w:bottom w:val="single" w:sz="12" w:space="0" w:color="auto"/>
            </w:tcBorders>
            <w:vAlign w:val="center"/>
          </w:tcPr>
          <w:p w14:paraId="46CF7F57"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b/>
                <w:bCs/>
                <w:lang w:val="en-US" w:eastAsia="fr-FR"/>
              </w:rPr>
              <w:t>84</w:t>
            </w:r>
          </w:p>
        </w:tc>
        <w:tc>
          <w:tcPr>
            <w:tcW w:w="567" w:type="dxa"/>
            <w:tcBorders>
              <w:left w:val="nil"/>
              <w:bottom w:val="single" w:sz="12" w:space="0" w:color="auto"/>
            </w:tcBorders>
            <w:vAlign w:val="center"/>
          </w:tcPr>
          <w:p w14:paraId="21550A0B"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86</w:t>
            </w:r>
          </w:p>
        </w:tc>
        <w:tc>
          <w:tcPr>
            <w:tcW w:w="567" w:type="dxa"/>
            <w:tcBorders>
              <w:left w:val="nil"/>
              <w:bottom w:val="single" w:sz="12" w:space="0" w:color="auto"/>
            </w:tcBorders>
            <w:vAlign w:val="center"/>
          </w:tcPr>
          <w:p w14:paraId="566F0EE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102</w:t>
            </w:r>
          </w:p>
        </w:tc>
        <w:tc>
          <w:tcPr>
            <w:tcW w:w="587" w:type="dxa"/>
            <w:tcBorders>
              <w:left w:val="nil"/>
              <w:bottom w:val="single" w:sz="12" w:space="0" w:color="auto"/>
            </w:tcBorders>
            <w:vAlign w:val="center"/>
          </w:tcPr>
          <w:p w14:paraId="7D9AA121"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483" w:type="dxa"/>
            <w:tcBorders>
              <w:left w:val="nil"/>
              <w:bottom w:val="single" w:sz="12" w:space="0" w:color="auto"/>
            </w:tcBorders>
            <w:shd w:val="clear" w:color="auto" w:fill="auto"/>
            <w:noWrap/>
            <w:vAlign w:val="center"/>
            <w:hideMark/>
          </w:tcPr>
          <w:p w14:paraId="30247590"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NT</w:t>
            </w:r>
          </w:p>
        </w:tc>
        <w:tc>
          <w:tcPr>
            <w:tcW w:w="631" w:type="dxa"/>
            <w:tcBorders>
              <w:left w:val="nil"/>
              <w:bottom w:val="single" w:sz="12" w:space="0" w:color="auto"/>
            </w:tcBorders>
            <w:vAlign w:val="center"/>
          </w:tcPr>
          <w:p w14:paraId="01BED17C"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67*</w:t>
            </w:r>
          </w:p>
        </w:tc>
        <w:tc>
          <w:tcPr>
            <w:tcW w:w="567" w:type="dxa"/>
            <w:tcBorders>
              <w:left w:val="nil"/>
              <w:bottom w:val="single" w:sz="12" w:space="0" w:color="auto"/>
            </w:tcBorders>
            <w:vAlign w:val="center"/>
          </w:tcPr>
          <w:p w14:paraId="1077300E" w14:textId="77777777" w:rsidR="00FB440D" w:rsidRPr="00FB440D" w:rsidRDefault="00FB440D" w:rsidP="00FB440D">
            <w:pPr>
              <w:spacing w:after="0"/>
              <w:jc w:val="center"/>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lang w:val="en-US" w:eastAsia="fr-FR"/>
              </w:rPr>
              <w:t>93</w:t>
            </w:r>
          </w:p>
        </w:tc>
      </w:tr>
      <w:tr w:rsidR="00FB440D" w:rsidRPr="00FB440D" w14:paraId="427390B6" w14:textId="77777777" w:rsidTr="00D57AD6">
        <w:trPr>
          <w:trHeight w:val="288"/>
        </w:trPr>
        <w:tc>
          <w:tcPr>
            <w:tcW w:w="14175" w:type="dxa"/>
            <w:gridSpan w:val="12"/>
            <w:tcBorders>
              <w:top w:val="single" w:sz="12" w:space="0" w:color="auto"/>
              <w:left w:val="nil"/>
            </w:tcBorders>
          </w:tcPr>
          <w:p w14:paraId="60D76611" w14:textId="77777777" w:rsidR="00FB440D" w:rsidRPr="00FB440D" w:rsidRDefault="00FB440D" w:rsidP="00FB440D">
            <w:pPr>
              <w:spacing w:after="0"/>
              <w:jc w:val="both"/>
              <w:rPr>
                <w:rFonts w:ascii="Times New Roman" w:eastAsia="Times New Roman" w:hAnsi="Times New Roman" w:cs="Times New Roman"/>
                <w:sz w:val="18"/>
                <w:szCs w:val="18"/>
                <w:lang w:val="en-US" w:eastAsia="fr-FR"/>
              </w:rPr>
            </w:pPr>
            <w:r w:rsidRPr="00FB440D">
              <w:rPr>
                <w:rFonts w:ascii="Times New Roman" w:eastAsia="Times New Roman" w:hAnsi="Times New Roman" w:cs="Times New Roman"/>
                <w:i/>
                <w:iCs/>
                <w:sz w:val="18"/>
                <w:szCs w:val="18"/>
                <w:lang w:val="en-US" w:eastAsia="fr-FR"/>
              </w:rPr>
              <w:t>Note</w:t>
            </w:r>
            <w:r w:rsidRPr="00FB440D">
              <w:rPr>
                <w:rFonts w:ascii="Times New Roman" w:eastAsia="Times New Roman" w:hAnsi="Times New Roman" w:cs="Times New Roman"/>
                <w:sz w:val="18"/>
                <w:szCs w:val="18"/>
                <w:lang w:val="en-US" w:eastAsia="fr-FR"/>
              </w:rPr>
              <w:t>:  IQ and major index scores were obtained from the neuropsychological assessment closest to our study. They were calculated using the WISC-IV or the WISC-V (patients 1, 7, 9 and 15). MRI= Magnetic Resonance Imaging; IQ = Intelligence Quotient; VCI = Verbal Comprehension Index, PRI = Perceptual Reasoning Index; VSI = Visual Spatial Index; FRI = Fluid Reasoning Index; WMI =Working Memory Index; PSI = Processing Speed Index. Note that in the WISC IV, the main indexes are VCI, PRI, WMI and PSI. In the WISC V, the main indexes are VCI, VSI, FRI, WMI and PSI. NT = not tested (the index does not exist in the battery used); * = deficient scores (&lt;70)</w:t>
            </w:r>
          </w:p>
        </w:tc>
      </w:tr>
    </w:tbl>
    <w:p w14:paraId="5C7D33FE" w14:textId="77777777" w:rsidR="00052733" w:rsidRDefault="00000000"/>
    <w:sectPr w:rsidR="00052733" w:rsidSect="00FB44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65E0" w14:textId="77777777" w:rsidR="00FB440D" w:rsidRPr="00577C4C" w:rsidRDefault="00FB440D">
    <w:pPr>
      <w:rPr>
        <w:color w:val="C00000"/>
        <w:szCs w:val="24"/>
      </w:rPr>
    </w:pPr>
    <w:r>
      <w:rPr>
        <w:noProof/>
        <w:lang w:eastAsia="en-GB"/>
      </w:rPr>
      <mc:AlternateContent>
        <mc:Choice Requires="wps">
          <w:drawing>
            <wp:anchor distT="0" distB="0" distL="114300" distR="114300" simplePos="0" relativeHeight="251660288" behindDoc="0" locked="0" layoutInCell="1" allowOverlap="1" wp14:anchorId="26CB0C72" wp14:editId="56A9308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6837D97" w14:textId="77777777" w:rsidR="00FB440D" w:rsidRPr="00FB440D" w:rsidRDefault="00FB440D">
                          <w:pPr>
                            <w:jc w:val="right"/>
                            <w:rPr>
                              <w:color w:val="000000"/>
                              <w:szCs w:val="40"/>
                            </w:rPr>
                          </w:pPr>
                          <w:r w:rsidRPr="00FB440D">
                            <w:rPr>
                              <w:color w:val="000000"/>
                              <w:szCs w:val="40"/>
                            </w:rPr>
                            <w:fldChar w:fldCharType="begin"/>
                          </w:r>
                          <w:r w:rsidRPr="00FB440D">
                            <w:rPr>
                              <w:color w:val="000000"/>
                              <w:szCs w:val="40"/>
                            </w:rPr>
                            <w:instrText xml:space="preserve"> PAGE  \* Arabic  \* MERGEFORMAT </w:instrText>
                          </w:r>
                          <w:r w:rsidRPr="00FB440D">
                            <w:rPr>
                              <w:color w:val="000000"/>
                              <w:szCs w:val="40"/>
                            </w:rPr>
                            <w:fldChar w:fldCharType="separate"/>
                          </w:r>
                          <w:r w:rsidRPr="00FB440D">
                            <w:rPr>
                              <w:noProof/>
                              <w:color w:val="000000"/>
                              <w:szCs w:val="40"/>
                            </w:rPr>
                            <w:t>2</w:t>
                          </w:r>
                          <w:r w:rsidRPr="00FB440D">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CB0C72"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66837D97" w14:textId="77777777" w:rsidR="00FB440D" w:rsidRPr="00FB440D" w:rsidRDefault="00FB440D">
                    <w:pPr>
                      <w:jc w:val="right"/>
                      <w:rPr>
                        <w:color w:val="000000"/>
                        <w:szCs w:val="40"/>
                      </w:rPr>
                    </w:pPr>
                    <w:r w:rsidRPr="00FB440D">
                      <w:rPr>
                        <w:color w:val="000000"/>
                        <w:szCs w:val="40"/>
                      </w:rPr>
                      <w:fldChar w:fldCharType="begin"/>
                    </w:r>
                    <w:r w:rsidRPr="00FB440D">
                      <w:rPr>
                        <w:color w:val="000000"/>
                        <w:szCs w:val="40"/>
                      </w:rPr>
                      <w:instrText xml:space="preserve"> PAGE  \* Arabic  \* MERGEFORMAT </w:instrText>
                    </w:r>
                    <w:r w:rsidRPr="00FB440D">
                      <w:rPr>
                        <w:color w:val="000000"/>
                        <w:szCs w:val="40"/>
                      </w:rPr>
                      <w:fldChar w:fldCharType="separate"/>
                    </w:r>
                    <w:r w:rsidRPr="00FB440D">
                      <w:rPr>
                        <w:noProof/>
                        <w:color w:val="000000"/>
                        <w:szCs w:val="40"/>
                      </w:rPr>
                      <w:t>2</w:t>
                    </w:r>
                    <w:r w:rsidRPr="00FB440D">
                      <w:rPr>
                        <w:color w:val="000000"/>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A348" w14:textId="77777777" w:rsidR="00FB440D" w:rsidRPr="00577C4C" w:rsidRDefault="00FB440D">
    <w:pPr>
      <w:rPr>
        <w:b/>
        <w:sz w:val="20"/>
        <w:szCs w:val="24"/>
      </w:rPr>
    </w:pPr>
    <w:r>
      <w:rPr>
        <w:noProof/>
        <w:lang w:eastAsia="en-GB"/>
      </w:rPr>
      <mc:AlternateContent>
        <mc:Choice Requires="wps">
          <w:drawing>
            <wp:anchor distT="0" distB="0" distL="114300" distR="114300" simplePos="0" relativeHeight="251659264" behindDoc="0" locked="0" layoutInCell="1" allowOverlap="1" wp14:anchorId="33B69C75" wp14:editId="7F9CF4F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D760423" w14:textId="77777777" w:rsidR="00FB440D" w:rsidRPr="00FB440D" w:rsidRDefault="00FB440D">
                          <w:pPr>
                            <w:jc w:val="right"/>
                            <w:rPr>
                              <w:color w:val="000000"/>
                              <w:szCs w:val="40"/>
                            </w:rPr>
                          </w:pPr>
                          <w:r w:rsidRPr="00FB440D">
                            <w:rPr>
                              <w:color w:val="000000"/>
                              <w:szCs w:val="40"/>
                            </w:rPr>
                            <w:fldChar w:fldCharType="begin"/>
                          </w:r>
                          <w:r w:rsidRPr="00FB440D">
                            <w:rPr>
                              <w:color w:val="000000"/>
                              <w:szCs w:val="40"/>
                            </w:rPr>
                            <w:instrText xml:space="preserve"> PAGE  \* Arabic  \* MERGEFORMAT </w:instrText>
                          </w:r>
                          <w:r w:rsidRPr="00FB440D">
                            <w:rPr>
                              <w:color w:val="000000"/>
                              <w:szCs w:val="40"/>
                            </w:rPr>
                            <w:fldChar w:fldCharType="separate"/>
                          </w:r>
                          <w:r w:rsidRPr="00FB440D">
                            <w:rPr>
                              <w:noProof/>
                              <w:color w:val="000000"/>
                              <w:szCs w:val="40"/>
                            </w:rPr>
                            <w:t>3</w:t>
                          </w:r>
                          <w:r w:rsidRPr="00FB440D">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B69C75"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D760423" w14:textId="77777777" w:rsidR="00FB440D" w:rsidRPr="00FB440D" w:rsidRDefault="00FB440D">
                    <w:pPr>
                      <w:jc w:val="right"/>
                      <w:rPr>
                        <w:color w:val="000000"/>
                        <w:szCs w:val="40"/>
                      </w:rPr>
                    </w:pPr>
                    <w:r w:rsidRPr="00FB440D">
                      <w:rPr>
                        <w:color w:val="000000"/>
                        <w:szCs w:val="40"/>
                      </w:rPr>
                      <w:fldChar w:fldCharType="begin"/>
                    </w:r>
                    <w:r w:rsidRPr="00FB440D">
                      <w:rPr>
                        <w:color w:val="000000"/>
                        <w:szCs w:val="40"/>
                      </w:rPr>
                      <w:instrText xml:space="preserve"> PAGE  \* Arabic  \* MERGEFORMAT </w:instrText>
                    </w:r>
                    <w:r w:rsidRPr="00FB440D">
                      <w:rPr>
                        <w:color w:val="000000"/>
                        <w:szCs w:val="40"/>
                      </w:rPr>
                      <w:fldChar w:fldCharType="separate"/>
                    </w:r>
                    <w:r w:rsidRPr="00FB440D">
                      <w:rPr>
                        <w:noProof/>
                        <w:color w:val="000000"/>
                        <w:szCs w:val="40"/>
                      </w:rPr>
                      <w:t>3</w:t>
                    </w:r>
                    <w:r w:rsidRPr="00FB440D">
                      <w:rPr>
                        <w:color w:val="000000"/>
                        <w:szCs w:val="40"/>
                      </w:rPr>
                      <w:fldChar w:fldCharType="end"/>
                    </w:r>
                  </w:p>
                </w:txbxContent>
              </v:textbox>
              <w10:wrap anchorx="margin" anchory="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9D57" w14:textId="77777777" w:rsidR="00FB440D" w:rsidRPr="009151AA" w:rsidRDefault="00FB440D">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44B6" w14:textId="77777777" w:rsidR="00FB440D" w:rsidRDefault="00FB440D" w:rsidP="0093429D">
    <w:r w:rsidRPr="007E3148">
      <w:rPr>
        <w:b/>
      </w:rPr>
      <w:ptab w:relativeTo="margin" w:alignment="center" w:leader="none"/>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0D"/>
    <w:rsid w:val="005A1765"/>
    <w:rsid w:val="007F44A9"/>
    <w:rsid w:val="00FB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8508"/>
  <w15:chartTrackingRefBased/>
  <w15:docId w15:val="{2EAA7AA1-4B4A-4232-A3B1-D214E497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Horsnell</dc:creator>
  <cp:keywords/>
  <dc:description/>
  <cp:lastModifiedBy>Kate Horsnell</cp:lastModifiedBy>
  <cp:revision>1</cp:revision>
  <dcterms:created xsi:type="dcterms:W3CDTF">2022-08-05T09:28:00Z</dcterms:created>
  <dcterms:modified xsi:type="dcterms:W3CDTF">2022-08-05T09:29:00Z</dcterms:modified>
</cp:coreProperties>
</file>