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21B7" w14:textId="5B73CD90" w:rsidR="00B4239F" w:rsidRPr="00D37D45" w:rsidRDefault="00B4239F" w:rsidP="00B4239F">
      <w:pPr>
        <w:spacing w:line="480" w:lineRule="auto"/>
        <w:rPr>
          <w:b/>
          <w:szCs w:val="24"/>
        </w:rPr>
      </w:pPr>
      <w:r w:rsidRPr="00D37D45">
        <w:rPr>
          <w:b/>
          <w:bCs/>
          <w:kern w:val="0"/>
          <w:szCs w:val="24"/>
        </w:rPr>
        <w:t>Supplemental Text S</w:t>
      </w:r>
      <w:r w:rsidR="00D34DD1">
        <w:rPr>
          <w:b/>
          <w:bCs/>
          <w:kern w:val="0"/>
          <w:szCs w:val="24"/>
        </w:rPr>
        <w:t>5</w:t>
      </w:r>
      <w:r w:rsidRPr="00D37D45">
        <w:rPr>
          <w:b/>
          <w:bCs/>
          <w:kern w:val="0"/>
          <w:szCs w:val="24"/>
        </w:rPr>
        <w:t xml:space="preserve">. </w:t>
      </w:r>
      <w:r w:rsidRPr="00D37D45">
        <w:rPr>
          <w:b/>
          <w:szCs w:val="24"/>
        </w:rPr>
        <w:t>Frequent subgraph mining and feature selection methods for the certain network.</w:t>
      </w:r>
    </w:p>
    <w:p w14:paraId="50DC3575" w14:textId="77777777" w:rsidR="00B4239F" w:rsidRPr="000001A6" w:rsidRDefault="00B4239F" w:rsidP="00B4239F">
      <w:pPr>
        <w:ind w:firstLine="420"/>
        <w:rPr>
          <w:szCs w:val="28"/>
        </w:rPr>
      </w:pPr>
      <w:bookmarkStart w:id="0" w:name="OLE_LINK732"/>
      <w:r w:rsidRPr="000001A6">
        <w:rPr>
          <w:szCs w:val="28"/>
        </w:rPr>
        <w:t>Definition 1(</w:t>
      </w:r>
      <w:bookmarkStart w:id="1" w:name="OLE_LINK234"/>
      <w:r w:rsidRPr="000001A6">
        <w:rPr>
          <w:kern w:val="0"/>
        </w:rPr>
        <w:t>Certain</w:t>
      </w:r>
      <w:r w:rsidRPr="000001A6">
        <w:rPr>
          <w:szCs w:val="28"/>
        </w:rPr>
        <w:t xml:space="preserve"> graph</w:t>
      </w:r>
      <w:bookmarkEnd w:id="1"/>
      <w:r w:rsidRPr="000001A6">
        <w:rPr>
          <w:szCs w:val="28"/>
        </w:rPr>
        <w:t xml:space="preserve">) </w:t>
      </w:r>
      <w:r w:rsidRPr="000001A6">
        <w:rPr>
          <w:kern w:val="0"/>
        </w:rPr>
        <w:t>Certain</w:t>
      </w:r>
      <w:r w:rsidRPr="000001A6">
        <w:rPr>
          <w:kern w:val="0"/>
          <w:szCs w:val="28"/>
        </w:rPr>
        <w:t xml:space="preserve"> graph</w:t>
      </w:r>
      <w:r w:rsidRPr="000001A6">
        <w:rPr>
          <w:noProof/>
          <w:color w:val="7030A0"/>
          <w:position w:val="-14"/>
          <w:szCs w:val="24"/>
        </w:rPr>
        <w:drawing>
          <wp:inline distT="0" distB="0" distL="0" distR="0" wp14:anchorId="2506BA08" wp14:editId="0E1B8B13">
            <wp:extent cx="708025" cy="257809"/>
            <wp:effectExtent l="0" t="0" r="0" b="0"/>
            <wp:docPr id="114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_x0000_t75"/>
                    <pic:cNvPicPr/>
                  </pic:nvPicPr>
                  <pic:blipFill>
                    <a:blip r:embed="rId6" cstate="print"/>
                    <a:srcRect/>
                    <a:stretch/>
                  </pic:blipFill>
                  <pic:spPr>
                    <a:xfrm>
                      <a:off x="0" y="0"/>
                      <a:ext cx="708025" cy="257809"/>
                    </a:xfrm>
                    <a:prstGeom prst="rect">
                      <a:avLst/>
                    </a:prstGeom>
                    <a:ln>
                      <a:noFill/>
                    </a:ln>
                  </pic:spPr>
                </pic:pic>
              </a:graphicData>
            </a:graphic>
          </wp:inline>
        </w:drawing>
      </w:r>
      <w:r w:rsidRPr="000001A6">
        <w:rPr>
          <w:szCs w:val="28"/>
        </w:rPr>
        <w:t xml:space="preserve"> is an undirected and deterministic graph, which is represented as a set of nodes</w:t>
      </w:r>
      <w:r w:rsidRPr="000001A6">
        <w:rPr>
          <w:noProof/>
          <w:color w:val="7030A0"/>
          <w:position w:val="-18"/>
          <w:szCs w:val="24"/>
        </w:rPr>
        <w:drawing>
          <wp:inline distT="0" distB="0" distL="0" distR="0" wp14:anchorId="51B31B00" wp14:editId="5F1FAEF2">
            <wp:extent cx="1107440" cy="295910"/>
            <wp:effectExtent l="0" t="0" r="0" b="0"/>
            <wp:docPr id="11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_x0000_t75"/>
                    <pic:cNvPicPr/>
                  </pic:nvPicPr>
                  <pic:blipFill>
                    <a:blip r:embed="rId7" cstate="print"/>
                    <a:srcRect/>
                    <a:stretch/>
                  </pic:blipFill>
                  <pic:spPr>
                    <a:xfrm>
                      <a:off x="0" y="0"/>
                      <a:ext cx="1107440" cy="295910"/>
                    </a:xfrm>
                    <a:prstGeom prst="rect">
                      <a:avLst/>
                    </a:prstGeom>
                    <a:ln>
                      <a:noFill/>
                    </a:ln>
                  </pic:spPr>
                </pic:pic>
              </a:graphicData>
            </a:graphic>
          </wp:inline>
        </w:drawing>
      </w:r>
      <w:r w:rsidRPr="000001A6">
        <w:rPr>
          <w:szCs w:val="28"/>
        </w:rPr>
        <w:t xml:space="preserve"> and a set of deterministic edges </w:t>
      </w:r>
      <w:r w:rsidRPr="000001A6">
        <w:rPr>
          <w:noProof/>
          <w:color w:val="7030A0"/>
          <w:position w:val="-8"/>
          <w:szCs w:val="24"/>
        </w:rPr>
        <w:drawing>
          <wp:inline distT="0" distB="0" distL="0" distR="0" wp14:anchorId="5D875746" wp14:editId="2C2BFEB5">
            <wp:extent cx="643890" cy="193040"/>
            <wp:effectExtent l="0" t="0" r="0" b="0"/>
            <wp:docPr id="114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_x0000_t75"/>
                    <pic:cNvPicPr/>
                  </pic:nvPicPr>
                  <pic:blipFill>
                    <a:blip r:embed="rId8" cstate="print"/>
                    <a:srcRect/>
                    <a:stretch/>
                  </pic:blipFill>
                  <pic:spPr>
                    <a:xfrm>
                      <a:off x="0" y="0"/>
                      <a:ext cx="643890" cy="193040"/>
                    </a:xfrm>
                    <a:prstGeom prst="rect">
                      <a:avLst/>
                    </a:prstGeom>
                    <a:ln>
                      <a:noFill/>
                    </a:ln>
                  </pic:spPr>
                </pic:pic>
              </a:graphicData>
            </a:graphic>
          </wp:inline>
        </w:drawing>
      </w:r>
      <w:r w:rsidRPr="000001A6">
        <w:rPr>
          <w:szCs w:val="28"/>
        </w:rPr>
        <w:t>.</w:t>
      </w:r>
    </w:p>
    <w:p w14:paraId="2AFBAA63" w14:textId="77777777" w:rsidR="00B4239F" w:rsidRPr="000001A6" w:rsidRDefault="00B4239F" w:rsidP="00B4239F">
      <w:pPr>
        <w:ind w:firstLine="420"/>
        <w:rPr>
          <w:szCs w:val="28"/>
        </w:rPr>
      </w:pPr>
      <w:r w:rsidRPr="000001A6">
        <w:rPr>
          <w:szCs w:val="28"/>
        </w:rPr>
        <w:t xml:space="preserve">Definition 2 (frequency) </w:t>
      </w:r>
      <w:r w:rsidRPr="000001A6">
        <w:rPr>
          <w:noProof/>
          <w:color w:val="7030A0"/>
          <w:position w:val="-14"/>
          <w:szCs w:val="28"/>
        </w:rPr>
        <w:drawing>
          <wp:inline distT="0" distB="0" distL="0" distR="0" wp14:anchorId="2ED73D46" wp14:editId="12565FE7">
            <wp:extent cx="1236345" cy="257809"/>
            <wp:effectExtent l="0" t="0" r="0" b="0"/>
            <wp:docPr id="114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_x0000_t75"/>
                    <pic:cNvPicPr/>
                  </pic:nvPicPr>
                  <pic:blipFill>
                    <a:blip r:embed="rId9" cstate="print"/>
                    <a:srcRect/>
                    <a:stretch/>
                  </pic:blipFill>
                  <pic:spPr>
                    <a:xfrm>
                      <a:off x="0" y="0"/>
                      <a:ext cx="1236345" cy="257809"/>
                    </a:xfrm>
                    <a:prstGeom prst="rect">
                      <a:avLst/>
                    </a:prstGeom>
                    <a:ln>
                      <a:noFill/>
                    </a:ln>
                  </pic:spPr>
                </pic:pic>
              </a:graphicData>
            </a:graphic>
          </wp:inline>
        </w:drawing>
      </w:r>
      <w:r w:rsidRPr="000001A6">
        <w:rPr>
          <w:szCs w:val="28"/>
        </w:rPr>
        <w:t>is a certain graph and the number of subgraphs is n, where the frequency of subgraphs is defined as the following formula:</w:t>
      </w:r>
    </w:p>
    <w:p w14:paraId="13C46C7D" w14:textId="77777777" w:rsidR="00B4239F" w:rsidRPr="000001A6" w:rsidRDefault="00B4239F" w:rsidP="00B4239F">
      <w:pPr>
        <w:jc w:val="center"/>
        <w:rPr>
          <w:szCs w:val="28"/>
        </w:rPr>
      </w:pPr>
      <w:bookmarkStart w:id="2" w:name="_Hlk24972076"/>
      <w:r w:rsidRPr="000001A6">
        <w:rPr>
          <w:noProof/>
          <w:color w:val="7030A0"/>
          <w:position w:val="-28"/>
          <w:szCs w:val="28"/>
        </w:rPr>
        <w:drawing>
          <wp:inline distT="0" distB="0" distL="0" distR="0" wp14:anchorId="16A9E09C" wp14:editId="0E1A8349">
            <wp:extent cx="2846070" cy="424815"/>
            <wp:effectExtent l="0" t="0" r="0" b="0"/>
            <wp:docPr id="114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_x0000_t75"/>
                    <pic:cNvPicPr/>
                  </pic:nvPicPr>
                  <pic:blipFill>
                    <a:blip r:embed="rId10" cstate="print"/>
                    <a:srcRect/>
                    <a:stretch/>
                  </pic:blipFill>
                  <pic:spPr>
                    <a:xfrm>
                      <a:off x="0" y="0"/>
                      <a:ext cx="2846070" cy="424815"/>
                    </a:xfrm>
                    <a:prstGeom prst="rect">
                      <a:avLst/>
                    </a:prstGeom>
                    <a:ln>
                      <a:noFill/>
                    </a:ln>
                  </pic:spPr>
                </pic:pic>
              </a:graphicData>
            </a:graphic>
          </wp:inline>
        </w:drawing>
      </w:r>
      <w:bookmarkEnd w:id="0"/>
    </w:p>
    <w:p w14:paraId="7182A6B0" w14:textId="77777777" w:rsidR="00B4239F" w:rsidRPr="000001A6" w:rsidRDefault="00B4239F" w:rsidP="00B4239F"/>
    <w:bookmarkEnd w:id="2"/>
    <w:p w14:paraId="3C419F61" w14:textId="77777777" w:rsidR="00B4239F" w:rsidRPr="000001A6" w:rsidRDefault="00B4239F" w:rsidP="00B4239F">
      <w:pPr>
        <w:rPr>
          <w:b/>
        </w:rPr>
      </w:pPr>
      <w:r w:rsidRPr="000001A6">
        <w:rPr>
          <w:b/>
          <w:kern w:val="0"/>
          <w:szCs w:val="24"/>
        </w:rPr>
        <w:t>Method for mining frequent subgraphs (</w:t>
      </w:r>
      <w:proofErr w:type="spellStart"/>
      <w:r w:rsidRPr="000001A6">
        <w:rPr>
          <w:b/>
          <w:kern w:val="0"/>
          <w:szCs w:val="24"/>
        </w:rPr>
        <w:t>gSpan</w:t>
      </w:r>
      <w:proofErr w:type="spellEnd"/>
      <w:r w:rsidRPr="000001A6">
        <w:rPr>
          <w:b/>
          <w:kern w:val="0"/>
          <w:szCs w:val="24"/>
        </w:rPr>
        <w:t>)</w:t>
      </w:r>
    </w:p>
    <w:p w14:paraId="3C8C2661" w14:textId="77777777" w:rsidR="00B4239F" w:rsidRPr="000001A6" w:rsidRDefault="00B4239F" w:rsidP="00B4239F">
      <w:pPr>
        <w:rPr>
          <w:kern w:val="0"/>
          <w:szCs w:val="24"/>
        </w:rPr>
      </w:pPr>
      <w:r w:rsidRPr="000001A6">
        <w:rPr>
          <w:kern w:val="0"/>
          <w:szCs w:val="24"/>
        </w:rPr>
        <w:t>The detailed algorithm is shown in Table 1.</w:t>
      </w:r>
    </w:p>
    <w:tbl>
      <w:tblPr>
        <w:tblStyle w:val="a3"/>
        <w:tblW w:w="0" w:type="auto"/>
        <w:tblBorders>
          <w:left w:val="none" w:sz="0" w:space="0" w:color="auto"/>
          <w:right w:val="none" w:sz="0" w:space="0" w:color="auto"/>
        </w:tblBorders>
        <w:tblLook w:val="04A0" w:firstRow="1" w:lastRow="0" w:firstColumn="1" w:lastColumn="0" w:noHBand="0" w:noVBand="1"/>
      </w:tblPr>
      <w:tblGrid>
        <w:gridCol w:w="8306"/>
      </w:tblGrid>
      <w:tr w:rsidR="00B4239F" w:rsidRPr="000001A6" w14:paraId="5E00DE23" w14:textId="77777777" w:rsidTr="00003919">
        <w:tc>
          <w:tcPr>
            <w:tcW w:w="14174" w:type="dxa"/>
            <w:tcBorders>
              <w:bottom w:val="nil"/>
            </w:tcBorders>
          </w:tcPr>
          <w:p w14:paraId="67A91E6B" w14:textId="77777777" w:rsidR="00B4239F" w:rsidRPr="000001A6" w:rsidRDefault="00B4239F" w:rsidP="00003919">
            <w:r w:rsidRPr="000001A6">
              <w:t xml:space="preserve">Input: </w:t>
            </w:r>
          </w:p>
        </w:tc>
      </w:tr>
      <w:tr w:rsidR="00B4239F" w:rsidRPr="000001A6" w14:paraId="3914CE81" w14:textId="77777777" w:rsidTr="00003919">
        <w:tc>
          <w:tcPr>
            <w:tcW w:w="14174" w:type="dxa"/>
            <w:tcBorders>
              <w:top w:val="nil"/>
              <w:bottom w:val="single" w:sz="4" w:space="0" w:color="auto"/>
            </w:tcBorders>
          </w:tcPr>
          <w:p w14:paraId="6256DACD" w14:textId="77777777" w:rsidR="00B4239F" w:rsidRPr="000001A6" w:rsidRDefault="00B4239F" w:rsidP="00003919">
            <w:pPr>
              <w:ind w:firstLineChars="200" w:firstLine="480"/>
            </w:pPr>
            <w:r w:rsidRPr="000001A6">
              <w:t xml:space="preserve">certain network set </w:t>
            </w:r>
            <w:r w:rsidRPr="000001A6">
              <w:rPr>
                <w:noProof/>
                <w:position w:val="-6"/>
              </w:rPr>
              <w:drawing>
                <wp:inline distT="0" distB="0" distL="0" distR="0" wp14:anchorId="2A2B4D5B" wp14:editId="5A435A9F">
                  <wp:extent cx="167640" cy="180340"/>
                  <wp:effectExtent l="0" t="0" r="0" b="0"/>
                  <wp:docPr id="114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_x0000_t75"/>
                          <pic:cNvPicPr/>
                        </pic:nvPicPr>
                        <pic:blipFill>
                          <a:blip r:embed="rId11" cstate="print"/>
                          <a:srcRect/>
                          <a:stretch/>
                        </pic:blipFill>
                        <pic:spPr>
                          <a:xfrm>
                            <a:off x="0" y="0"/>
                            <a:ext cx="167640" cy="180340"/>
                          </a:xfrm>
                          <a:prstGeom prst="rect">
                            <a:avLst/>
                          </a:prstGeom>
                          <a:ln>
                            <a:noFill/>
                          </a:ln>
                        </pic:spPr>
                      </pic:pic>
                    </a:graphicData>
                  </a:graphic>
                </wp:inline>
              </w:drawing>
            </w:r>
            <w:r w:rsidRPr="000001A6">
              <w:t xml:space="preserve"> and support degree </w:t>
            </w:r>
            <w:r w:rsidRPr="000001A6">
              <w:rPr>
                <w:noProof/>
                <w:position w:val="-6"/>
              </w:rPr>
              <w:drawing>
                <wp:inline distT="0" distB="0" distL="0" distR="0" wp14:anchorId="64F8794D" wp14:editId="2B525C43">
                  <wp:extent cx="116205" cy="141605"/>
                  <wp:effectExtent l="0" t="0" r="0" b="0"/>
                  <wp:docPr id="115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_x0000_t75"/>
                          <pic:cNvPicPr/>
                        </pic:nvPicPr>
                        <pic:blipFill>
                          <a:blip r:embed="rId12" cstate="print"/>
                          <a:srcRect/>
                          <a:stretch/>
                        </pic:blipFill>
                        <pic:spPr>
                          <a:xfrm>
                            <a:off x="0" y="0"/>
                            <a:ext cx="116205" cy="141605"/>
                          </a:xfrm>
                          <a:prstGeom prst="rect">
                            <a:avLst/>
                          </a:prstGeom>
                          <a:ln>
                            <a:noFill/>
                          </a:ln>
                        </pic:spPr>
                      </pic:pic>
                    </a:graphicData>
                  </a:graphic>
                </wp:inline>
              </w:drawing>
            </w:r>
            <w:r w:rsidRPr="000001A6">
              <w:t xml:space="preserve">. </w:t>
            </w:r>
          </w:p>
        </w:tc>
      </w:tr>
      <w:tr w:rsidR="00B4239F" w:rsidRPr="000001A6" w14:paraId="192A00D2" w14:textId="77777777" w:rsidTr="00003919">
        <w:tc>
          <w:tcPr>
            <w:tcW w:w="14174" w:type="dxa"/>
            <w:tcBorders>
              <w:bottom w:val="nil"/>
            </w:tcBorders>
          </w:tcPr>
          <w:p w14:paraId="6E42F125" w14:textId="77777777" w:rsidR="00B4239F" w:rsidRPr="000001A6" w:rsidRDefault="00B4239F" w:rsidP="00003919">
            <w:pPr>
              <w:ind w:left="240" w:hangingChars="100" w:hanging="240"/>
            </w:pPr>
            <w:r w:rsidRPr="000001A6">
              <w:t xml:space="preserve">1. A lexicographic order among graphs is constructed by using the </w:t>
            </w:r>
            <w:proofErr w:type="spellStart"/>
            <w:r w:rsidRPr="000001A6">
              <w:t>gSpan</w:t>
            </w:r>
            <w:proofErr w:type="spellEnd"/>
            <w:r w:rsidRPr="000001A6">
              <w:t xml:space="preserve"> algorithm </w:t>
            </w:r>
            <w:r w:rsidRPr="00C77D7F">
              <w:rPr>
                <w:i/>
              </w:rPr>
              <w:t>s</w:t>
            </w:r>
            <w:r w:rsidRPr="000001A6">
              <w:t xml:space="preserve"> and employing a unique minimum depth-first search (DFS) code as the canonical label.</w:t>
            </w:r>
          </w:p>
        </w:tc>
      </w:tr>
      <w:tr w:rsidR="00B4239F" w:rsidRPr="000001A6" w14:paraId="4CBA0E10" w14:textId="77777777" w:rsidTr="00003919">
        <w:tc>
          <w:tcPr>
            <w:tcW w:w="14174" w:type="dxa"/>
            <w:tcBorders>
              <w:top w:val="nil"/>
              <w:bottom w:val="nil"/>
            </w:tcBorders>
          </w:tcPr>
          <w:p w14:paraId="7B6E2CCF" w14:textId="77777777" w:rsidR="00B4239F" w:rsidRPr="000001A6" w:rsidRDefault="00B4239F" w:rsidP="00003919">
            <w:pPr>
              <w:ind w:left="120" w:hangingChars="50" w:hanging="120"/>
            </w:pPr>
            <w:r w:rsidRPr="000001A6">
              <w:t>2. Judgment of whether the k-subgraph candidate mode is a frequent subgraph. From an initial one-edge frequent subgraph mode, gradually increase the number of edges and determine if this mode is a frequent subgraph.</w:t>
            </w:r>
          </w:p>
        </w:tc>
      </w:tr>
      <w:tr w:rsidR="00B4239F" w:rsidRPr="000001A6" w14:paraId="423D9944" w14:textId="77777777" w:rsidTr="00003919">
        <w:tc>
          <w:tcPr>
            <w:tcW w:w="14174" w:type="dxa"/>
            <w:tcBorders>
              <w:top w:val="nil"/>
            </w:tcBorders>
          </w:tcPr>
          <w:p w14:paraId="18BA683D" w14:textId="77777777" w:rsidR="00B4239F" w:rsidRPr="000001A6" w:rsidRDefault="00B4239F" w:rsidP="00003919">
            <w:r w:rsidRPr="000001A6">
              <w:t>3. If the k+1-subgraph is non-frequent, delete it from the candidate subgraph.</w:t>
            </w:r>
          </w:p>
        </w:tc>
      </w:tr>
      <w:tr w:rsidR="00B4239F" w:rsidRPr="000001A6" w14:paraId="034E1227" w14:textId="77777777" w:rsidTr="00003919">
        <w:tc>
          <w:tcPr>
            <w:tcW w:w="14174" w:type="dxa"/>
            <w:tcBorders>
              <w:bottom w:val="nil"/>
            </w:tcBorders>
          </w:tcPr>
          <w:p w14:paraId="502DACE1" w14:textId="77777777" w:rsidR="00B4239F" w:rsidRPr="000001A6" w:rsidRDefault="00B4239F" w:rsidP="00003919">
            <w:r w:rsidRPr="000001A6">
              <w:t>Output:</w:t>
            </w:r>
          </w:p>
        </w:tc>
      </w:tr>
      <w:tr w:rsidR="00B4239F" w:rsidRPr="000001A6" w14:paraId="5A56B569" w14:textId="77777777" w:rsidTr="00003919">
        <w:tc>
          <w:tcPr>
            <w:tcW w:w="14174" w:type="dxa"/>
            <w:tcBorders>
              <w:top w:val="nil"/>
            </w:tcBorders>
          </w:tcPr>
          <w:p w14:paraId="651B108C" w14:textId="77777777" w:rsidR="00B4239F" w:rsidRPr="000001A6" w:rsidRDefault="00B4239F" w:rsidP="00003919">
            <w:pPr>
              <w:ind w:firstLineChars="250" w:firstLine="600"/>
            </w:pPr>
            <w:r w:rsidRPr="000001A6">
              <w:t>the set of frequent subgraphs.</w:t>
            </w:r>
          </w:p>
        </w:tc>
      </w:tr>
    </w:tbl>
    <w:p w14:paraId="4B7A52DD" w14:textId="77777777" w:rsidR="00B4239F" w:rsidRPr="000001A6" w:rsidRDefault="00B4239F" w:rsidP="00B4239F"/>
    <w:p w14:paraId="2EC9BA55" w14:textId="77777777" w:rsidR="00B4239F" w:rsidRPr="000001A6" w:rsidRDefault="00B4239F" w:rsidP="00B4239F">
      <w:pPr>
        <w:rPr>
          <w:b/>
          <w:szCs w:val="28"/>
        </w:rPr>
      </w:pPr>
      <w:r w:rsidRPr="000001A6">
        <w:rPr>
          <w:b/>
          <w:szCs w:val="28"/>
        </w:rPr>
        <w:t>Frequent-scoring feature selection.</w:t>
      </w:r>
    </w:p>
    <w:p w14:paraId="0BFE24C0" w14:textId="77777777" w:rsidR="00B4239F" w:rsidRPr="000001A6" w:rsidRDefault="00B4239F" w:rsidP="00B4239F">
      <w:pPr>
        <w:ind w:firstLineChars="200" w:firstLine="480"/>
        <w:rPr>
          <w:szCs w:val="28"/>
        </w:rPr>
      </w:pPr>
      <w:r w:rsidRPr="000001A6">
        <w:rPr>
          <w:szCs w:val="28"/>
        </w:rPr>
        <w:t xml:space="preserve">The discriminant subgraph features can be used for classification. However, the subgraph obtained by the </w:t>
      </w:r>
      <w:proofErr w:type="spellStart"/>
      <w:r w:rsidRPr="000001A6">
        <w:rPr>
          <w:szCs w:val="28"/>
        </w:rPr>
        <w:t>gSpan</w:t>
      </w:r>
      <w:proofErr w:type="spellEnd"/>
      <w:r w:rsidRPr="000001A6">
        <w:rPr>
          <w:szCs w:val="28"/>
        </w:rPr>
        <w:t xml:space="preserve"> algorithm is not discriminative. In particular, some frequent subgraphs have weak discriminative ability, and the resulting classification performance is not good. Therefore, it is necessary to define the discriminant and use it as an index to select the most discriminative subgraphs as features. This method is called </w:t>
      </w:r>
      <w:bookmarkStart w:id="3" w:name="OLE_LINK727"/>
      <w:r w:rsidRPr="000001A6">
        <w:rPr>
          <w:szCs w:val="28"/>
        </w:rPr>
        <w:t>frequent-scoring feature selection.</w:t>
      </w:r>
      <w:bookmarkEnd w:id="3"/>
    </w:p>
    <w:p w14:paraId="2FD4935F" w14:textId="77777777" w:rsidR="00B4239F" w:rsidRPr="000001A6" w:rsidRDefault="00B4239F" w:rsidP="00B4239F">
      <w:pPr>
        <w:ind w:firstLineChars="200" w:firstLine="480"/>
      </w:pPr>
      <w:r w:rsidRPr="000001A6">
        <w:rPr>
          <w:szCs w:val="28"/>
        </w:rPr>
        <w:t xml:space="preserve">Given </w:t>
      </w:r>
      <w:bookmarkStart w:id="4" w:name="OLE_LINK729"/>
      <w:bookmarkStart w:id="5" w:name="OLE_LINK728"/>
      <w:r w:rsidRPr="000001A6">
        <w:rPr>
          <w:szCs w:val="28"/>
        </w:rPr>
        <w:t xml:space="preserve">the positive sample set </w:t>
      </w:r>
      <w:r w:rsidRPr="000001A6">
        <w:rPr>
          <w:noProof/>
          <w:color w:val="7030A0"/>
          <w:kern w:val="0"/>
          <w:position w:val="-14"/>
          <w:szCs w:val="28"/>
        </w:rPr>
        <w:drawing>
          <wp:inline distT="0" distB="0" distL="0" distR="0" wp14:anchorId="11AA2F4A" wp14:editId="48E4DF28">
            <wp:extent cx="1262380" cy="244475"/>
            <wp:effectExtent l="0" t="0" r="0" b="0"/>
            <wp:docPr id="115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_x0000_t75"/>
                    <pic:cNvPicPr/>
                  </pic:nvPicPr>
                  <pic:blipFill>
                    <a:blip r:embed="rId13" cstate="print"/>
                    <a:srcRect/>
                    <a:stretch/>
                  </pic:blipFill>
                  <pic:spPr>
                    <a:xfrm>
                      <a:off x="0" y="0"/>
                      <a:ext cx="1262380" cy="244475"/>
                    </a:xfrm>
                    <a:prstGeom prst="rect">
                      <a:avLst/>
                    </a:prstGeom>
                    <a:ln>
                      <a:noFill/>
                    </a:ln>
                  </pic:spPr>
                </pic:pic>
              </a:graphicData>
            </a:graphic>
          </wp:inline>
        </w:drawing>
      </w:r>
      <w:bookmarkEnd w:id="4"/>
      <w:bookmarkEnd w:id="5"/>
      <w:r w:rsidRPr="000001A6">
        <w:rPr>
          <w:szCs w:val="28"/>
        </w:rPr>
        <w:t xml:space="preserve"> and the negative sample set </w:t>
      </w:r>
      <w:r w:rsidRPr="000001A6">
        <w:rPr>
          <w:noProof/>
          <w:color w:val="7030A0"/>
          <w:kern w:val="0"/>
          <w:position w:val="-12"/>
          <w:szCs w:val="28"/>
        </w:rPr>
        <w:drawing>
          <wp:inline distT="0" distB="0" distL="0" distR="0" wp14:anchorId="0F51E0FE" wp14:editId="5331337C">
            <wp:extent cx="1339215" cy="231774"/>
            <wp:effectExtent l="0" t="0" r="0" b="0"/>
            <wp:docPr id="115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_x0000_t75"/>
                    <pic:cNvPicPr/>
                  </pic:nvPicPr>
                  <pic:blipFill>
                    <a:blip r:embed="rId14" cstate="print"/>
                    <a:srcRect/>
                    <a:stretch/>
                  </pic:blipFill>
                  <pic:spPr>
                    <a:xfrm>
                      <a:off x="0" y="0"/>
                      <a:ext cx="1339215" cy="231774"/>
                    </a:xfrm>
                    <a:prstGeom prst="rect">
                      <a:avLst/>
                    </a:prstGeom>
                    <a:ln>
                      <a:noFill/>
                    </a:ln>
                  </pic:spPr>
                </pic:pic>
              </a:graphicData>
            </a:graphic>
          </wp:inline>
        </w:drawing>
      </w:r>
      <w:r w:rsidRPr="000001A6">
        <w:rPr>
          <w:szCs w:val="28"/>
        </w:rPr>
        <w:t xml:space="preserve">, the discrimination score is defined as </w:t>
      </w:r>
    </w:p>
    <w:p w14:paraId="09267124" w14:textId="77777777" w:rsidR="00B4239F" w:rsidRPr="000001A6" w:rsidRDefault="00B4239F" w:rsidP="00B4239F">
      <w:pPr>
        <w:jc w:val="center"/>
        <w:rPr>
          <w:color w:val="7030A0"/>
          <w:kern w:val="0"/>
          <w:szCs w:val="28"/>
        </w:rPr>
      </w:pPr>
      <w:r w:rsidRPr="000001A6">
        <w:rPr>
          <w:noProof/>
          <w:color w:val="7030A0"/>
          <w:kern w:val="0"/>
          <w:position w:val="-14"/>
          <w:szCs w:val="28"/>
        </w:rPr>
        <w:drawing>
          <wp:inline distT="0" distB="0" distL="0" distR="0" wp14:anchorId="2190F344" wp14:editId="50D13BAA">
            <wp:extent cx="2009140" cy="244475"/>
            <wp:effectExtent l="0" t="0" r="0" b="0"/>
            <wp:docPr id="115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_x0000_t75"/>
                    <pic:cNvPicPr/>
                  </pic:nvPicPr>
                  <pic:blipFill>
                    <a:blip r:embed="rId15" cstate="print"/>
                    <a:srcRect/>
                    <a:stretch/>
                  </pic:blipFill>
                  <pic:spPr>
                    <a:xfrm>
                      <a:off x="0" y="0"/>
                      <a:ext cx="2009140" cy="244475"/>
                    </a:xfrm>
                    <a:prstGeom prst="rect">
                      <a:avLst/>
                    </a:prstGeom>
                    <a:ln>
                      <a:noFill/>
                    </a:ln>
                  </pic:spPr>
                </pic:pic>
              </a:graphicData>
            </a:graphic>
          </wp:inline>
        </w:drawing>
      </w:r>
    </w:p>
    <w:p w14:paraId="22CF2C73" w14:textId="77777777" w:rsidR="00B4239F" w:rsidRPr="000001A6" w:rsidRDefault="00B4239F" w:rsidP="00B4239F">
      <w:r w:rsidRPr="000001A6">
        <w:rPr>
          <w:szCs w:val="28"/>
        </w:rPr>
        <w:lastRenderedPageBreak/>
        <w:t>the difference between its positive frequency and negative frequency.</w:t>
      </w:r>
      <w:r w:rsidRPr="000001A6">
        <w:t xml:space="preserve"> </w:t>
      </w:r>
      <w:r w:rsidRPr="000001A6">
        <w:rPr>
          <w:szCs w:val="28"/>
        </w:rPr>
        <w:t xml:space="preserve">A larger score reflects a larger difference between the two groups. </w:t>
      </w:r>
    </w:p>
    <w:p w14:paraId="00E8FE5D" w14:textId="77777777" w:rsidR="00B4239F" w:rsidRDefault="00B4239F" w:rsidP="00B4239F">
      <w:pPr>
        <w:ind w:firstLineChars="200" w:firstLine="480"/>
        <w:rPr>
          <w:szCs w:val="21"/>
        </w:rPr>
      </w:pPr>
      <w:r w:rsidRPr="000001A6">
        <w:rPr>
          <w:szCs w:val="21"/>
        </w:rPr>
        <w:t xml:space="preserve">In this paper, this method involved choosing the same number of frequent subgraphs from both the NC and the MDD groups, calculating and sorting the discrimination scores of the frequent subgraphs, and then selecting top </w:t>
      </w:r>
      <w:r w:rsidRPr="00C77D7F">
        <w:rPr>
          <w:i/>
          <w:szCs w:val="21"/>
        </w:rPr>
        <w:t>k</w:t>
      </w:r>
      <w:r w:rsidRPr="000001A6">
        <w:rPr>
          <w:szCs w:val="21"/>
        </w:rPr>
        <w:t xml:space="preserve"> subgraphs. As a result, a total of </w:t>
      </w:r>
      <w:r w:rsidRPr="00C77D7F">
        <w:rPr>
          <w:i/>
          <w:szCs w:val="21"/>
        </w:rPr>
        <w:t>2k</w:t>
      </w:r>
      <w:r w:rsidRPr="000001A6">
        <w:rPr>
          <w:szCs w:val="21"/>
        </w:rPr>
        <w:t xml:space="preserve"> subgraphs were selected.</w:t>
      </w:r>
    </w:p>
    <w:p w14:paraId="0572ED50" w14:textId="77777777" w:rsidR="00001020" w:rsidRPr="00B4239F" w:rsidRDefault="00001020"/>
    <w:sectPr w:rsidR="00001020" w:rsidRPr="00B423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047D" w14:textId="77777777" w:rsidR="00C6724B" w:rsidRDefault="00C6724B" w:rsidP="00D34DD1">
      <w:r>
        <w:separator/>
      </w:r>
    </w:p>
  </w:endnote>
  <w:endnote w:type="continuationSeparator" w:id="0">
    <w:p w14:paraId="253937EC" w14:textId="77777777" w:rsidR="00C6724B" w:rsidRDefault="00C6724B" w:rsidP="00D3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4684" w14:textId="77777777" w:rsidR="00C6724B" w:rsidRDefault="00C6724B" w:rsidP="00D34DD1">
      <w:r>
        <w:separator/>
      </w:r>
    </w:p>
  </w:footnote>
  <w:footnote w:type="continuationSeparator" w:id="0">
    <w:p w14:paraId="2C3063EF" w14:textId="77777777" w:rsidR="00C6724B" w:rsidRDefault="00C6724B" w:rsidP="00D34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9F"/>
    <w:rsid w:val="00001020"/>
    <w:rsid w:val="008608B8"/>
    <w:rsid w:val="00B4239F"/>
    <w:rsid w:val="00C6724B"/>
    <w:rsid w:val="00D34DD1"/>
    <w:rsid w:val="00D84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2E6B1"/>
  <w15:chartTrackingRefBased/>
  <w15:docId w15:val="{94F87D5A-E620-4384-A2CA-B68B19BF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39F"/>
    <w:pPr>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4239F"/>
    <w:pPr>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4DD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34DD1"/>
    <w:rPr>
      <w:rFonts w:ascii="Times New Roman" w:eastAsia="宋体" w:hAnsi="Times New Roman" w:cs="Times New Roman"/>
      <w:sz w:val="18"/>
      <w:szCs w:val="18"/>
    </w:rPr>
  </w:style>
  <w:style w:type="paragraph" w:styleId="a6">
    <w:name w:val="footer"/>
    <w:basedOn w:val="a"/>
    <w:link w:val="a7"/>
    <w:uiPriority w:val="99"/>
    <w:unhideWhenUsed/>
    <w:rsid w:val="00D34DD1"/>
    <w:pPr>
      <w:tabs>
        <w:tab w:val="center" w:pos="4153"/>
        <w:tab w:val="right" w:pos="8306"/>
      </w:tabs>
      <w:snapToGrid w:val="0"/>
      <w:jc w:val="left"/>
    </w:pPr>
    <w:rPr>
      <w:sz w:val="18"/>
      <w:szCs w:val="18"/>
    </w:rPr>
  </w:style>
  <w:style w:type="character" w:customStyle="1" w:styleId="a7">
    <w:name w:val="页脚 字符"/>
    <w:basedOn w:val="a0"/>
    <w:link w:val="a6"/>
    <w:uiPriority w:val="99"/>
    <w:rsid w:val="00D34DD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10.wmf"/><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li yao</cp:lastModifiedBy>
  <cp:revision>2</cp:revision>
  <dcterms:created xsi:type="dcterms:W3CDTF">2022-02-22T08:35:00Z</dcterms:created>
  <dcterms:modified xsi:type="dcterms:W3CDTF">2022-02-22T08:35:00Z</dcterms:modified>
</cp:coreProperties>
</file>