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574E" w14:textId="5BC41B90" w:rsidR="00DC1EFE" w:rsidRPr="00BE03AC" w:rsidRDefault="00DC1EFE" w:rsidP="008C5B9C">
      <w:pPr>
        <w:spacing w:line="360" w:lineRule="auto"/>
        <w:rPr>
          <w:rFonts w:ascii="Arial" w:hAnsi="Arial" w:cs="Arial"/>
          <w:b/>
          <w:bCs/>
          <w:sz w:val="24"/>
          <w:szCs w:val="24"/>
        </w:rPr>
      </w:pPr>
      <w:r w:rsidRPr="00BE03AC">
        <w:rPr>
          <w:rFonts w:ascii="Arial" w:hAnsi="Arial" w:cs="Arial"/>
          <w:b/>
          <w:bCs/>
          <w:sz w:val="24"/>
          <w:szCs w:val="24"/>
        </w:rPr>
        <w:t>Supplementary Materials</w:t>
      </w:r>
    </w:p>
    <w:p w14:paraId="0D623A88" w14:textId="2408A5D7" w:rsidR="00DC1EFE" w:rsidRDefault="00DC1EFE" w:rsidP="008C5B9C">
      <w:pPr>
        <w:spacing w:line="360" w:lineRule="auto"/>
        <w:rPr>
          <w:rFonts w:ascii="Arial" w:hAnsi="Arial" w:cs="Arial"/>
          <w:b/>
          <w:bCs/>
          <w:sz w:val="24"/>
          <w:szCs w:val="24"/>
        </w:rPr>
      </w:pPr>
      <w:r w:rsidRPr="00BE03AC">
        <w:rPr>
          <w:rFonts w:ascii="Arial" w:hAnsi="Arial" w:cs="Arial"/>
          <w:b/>
          <w:bCs/>
          <w:sz w:val="24"/>
          <w:szCs w:val="24"/>
        </w:rPr>
        <w:t xml:space="preserve">Material and Methods </w:t>
      </w:r>
    </w:p>
    <w:p w14:paraId="3274F370" w14:textId="77777777" w:rsidR="00EC6C4E" w:rsidRPr="00BE03AC" w:rsidRDefault="00EC6C4E" w:rsidP="00EC6C4E">
      <w:pPr>
        <w:pStyle w:val="Heading3"/>
        <w:shd w:val="clear" w:color="auto" w:fill="FFFFFF"/>
        <w:spacing w:before="180" w:beforeAutospacing="0" w:after="180" w:afterAutospacing="0" w:line="360" w:lineRule="auto"/>
        <w:rPr>
          <w:rFonts w:ascii="Arial" w:hAnsi="Arial" w:cs="Arial"/>
          <w:b w:val="0"/>
          <w:bCs w:val="0"/>
          <w:color w:val="1F1F1F"/>
          <w:sz w:val="24"/>
          <w:szCs w:val="24"/>
        </w:rPr>
      </w:pPr>
      <w:r w:rsidRPr="00BE03AC">
        <w:rPr>
          <w:rFonts w:ascii="Arial" w:hAnsi="Arial" w:cs="Arial"/>
          <w:b w:val="0"/>
          <w:bCs w:val="0"/>
          <w:color w:val="1F1F1F"/>
          <w:sz w:val="24"/>
          <w:szCs w:val="24"/>
        </w:rPr>
        <w:t>TUNEL staining</w:t>
      </w:r>
    </w:p>
    <w:p w14:paraId="4BABE9C0" w14:textId="09ABC790" w:rsidR="00EC6C4E" w:rsidRPr="00BE03AC" w:rsidRDefault="00EC6C4E" w:rsidP="00EC6C4E">
      <w:pPr>
        <w:pStyle w:val="NormalWeb"/>
        <w:shd w:val="clear" w:color="auto" w:fill="FFFFFF"/>
        <w:spacing w:before="0" w:beforeAutospacing="0" w:after="240" w:afterAutospacing="0" w:line="360" w:lineRule="auto"/>
        <w:rPr>
          <w:rFonts w:ascii="Arial" w:hAnsi="Arial" w:cs="Arial"/>
          <w:color w:val="1C1D1E"/>
        </w:rPr>
      </w:pPr>
      <w:r w:rsidRPr="00BE03AC">
        <w:rPr>
          <w:rFonts w:ascii="Arial" w:hAnsi="Arial" w:cs="Arial"/>
          <w:color w:val="1C1D1E"/>
        </w:rPr>
        <w:t>A TUNEL Detection kit (</w:t>
      </w:r>
      <w:proofErr w:type="spellStart"/>
      <w:r w:rsidRPr="00BE03AC">
        <w:rPr>
          <w:rFonts w:ascii="Arial" w:hAnsi="Arial" w:cs="Arial"/>
          <w:color w:val="1C1D1E"/>
        </w:rPr>
        <w:t>GenScript</w:t>
      </w:r>
      <w:proofErr w:type="spellEnd"/>
      <w:r w:rsidRPr="00BE03AC">
        <w:rPr>
          <w:rFonts w:ascii="Arial" w:hAnsi="Arial" w:cs="Arial"/>
          <w:color w:val="1C1D1E"/>
        </w:rPr>
        <w:t xml:space="preserve">, </w:t>
      </w:r>
      <w:proofErr w:type="spellStart"/>
      <w:r w:rsidRPr="00BE03AC">
        <w:rPr>
          <w:rFonts w:ascii="Arial" w:hAnsi="Arial" w:cs="Arial"/>
          <w:color w:val="1C1D1E"/>
        </w:rPr>
        <w:t>Pisactaway</w:t>
      </w:r>
      <w:proofErr w:type="spellEnd"/>
      <w:r w:rsidRPr="00BE03AC">
        <w:rPr>
          <w:rFonts w:ascii="Arial" w:hAnsi="Arial" w:cs="Arial"/>
          <w:color w:val="1C1D1E"/>
        </w:rPr>
        <w:t>, NJ, USA) was used according to the manufacturer’s instructions. Briefly, after pretreatment of the slides with proteinase</w:t>
      </w:r>
      <w:r w:rsidRPr="00BE03AC">
        <w:rPr>
          <w:rFonts w:ascii="Arial" w:hAnsi="Arial" w:cs="Arial"/>
          <w:color w:val="1C1D1E"/>
        </w:rPr>
        <w:t> </w:t>
      </w:r>
      <w:r w:rsidRPr="00BE03AC">
        <w:rPr>
          <w:rFonts w:ascii="Arial" w:hAnsi="Arial" w:cs="Arial"/>
          <w:color w:val="1C1D1E"/>
        </w:rPr>
        <w:t xml:space="preserve">K, quenching of endogenous peroxidase, and rehydration with gradient of ethanol concentrations, slides were washed with PBS.  FITC- labelled TUNEL reaction mixture was added to the slides, which were then incubated for 1hour. Then slides were rinsed in PBS, then slides were </w:t>
      </w:r>
      <w:r w:rsidR="00B31976" w:rsidRPr="00BE03AC">
        <w:rPr>
          <w:rFonts w:ascii="Arial" w:hAnsi="Arial" w:cs="Arial"/>
          <w:color w:val="1C1D1E"/>
        </w:rPr>
        <w:t>mounted,</w:t>
      </w:r>
      <w:r w:rsidRPr="00BE03AC">
        <w:rPr>
          <w:rFonts w:ascii="Arial" w:hAnsi="Arial" w:cs="Arial"/>
          <w:color w:val="1C1D1E"/>
        </w:rPr>
        <w:t xml:space="preserve"> and cover slipped.  Assay with a fluorescence microscope with an excitation wavelength of 450–500 nm and an emission wavelength of 515–565 nm was performed.</w:t>
      </w:r>
    </w:p>
    <w:p w14:paraId="7ACEF947" w14:textId="6DB2420C" w:rsidR="00BE03AC" w:rsidRPr="00BE03AC" w:rsidRDefault="00BE03AC" w:rsidP="008C5B9C">
      <w:pPr>
        <w:spacing w:line="360" w:lineRule="auto"/>
        <w:rPr>
          <w:rFonts w:ascii="Arial" w:hAnsi="Arial" w:cs="Arial"/>
          <w:b/>
          <w:bCs/>
          <w:sz w:val="24"/>
          <w:szCs w:val="24"/>
        </w:rPr>
      </w:pPr>
    </w:p>
    <w:p w14:paraId="62DCA928" w14:textId="77777777" w:rsidR="008C4703" w:rsidRPr="00BE03AC" w:rsidRDefault="008C4703" w:rsidP="008C5B9C">
      <w:pPr>
        <w:shd w:val="clear" w:color="auto" w:fill="FFFFFF"/>
        <w:spacing w:before="308" w:after="154" w:line="360" w:lineRule="auto"/>
        <w:outlineLvl w:val="2"/>
        <w:rPr>
          <w:rFonts w:ascii="Arial" w:eastAsia="Times New Roman" w:hAnsi="Arial" w:cs="Arial"/>
          <w:sz w:val="24"/>
          <w:szCs w:val="24"/>
        </w:rPr>
      </w:pPr>
      <w:r w:rsidRPr="00BE03AC">
        <w:rPr>
          <w:rFonts w:ascii="Arial" w:eastAsia="Times New Roman" w:hAnsi="Arial" w:cs="Arial"/>
          <w:sz w:val="24"/>
          <w:szCs w:val="24"/>
        </w:rPr>
        <w:t>MRI instrumentation and data acquisition</w:t>
      </w:r>
    </w:p>
    <w:p w14:paraId="46526130" w14:textId="01673659" w:rsidR="008C4703" w:rsidRPr="00BE03AC" w:rsidRDefault="00E05D3B" w:rsidP="008C5B9C">
      <w:pPr>
        <w:shd w:val="clear" w:color="auto" w:fill="FFFFFF"/>
        <w:spacing w:before="166" w:after="166" w:line="360" w:lineRule="auto"/>
        <w:rPr>
          <w:rFonts w:ascii="Arial" w:eastAsia="Times New Roman" w:hAnsi="Arial" w:cs="Arial"/>
          <w:sz w:val="24"/>
          <w:szCs w:val="24"/>
        </w:rPr>
      </w:pPr>
      <w:r w:rsidRPr="00BE03AC">
        <w:rPr>
          <w:rFonts w:ascii="Arial" w:eastAsia="Times New Roman" w:hAnsi="Arial" w:cs="Arial"/>
          <w:sz w:val="24"/>
          <w:szCs w:val="24"/>
        </w:rPr>
        <w:t xml:space="preserve">At P60, </w:t>
      </w:r>
      <w:r w:rsidR="008C4703" w:rsidRPr="00BE03AC">
        <w:rPr>
          <w:rFonts w:ascii="Arial" w:eastAsia="Times New Roman" w:hAnsi="Arial" w:cs="Arial"/>
          <w:sz w:val="24"/>
          <w:szCs w:val="24"/>
        </w:rPr>
        <w:t>MRI data were obtained using 9.4/30 BioSpect Spectrometer (Bruker BioSpin Corp., Germany) equipped with a 72-mm volume coil as a transmitter and a 4-channel mouse brain coil. High-resolution RARE T2-weighted images in axial and coronal plain were acquired with following parameters: TR/TE = 3524/36 ms, FOV = 1.5 cm, matrix = 256 </w:t>
      </w:r>
      <w:r w:rsidR="008C4703" w:rsidRPr="00BE03AC">
        <w:rPr>
          <w:rFonts w:ascii="Arial" w:eastAsia="Times New Roman" w:hAnsi="Arial" w:cs="Arial"/>
          <w:i/>
          <w:iCs/>
          <w:sz w:val="24"/>
          <w:szCs w:val="24"/>
        </w:rPr>
        <w:t>×</w:t>
      </w:r>
      <w:r w:rsidR="008C4703" w:rsidRPr="00BE03AC">
        <w:rPr>
          <w:rFonts w:ascii="Arial" w:eastAsia="Times New Roman" w:hAnsi="Arial" w:cs="Arial"/>
          <w:sz w:val="24"/>
          <w:szCs w:val="24"/>
        </w:rPr>
        <w:t> 256, 0.5 mm slice thickness, N</w:t>
      </w:r>
      <w:r w:rsidR="00B31976">
        <w:rPr>
          <w:rFonts w:ascii="Arial" w:eastAsia="Times New Roman" w:hAnsi="Arial" w:cs="Arial"/>
          <w:sz w:val="24"/>
          <w:szCs w:val="24"/>
        </w:rPr>
        <w:t xml:space="preserve"> </w:t>
      </w:r>
      <w:r w:rsidR="008C4703" w:rsidRPr="00BE03AC">
        <w:rPr>
          <w:rFonts w:ascii="Arial" w:eastAsia="Times New Roman" w:hAnsi="Arial" w:cs="Arial"/>
          <w:sz w:val="24"/>
          <w:szCs w:val="24"/>
        </w:rPr>
        <w:t>slices = 30, Navg = 4, and RARE Factor = 8.</w:t>
      </w:r>
    </w:p>
    <w:p w14:paraId="6167395D" w14:textId="6DDA0882" w:rsidR="008C4703" w:rsidRPr="00BE03AC" w:rsidRDefault="008C4703" w:rsidP="008C5B9C">
      <w:pPr>
        <w:shd w:val="clear" w:color="auto" w:fill="FFFFFF"/>
        <w:spacing w:before="166" w:after="166" w:line="360" w:lineRule="auto"/>
        <w:rPr>
          <w:rFonts w:ascii="Arial" w:eastAsia="Times New Roman" w:hAnsi="Arial" w:cs="Arial"/>
          <w:sz w:val="24"/>
          <w:szCs w:val="24"/>
        </w:rPr>
      </w:pPr>
      <w:r w:rsidRPr="00BE03AC">
        <w:rPr>
          <w:rFonts w:ascii="Arial" w:eastAsia="Times New Roman" w:hAnsi="Arial" w:cs="Arial"/>
          <w:sz w:val="24"/>
          <w:szCs w:val="24"/>
        </w:rPr>
        <w:t>The animals were anesthetized on P</w:t>
      </w:r>
      <w:r w:rsidR="003A2641" w:rsidRPr="00BE03AC">
        <w:rPr>
          <w:rFonts w:ascii="Arial" w:eastAsia="Times New Roman" w:hAnsi="Arial" w:cs="Arial"/>
          <w:sz w:val="24"/>
          <w:szCs w:val="24"/>
        </w:rPr>
        <w:t>60</w:t>
      </w:r>
      <w:r w:rsidRPr="00BE03AC">
        <w:rPr>
          <w:rFonts w:ascii="Arial" w:eastAsia="Times New Roman" w:hAnsi="Arial" w:cs="Arial"/>
          <w:sz w:val="24"/>
          <w:szCs w:val="24"/>
        </w:rPr>
        <w:t xml:space="preserve"> using 2% isoflurane with carbogen (95%O2+5%CO2). Their respiration and temperature were monitored during the entire course of the experiment using Small Animal Instruments monitoring system (Small Animals Instruments, Inc., Stony Brook, NY, USA).</w:t>
      </w:r>
    </w:p>
    <w:p w14:paraId="50109733" w14:textId="77777777" w:rsidR="008C4703" w:rsidRPr="00BE03AC" w:rsidRDefault="008C4703" w:rsidP="008C5B9C">
      <w:pPr>
        <w:shd w:val="clear" w:color="auto" w:fill="FFFFFF"/>
        <w:spacing w:before="308" w:after="154" w:line="360" w:lineRule="auto"/>
        <w:outlineLvl w:val="2"/>
        <w:rPr>
          <w:rFonts w:ascii="Arial" w:eastAsia="Times New Roman" w:hAnsi="Arial" w:cs="Arial"/>
          <w:sz w:val="24"/>
          <w:szCs w:val="24"/>
        </w:rPr>
      </w:pPr>
      <w:r w:rsidRPr="00BE03AC">
        <w:rPr>
          <w:rFonts w:ascii="Arial" w:eastAsia="Times New Roman" w:hAnsi="Arial" w:cs="Arial"/>
          <w:sz w:val="24"/>
          <w:szCs w:val="24"/>
        </w:rPr>
        <w:t>MRI data analysis</w:t>
      </w:r>
    </w:p>
    <w:p w14:paraId="27856761" w14:textId="548A3818" w:rsidR="008C4703" w:rsidRPr="00BE03AC" w:rsidRDefault="008C4703" w:rsidP="008C5B9C">
      <w:pPr>
        <w:shd w:val="clear" w:color="auto" w:fill="FFFFFF"/>
        <w:spacing w:before="166" w:after="166" w:line="360" w:lineRule="auto"/>
        <w:rPr>
          <w:rFonts w:ascii="Arial" w:eastAsia="Times New Roman" w:hAnsi="Arial" w:cs="Arial"/>
          <w:sz w:val="24"/>
          <w:szCs w:val="24"/>
        </w:rPr>
      </w:pPr>
      <w:r w:rsidRPr="00BE03AC">
        <w:rPr>
          <w:rFonts w:ascii="Arial" w:eastAsia="Times New Roman" w:hAnsi="Arial" w:cs="Arial"/>
          <w:sz w:val="24"/>
          <w:szCs w:val="24"/>
        </w:rPr>
        <w:t xml:space="preserve">The axially acquired T2-weighted images (0.5 mm slice thickness) were used for data analysis. Mask of the mouse brain and </w:t>
      </w:r>
      <w:r w:rsidR="003A2641" w:rsidRPr="00BE03AC">
        <w:rPr>
          <w:rFonts w:ascii="Arial" w:eastAsia="Times New Roman" w:hAnsi="Arial" w:cs="Arial"/>
          <w:sz w:val="24"/>
          <w:szCs w:val="24"/>
        </w:rPr>
        <w:t>hippocampi</w:t>
      </w:r>
      <w:r w:rsidRPr="00BE03AC">
        <w:rPr>
          <w:rFonts w:ascii="Arial" w:eastAsia="Times New Roman" w:hAnsi="Arial" w:cs="Arial"/>
          <w:sz w:val="24"/>
          <w:szCs w:val="24"/>
        </w:rPr>
        <w:t xml:space="preserve"> were obtained by manually tracing area of interest. Coronally acquired images were used </w:t>
      </w:r>
      <w:proofErr w:type="gramStart"/>
      <w:r w:rsidRPr="00BE03AC">
        <w:rPr>
          <w:rFonts w:ascii="Arial" w:eastAsia="Times New Roman" w:hAnsi="Arial" w:cs="Arial"/>
          <w:sz w:val="24"/>
          <w:szCs w:val="24"/>
        </w:rPr>
        <w:t>for a</w:t>
      </w:r>
      <w:proofErr w:type="gramEnd"/>
      <w:r w:rsidRPr="00BE03AC">
        <w:rPr>
          <w:rFonts w:ascii="Arial" w:eastAsia="Times New Roman" w:hAnsi="Arial" w:cs="Arial"/>
          <w:sz w:val="24"/>
          <w:szCs w:val="24"/>
        </w:rPr>
        <w:t xml:space="preserve"> conformation. Images were imported into Analyze 7.5 software (Biomedical Imaging Resource, Mayo Clinic, </w:t>
      </w:r>
      <w:r w:rsidRPr="00BE03AC">
        <w:rPr>
          <w:rFonts w:ascii="Arial" w:eastAsia="Times New Roman" w:hAnsi="Arial" w:cs="Arial"/>
          <w:sz w:val="24"/>
          <w:szCs w:val="24"/>
        </w:rPr>
        <w:lastRenderedPageBreak/>
        <w:t xml:space="preserve">Rochester, MN) for manual and semi-automated volume rendering. We estimated brain volumes for the 0.5-mm gap using Analyze. </w:t>
      </w:r>
      <w:r w:rsidRPr="00BE03AC">
        <w:rPr>
          <w:rFonts w:ascii="Arial" w:eastAsia="Times New Roman" w:hAnsi="Arial" w:cs="Arial"/>
          <w:i/>
          <w:iCs/>
          <w:sz w:val="24"/>
          <w:szCs w:val="24"/>
        </w:rPr>
        <w:t>N</w:t>
      </w:r>
      <w:r w:rsidRPr="00BE03AC">
        <w:rPr>
          <w:rFonts w:ascii="Arial" w:eastAsia="Times New Roman" w:hAnsi="Arial" w:cs="Arial"/>
          <w:sz w:val="24"/>
          <w:szCs w:val="24"/>
        </w:rPr>
        <w:t xml:space="preserve"> = </w:t>
      </w:r>
      <w:r w:rsidR="003A2641" w:rsidRPr="00BE03AC">
        <w:rPr>
          <w:rFonts w:ascii="Arial" w:eastAsia="Times New Roman" w:hAnsi="Arial" w:cs="Arial"/>
          <w:sz w:val="24"/>
          <w:szCs w:val="24"/>
        </w:rPr>
        <w:t>5</w:t>
      </w:r>
      <w:r w:rsidRPr="00BE03AC">
        <w:rPr>
          <w:rFonts w:ascii="Arial" w:eastAsia="Times New Roman" w:hAnsi="Arial" w:cs="Arial"/>
          <w:sz w:val="24"/>
          <w:szCs w:val="24"/>
        </w:rPr>
        <w:t xml:space="preserve"> animals/group.</w:t>
      </w:r>
    </w:p>
    <w:p w14:paraId="0D685641" w14:textId="77777777" w:rsidR="008C4703" w:rsidRPr="00BE03AC" w:rsidRDefault="008C4703" w:rsidP="008C5B9C">
      <w:pPr>
        <w:pStyle w:val="Heading3"/>
        <w:shd w:val="clear" w:color="auto" w:fill="FFFFFF"/>
        <w:spacing w:before="308" w:beforeAutospacing="0" w:after="154" w:afterAutospacing="0" w:line="360" w:lineRule="auto"/>
        <w:rPr>
          <w:rFonts w:ascii="Arial" w:hAnsi="Arial" w:cs="Arial"/>
          <w:b w:val="0"/>
          <w:bCs w:val="0"/>
          <w:sz w:val="24"/>
          <w:szCs w:val="24"/>
        </w:rPr>
      </w:pPr>
      <w:r w:rsidRPr="00BE03AC">
        <w:rPr>
          <w:rFonts w:ascii="Arial" w:hAnsi="Arial" w:cs="Arial"/>
          <w:b w:val="0"/>
          <w:bCs w:val="0"/>
          <w:sz w:val="24"/>
          <w:szCs w:val="24"/>
        </w:rPr>
        <w:t>Histopathological exam</w:t>
      </w:r>
    </w:p>
    <w:p w14:paraId="6B87C59D" w14:textId="1A5D8A29" w:rsidR="00DC1EFE" w:rsidRPr="00BE03AC" w:rsidRDefault="008C4703" w:rsidP="008C5B9C">
      <w:pPr>
        <w:spacing w:line="360" w:lineRule="auto"/>
        <w:rPr>
          <w:rFonts w:ascii="Arial" w:hAnsi="Arial" w:cs="Arial"/>
          <w:sz w:val="24"/>
          <w:szCs w:val="24"/>
        </w:rPr>
      </w:pPr>
      <w:r w:rsidRPr="00BE03AC">
        <w:rPr>
          <w:rFonts w:ascii="Arial" w:hAnsi="Arial" w:cs="Arial"/>
          <w:sz w:val="24"/>
          <w:szCs w:val="24"/>
          <w:shd w:val="clear" w:color="auto" w:fill="FFFFFF"/>
        </w:rPr>
        <w:t>Eyes were fixed on P1</w:t>
      </w:r>
      <w:r w:rsidR="00A22A0D" w:rsidRPr="00BE03AC">
        <w:rPr>
          <w:rFonts w:ascii="Arial" w:hAnsi="Arial" w:cs="Arial"/>
          <w:sz w:val="24"/>
          <w:szCs w:val="24"/>
          <w:shd w:val="clear" w:color="auto" w:fill="FFFFFF"/>
        </w:rPr>
        <w:t>4</w:t>
      </w:r>
      <w:r w:rsidRPr="00BE03AC">
        <w:rPr>
          <w:rFonts w:ascii="Arial" w:hAnsi="Arial" w:cs="Arial"/>
          <w:sz w:val="24"/>
          <w:szCs w:val="24"/>
          <w:shd w:val="clear" w:color="auto" w:fill="FFFFFF"/>
        </w:rPr>
        <w:t xml:space="preserve"> in 4% paraformaldehyde for 24 h, processed, embedded in paraffin, and subsequently cut into 6-μm-thick sections. Following deparaffinization, hematoxylin and eosin (H&amp;E) staining was performed according to standard protocols.</w:t>
      </w:r>
    </w:p>
    <w:p w14:paraId="0698431F" w14:textId="1A53A793" w:rsidR="00DC1EFE" w:rsidRPr="00BE03AC" w:rsidRDefault="00DC1EFE" w:rsidP="008C5B9C">
      <w:pPr>
        <w:spacing w:line="360" w:lineRule="auto"/>
        <w:rPr>
          <w:rFonts w:ascii="Arial" w:hAnsi="Arial" w:cs="Arial"/>
          <w:sz w:val="24"/>
          <w:szCs w:val="24"/>
        </w:rPr>
      </w:pPr>
    </w:p>
    <w:p w14:paraId="1650656E" w14:textId="18607DC5" w:rsidR="00DC1EFE" w:rsidRDefault="00DC1EFE" w:rsidP="008C5B9C">
      <w:pPr>
        <w:spacing w:line="360" w:lineRule="auto"/>
        <w:rPr>
          <w:rFonts w:ascii="Arial" w:hAnsi="Arial" w:cs="Arial"/>
          <w:b/>
          <w:bCs/>
          <w:sz w:val="24"/>
          <w:szCs w:val="24"/>
        </w:rPr>
      </w:pPr>
      <w:r w:rsidRPr="00BE03AC">
        <w:rPr>
          <w:rFonts w:ascii="Arial" w:hAnsi="Arial" w:cs="Arial"/>
          <w:b/>
          <w:bCs/>
          <w:sz w:val="24"/>
          <w:szCs w:val="24"/>
        </w:rPr>
        <w:t>Results</w:t>
      </w:r>
    </w:p>
    <w:p w14:paraId="05499ED2" w14:textId="6CB2857E" w:rsidR="00D64BB7" w:rsidRDefault="00D64BB7" w:rsidP="00D64BB7">
      <w:pPr>
        <w:pStyle w:val="BodyText"/>
        <w:kinsoku w:val="0"/>
        <w:overflowPunct w:val="0"/>
        <w:spacing w:line="360" w:lineRule="auto"/>
        <w:ind w:left="0" w:right="574"/>
        <w:jc w:val="both"/>
      </w:pPr>
      <w:r>
        <w:t>H&amp;E</w:t>
      </w:r>
      <w:r>
        <w:rPr>
          <w:spacing w:val="-7"/>
        </w:rPr>
        <w:t xml:space="preserve"> </w:t>
      </w:r>
      <w:r>
        <w:t>staining</w:t>
      </w:r>
      <w:r>
        <w:rPr>
          <w:spacing w:val="-7"/>
        </w:rPr>
        <w:t xml:space="preserve"> </w:t>
      </w:r>
      <w:r>
        <w:t>of</w:t>
      </w:r>
      <w:r>
        <w:rPr>
          <w:spacing w:val="-7"/>
        </w:rPr>
        <w:t xml:space="preserve"> </w:t>
      </w:r>
      <w:r>
        <w:t>cholinergic</w:t>
      </w:r>
      <w:r>
        <w:rPr>
          <w:spacing w:val="-6"/>
        </w:rPr>
        <w:t xml:space="preserve"> </w:t>
      </w:r>
      <w:r>
        <w:t>cells showed neuronal degeneration of the Lateral Dorsal Tegmental nuclei (LDT, upper panel) and Nucleus Ambiguus (NA, lower panel) in hyperoxic non-treated group (red arrows in Supplementary Fig.1). Galantamine treatment rescues cholinergic neurons</w:t>
      </w:r>
      <w:r>
        <w:rPr>
          <w:spacing w:val="-2"/>
        </w:rPr>
        <w:t xml:space="preserve"> </w:t>
      </w:r>
      <w:r>
        <w:t>from hyperoxia</w:t>
      </w:r>
      <w:r>
        <w:rPr>
          <w:spacing w:val="-1"/>
        </w:rPr>
        <w:t xml:space="preserve"> </w:t>
      </w:r>
      <w:r>
        <w:t>induced</w:t>
      </w:r>
      <w:r>
        <w:rPr>
          <w:spacing w:val="-1"/>
        </w:rPr>
        <w:t xml:space="preserve"> </w:t>
      </w:r>
      <w:r>
        <w:t>neuronal</w:t>
      </w:r>
      <w:r>
        <w:rPr>
          <w:spacing w:val="-2"/>
        </w:rPr>
        <w:t xml:space="preserve"> </w:t>
      </w:r>
      <w:r>
        <w:t>degeneration as</w:t>
      </w:r>
      <w:r>
        <w:rPr>
          <w:spacing w:val="-2"/>
        </w:rPr>
        <w:t xml:space="preserve"> </w:t>
      </w:r>
      <w:r>
        <w:t>shown</w:t>
      </w:r>
      <w:r>
        <w:rPr>
          <w:spacing w:val="-1"/>
        </w:rPr>
        <w:t xml:space="preserve"> </w:t>
      </w:r>
      <w:r>
        <w:t>in Supplementary Fig.1.</w:t>
      </w:r>
      <w:r>
        <w:rPr>
          <w:spacing w:val="-1"/>
        </w:rPr>
        <w:t xml:space="preserve"> </w:t>
      </w:r>
      <w:r>
        <w:t>There is</w:t>
      </w:r>
      <w:r>
        <w:rPr>
          <w:spacing w:val="-4"/>
        </w:rPr>
        <w:t xml:space="preserve"> </w:t>
      </w:r>
      <w:r>
        <w:t>no difference between RA+ saline and RA+ galantamine group.</w:t>
      </w:r>
    </w:p>
    <w:p w14:paraId="48C5A7BD" w14:textId="77777777" w:rsidR="00D64BB7" w:rsidRPr="00BE03AC" w:rsidRDefault="00D64BB7" w:rsidP="008C5B9C">
      <w:pPr>
        <w:spacing w:line="360" w:lineRule="auto"/>
        <w:rPr>
          <w:rFonts w:ascii="Arial" w:hAnsi="Arial" w:cs="Arial"/>
          <w:b/>
          <w:bCs/>
          <w:sz w:val="24"/>
          <w:szCs w:val="24"/>
        </w:rPr>
      </w:pPr>
    </w:p>
    <w:p w14:paraId="248E0E51" w14:textId="77777777" w:rsidR="00140993" w:rsidRPr="00140993" w:rsidRDefault="00140993" w:rsidP="00140993">
      <w:pPr>
        <w:spacing w:line="360" w:lineRule="auto"/>
        <w:rPr>
          <w:rFonts w:ascii="Arial" w:hAnsi="Arial" w:cs="Arial"/>
          <w:sz w:val="24"/>
          <w:szCs w:val="24"/>
        </w:rPr>
      </w:pPr>
      <w:r w:rsidRPr="00B04B6F">
        <w:rPr>
          <w:rFonts w:ascii="Arial" w:hAnsi="Arial" w:cs="Arial"/>
          <w:sz w:val="24"/>
          <w:szCs w:val="24"/>
        </w:rPr>
        <w:t xml:space="preserve">To evaluate late stages of neuronal apoptosis and neuronal necrosis, we performed </w:t>
      </w:r>
      <w:r w:rsidRPr="00140993">
        <w:rPr>
          <w:rFonts w:ascii="Arial" w:hAnsi="Arial" w:cs="Arial"/>
          <w:sz w:val="24"/>
          <w:szCs w:val="24"/>
        </w:rPr>
        <w:t>Tunel staining</w:t>
      </w:r>
      <w:r w:rsidRPr="00B04B6F">
        <w:rPr>
          <w:rFonts w:ascii="Arial" w:hAnsi="Arial" w:cs="Arial"/>
          <w:sz w:val="24"/>
          <w:szCs w:val="24"/>
        </w:rPr>
        <w:t xml:space="preserve">. We examined Tunel colocalization with ChAT positive cholinergic nuclei in the BFCS as an indication of cholinergic neuronal necrosis. Tunel staining </w:t>
      </w:r>
      <w:r w:rsidRPr="00140993">
        <w:rPr>
          <w:rFonts w:ascii="Arial" w:hAnsi="Arial" w:cs="Arial"/>
          <w:sz w:val="24"/>
          <w:szCs w:val="24"/>
        </w:rPr>
        <w:t>was</w:t>
      </w:r>
      <w:r w:rsidRPr="00140993">
        <w:rPr>
          <w:rFonts w:ascii="Arial" w:hAnsi="Arial" w:cs="Arial"/>
          <w:spacing w:val="-12"/>
          <w:sz w:val="24"/>
          <w:szCs w:val="24"/>
        </w:rPr>
        <w:t xml:space="preserve"> </w:t>
      </w:r>
      <w:r w:rsidRPr="00140993">
        <w:rPr>
          <w:rFonts w:ascii="Arial" w:hAnsi="Arial" w:cs="Arial"/>
          <w:sz w:val="24"/>
          <w:szCs w:val="24"/>
        </w:rPr>
        <w:t>significantly</w:t>
      </w:r>
      <w:r w:rsidRPr="00140993">
        <w:rPr>
          <w:rFonts w:ascii="Arial" w:hAnsi="Arial" w:cs="Arial"/>
          <w:spacing w:val="-13"/>
          <w:sz w:val="24"/>
          <w:szCs w:val="24"/>
        </w:rPr>
        <w:t xml:space="preserve"> </w:t>
      </w:r>
      <w:r w:rsidRPr="00140993">
        <w:rPr>
          <w:rFonts w:ascii="Arial" w:hAnsi="Arial" w:cs="Arial"/>
          <w:sz w:val="24"/>
          <w:szCs w:val="24"/>
        </w:rPr>
        <w:t>increased</w:t>
      </w:r>
      <w:r w:rsidRPr="00140993">
        <w:rPr>
          <w:rFonts w:ascii="Arial" w:hAnsi="Arial" w:cs="Arial"/>
          <w:spacing w:val="-12"/>
          <w:sz w:val="24"/>
          <w:szCs w:val="24"/>
        </w:rPr>
        <w:t xml:space="preserve"> </w:t>
      </w:r>
      <w:r w:rsidRPr="00140993">
        <w:rPr>
          <w:rFonts w:ascii="Arial" w:hAnsi="Arial" w:cs="Arial"/>
          <w:sz w:val="24"/>
          <w:szCs w:val="24"/>
        </w:rPr>
        <w:t>in</w:t>
      </w:r>
      <w:r w:rsidRPr="00140993">
        <w:rPr>
          <w:rFonts w:ascii="Arial" w:hAnsi="Arial" w:cs="Arial"/>
          <w:spacing w:val="-12"/>
          <w:sz w:val="24"/>
          <w:szCs w:val="24"/>
        </w:rPr>
        <w:t xml:space="preserve"> </w:t>
      </w:r>
      <w:r w:rsidRPr="00140993">
        <w:rPr>
          <w:rFonts w:ascii="Arial" w:hAnsi="Arial" w:cs="Arial"/>
          <w:sz w:val="24"/>
          <w:szCs w:val="24"/>
        </w:rPr>
        <w:t>the</w:t>
      </w:r>
      <w:r w:rsidRPr="00140993">
        <w:rPr>
          <w:rFonts w:ascii="Arial" w:hAnsi="Arial" w:cs="Arial"/>
          <w:spacing w:val="-12"/>
          <w:sz w:val="24"/>
          <w:szCs w:val="24"/>
        </w:rPr>
        <w:t xml:space="preserve"> </w:t>
      </w:r>
      <w:r w:rsidRPr="00140993">
        <w:rPr>
          <w:rFonts w:ascii="Arial" w:hAnsi="Arial" w:cs="Arial"/>
          <w:sz w:val="24"/>
          <w:szCs w:val="24"/>
        </w:rPr>
        <w:t>hyperoxia</w:t>
      </w:r>
      <w:r w:rsidRPr="00140993">
        <w:rPr>
          <w:rFonts w:ascii="Arial" w:hAnsi="Arial" w:cs="Arial"/>
          <w:spacing w:val="-12"/>
          <w:sz w:val="24"/>
          <w:szCs w:val="24"/>
        </w:rPr>
        <w:t xml:space="preserve"> </w:t>
      </w:r>
      <w:r w:rsidRPr="00B04B6F">
        <w:rPr>
          <w:rFonts w:ascii="Arial" w:hAnsi="Arial" w:cs="Arial"/>
          <w:sz w:val="24"/>
          <w:szCs w:val="24"/>
        </w:rPr>
        <w:t>BFCS ChAT positive nuclei</w:t>
      </w:r>
      <w:r w:rsidRPr="00140993">
        <w:rPr>
          <w:rFonts w:ascii="Arial" w:hAnsi="Arial" w:cs="Arial"/>
          <w:spacing w:val="-8"/>
          <w:sz w:val="24"/>
          <w:szCs w:val="24"/>
        </w:rPr>
        <w:t xml:space="preserve"> </w:t>
      </w:r>
      <w:r w:rsidRPr="00140993">
        <w:rPr>
          <w:rFonts w:ascii="Arial" w:hAnsi="Arial" w:cs="Arial"/>
          <w:sz w:val="24"/>
          <w:szCs w:val="24"/>
        </w:rPr>
        <w:t>as</w:t>
      </w:r>
      <w:r w:rsidRPr="00140993">
        <w:rPr>
          <w:rFonts w:ascii="Arial" w:hAnsi="Arial" w:cs="Arial"/>
          <w:spacing w:val="-13"/>
          <w:sz w:val="24"/>
          <w:szCs w:val="24"/>
        </w:rPr>
        <w:t xml:space="preserve"> </w:t>
      </w:r>
      <w:r w:rsidRPr="00140993">
        <w:rPr>
          <w:rFonts w:ascii="Arial" w:hAnsi="Arial" w:cs="Arial"/>
          <w:sz w:val="24"/>
          <w:szCs w:val="24"/>
        </w:rPr>
        <w:t>compared</w:t>
      </w:r>
      <w:r w:rsidRPr="00140993">
        <w:rPr>
          <w:rFonts w:ascii="Arial" w:hAnsi="Arial" w:cs="Arial"/>
          <w:spacing w:val="-12"/>
          <w:sz w:val="24"/>
          <w:szCs w:val="24"/>
        </w:rPr>
        <w:t xml:space="preserve"> </w:t>
      </w:r>
      <w:r w:rsidRPr="00140993">
        <w:rPr>
          <w:rFonts w:ascii="Arial" w:hAnsi="Arial" w:cs="Arial"/>
          <w:sz w:val="24"/>
          <w:szCs w:val="24"/>
        </w:rPr>
        <w:t>to</w:t>
      </w:r>
      <w:r w:rsidRPr="00140993">
        <w:rPr>
          <w:rFonts w:ascii="Arial" w:hAnsi="Arial" w:cs="Arial"/>
          <w:spacing w:val="-10"/>
          <w:sz w:val="24"/>
          <w:szCs w:val="24"/>
        </w:rPr>
        <w:t xml:space="preserve"> </w:t>
      </w:r>
      <w:r w:rsidRPr="00140993">
        <w:rPr>
          <w:rFonts w:ascii="Arial" w:hAnsi="Arial" w:cs="Arial"/>
          <w:sz w:val="24"/>
          <w:szCs w:val="24"/>
        </w:rPr>
        <w:t>the</w:t>
      </w:r>
      <w:r w:rsidRPr="00140993">
        <w:rPr>
          <w:rFonts w:ascii="Arial" w:hAnsi="Arial" w:cs="Arial"/>
          <w:spacing w:val="-11"/>
          <w:sz w:val="24"/>
          <w:szCs w:val="24"/>
        </w:rPr>
        <w:t xml:space="preserve"> </w:t>
      </w:r>
      <w:r w:rsidRPr="00140993">
        <w:rPr>
          <w:rFonts w:ascii="Arial" w:hAnsi="Arial" w:cs="Arial"/>
          <w:sz w:val="24"/>
          <w:szCs w:val="24"/>
        </w:rPr>
        <w:t>RA</w:t>
      </w:r>
      <w:r w:rsidRPr="00140993">
        <w:rPr>
          <w:rFonts w:ascii="Arial" w:hAnsi="Arial" w:cs="Arial"/>
          <w:spacing w:val="-12"/>
          <w:sz w:val="24"/>
          <w:szCs w:val="24"/>
        </w:rPr>
        <w:t xml:space="preserve"> </w:t>
      </w:r>
      <w:r w:rsidRPr="00140993">
        <w:rPr>
          <w:rFonts w:ascii="Arial" w:hAnsi="Arial" w:cs="Arial"/>
          <w:sz w:val="24"/>
          <w:szCs w:val="24"/>
        </w:rPr>
        <w:t xml:space="preserve">groups. Galantamine treated hyperoxia group had a significantly lower Tunel staining when compared to hyperoxia group, thus providing protection against </w:t>
      </w:r>
      <w:r w:rsidRPr="00B04B6F">
        <w:rPr>
          <w:rFonts w:ascii="Arial" w:hAnsi="Arial" w:cs="Arial"/>
          <w:sz w:val="24"/>
          <w:szCs w:val="24"/>
        </w:rPr>
        <w:t xml:space="preserve">cholinergic </w:t>
      </w:r>
      <w:r w:rsidRPr="00140993">
        <w:rPr>
          <w:rFonts w:ascii="Arial" w:hAnsi="Arial" w:cs="Arial"/>
          <w:sz w:val="24"/>
          <w:szCs w:val="24"/>
        </w:rPr>
        <w:t>neuronal necrosis (Supplementary Fig.2).</w:t>
      </w:r>
    </w:p>
    <w:p w14:paraId="392467A6" w14:textId="77777777" w:rsidR="007106F1" w:rsidRPr="007106F1" w:rsidRDefault="007106F1" w:rsidP="007106F1">
      <w:pPr>
        <w:spacing w:line="360" w:lineRule="auto"/>
        <w:rPr>
          <w:rFonts w:ascii="Arial" w:hAnsi="Arial" w:cs="Arial"/>
          <w:b/>
          <w:bCs/>
          <w:sz w:val="24"/>
          <w:szCs w:val="24"/>
        </w:rPr>
      </w:pPr>
    </w:p>
    <w:p w14:paraId="1F889684" w14:textId="10F758BB" w:rsidR="003C2B5A" w:rsidRPr="00BE03AC" w:rsidRDefault="00704147" w:rsidP="008C5B9C">
      <w:pPr>
        <w:spacing w:line="360" w:lineRule="auto"/>
        <w:rPr>
          <w:rFonts w:ascii="Arial" w:hAnsi="Arial" w:cs="Arial"/>
          <w:b/>
          <w:bCs/>
          <w:sz w:val="24"/>
          <w:szCs w:val="24"/>
        </w:rPr>
      </w:pPr>
      <w:r w:rsidRPr="00BE03AC">
        <w:rPr>
          <w:rFonts w:ascii="Arial" w:hAnsi="Arial" w:cs="Arial"/>
          <w:sz w:val="24"/>
          <w:szCs w:val="24"/>
          <w:shd w:val="clear" w:color="auto" w:fill="FFFFFF"/>
        </w:rPr>
        <w:t xml:space="preserve">Volumetric analysis </w:t>
      </w:r>
      <w:r w:rsidR="00A7650E" w:rsidRPr="00BE03AC">
        <w:rPr>
          <w:rFonts w:ascii="Arial" w:hAnsi="Arial" w:cs="Arial"/>
          <w:sz w:val="24"/>
          <w:szCs w:val="24"/>
          <w:shd w:val="clear" w:color="auto" w:fill="FFFFFF"/>
        </w:rPr>
        <w:t xml:space="preserve">using T2 weighted MRI </w:t>
      </w:r>
      <w:r w:rsidRPr="00BE03AC">
        <w:rPr>
          <w:rFonts w:ascii="Arial" w:hAnsi="Arial" w:cs="Arial"/>
          <w:sz w:val="24"/>
          <w:szCs w:val="24"/>
          <w:shd w:val="clear" w:color="auto" w:fill="FFFFFF"/>
        </w:rPr>
        <w:t xml:space="preserve">was performed </w:t>
      </w:r>
      <w:r w:rsidR="00A7650E" w:rsidRPr="00BE03AC">
        <w:rPr>
          <w:rFonts w:ascii="Arial" w:hAnsi="Arial" w:cs="Arial"/>
          <w:sz w:val="24"/>
          <w:szCs w:val="24"/>
          <w:shd w:val="clear" w:color="auto" w:fill="FFFFFF"/>
        </w:rPr>
        <w:t>on P</w:t>
      </w:r>
      <w:r w:rsidR="009D51E7" w:rsidRPr="00BE03AC">
        <w:rPr>
          <w:rFonts w:ascii="Arial" w:hAnsi="Arial" w:cs="Arial"/>
          <w:sz w:val="24"/>
          <w:szCs w:val="24"/>
          <w:shd w:val="clear" w:color="auto" w:fill="FFFFFF"/>
        </w:rPr>
        <w:t>60</w:t>
      </w:r>
      <w:r w:rsidR="00A7650E" w:rsidRPr="00BE03AC">
        <w:rPr>
          <w:rFonts w:ascii="Arial" w:hAnsi="Arial" w:cs="Arial"/>
          <w:sz w:val="24"/>
          <w:szCs w:val="24"/>
          <w:shd w:val="clear" w:color="auto" w:fill="FFFFFF"/>
        </w:rPr>
        <w:t xml:space="preserve">. </w:t>
      </w:r>
      <w:r w:rsidRPr="00BE03AC">
        <w:rPr>
          <w:rFonts w:ascii="Arial" w:hAnsi="Arial" w:cs="Arial"/>
          <w:sz w:val="24"/>
          <w:szCs w:val="24"/>
          <w:shd w:val="clear" w:color="auto" w:fill="FFFFFF"/>
        </w:rPr>
        <w:t xml:space="preserve">Total brain volumes showed no difference between the groups. </w:t>
      </w:r>
      <w:r w:rsidR="00A7650E" w:rsidRPr="00BE03AC">
        <w:rPr>
          <w:rFonts w:ascii="Arial" w:hAnsi="Arial" w:cs="Arial"/>
          <w:sz w:val="24"/>
          <w:szCs w:val="24"/>
          <w:shd w:val="clear" w:color="auto" w:fill="FFFFFF"/>
        </w:rPr>
        <w:t>B</w:t>
      </w:r>
      <w:r w:rsidRPr="00BE03AC">
        <w:rPr>
          <w:rFonts w:ascii="Arial" w:hAnsi="Arial" w:cs="Arial"/>
          <w:sz w:val="24"/>
          <w:szCs w:val="24"/>
          <w:shd w:val="clear" w:color="auto" w:fill="FFFFFF"/>
        </w:rPr>
        <w:t>ilateral hippocamp</w:t>
      </w:r>
      <w:r w:rsidR="00A7650E" w:rsidRPr="00BE03AC">
        <w:rPr>
          <w:rFonts w:ascii="Arial" w:hAnsi="Arial" w:cs="Arial"/>
          <w:sz w:val="24"/>
          <w:szCs w:val="24"/>
          <w:shd w:val="clear" w:color="auto" w:fill="FFFFFF"/>
        </w:rPr>
        <w:t>al</w:t>
      </w:r>
      <w:r w:rsidRPr="00BE03AC">
        <w:rPr>
          <w:rFonts w:ascii="Arial" w:hAnsi="Arial" w:cs="Arial"/>
          <w:sz w:val="24"/>
          <w:szCs w:val="24"/>
          <w:shd w:val="clear" w:color="auto" w:fill="FFFFFF"/>
        </w:rPr>
        <w:t xml:space="preserve"> </w:t>
      </w:r>
      <w:r w:rsidR="00A7650E" w:rsidRPr="00BE03AC">
        <w:rPr>
          <w:rFonts w:ascii="Arial" w:hAnsi="Arial" w:cs="Arial"/>
          <w:sz w:val="24"/>
          <w:szCs w:val="24"/>
          <w:shd w:val="clear" w:color="auto" w:fill="FFFFFF"/>
        </w:rPr>
        <w:t xml:space="preserve">volumes showed significant reduction in hyperoxia as compared to </w:t>
      </w:r>
      <w:r w:rsidR="009D51E7" w:rsidRPr="00BE03AC">
        <w:rPr>
          <w:rFonts w:ascii="Arial" w:hAnsi="Arial" w:cs="Arial"/>
          <w:sz w:val="24"/>
          <w:szCs w:val="24"/>
          <w:shd w:val="clear" w:color="auto" w:fill="FFFFFF"/>
        </w:rPr>
        <w:t xml:space="preserve">both </w:t>
      </w:r>
      <w:r w:rsidR="00A7650E" w:rsidRPr="00BE03AC">
        <w:rPr>
          <w:rFonts w:ascii="Arial" w:hAnsi="Arial" w:cs="Arial"/>
          <w:sz w:val="24"/>
          <w:szCs w:val="24"/>
          <w:shd w:val="clear" w:color="auto" w:fill="FFFFFF"/>
        </w:rPr>
        <w:t xml:space="preserve">RA groups. Galantamine treatment ameliorated this reduction in hippocampal volumes </w:t>
      </w:r>
      <w:r w:rsidR="003C2B5A" w:rsidRPr="00BE03AC">
        <w:rPr>
          <w:rFonts w:ascii="Arial" w:hAnsi="Arial" w:cs="Arial"/>
          <w:sz w:val="24"/>
          <w:szCs w:val="24"/>
          <w:shd w:val="clear" w:color="auto" w:fill="FFFFFF"/>
        </w:rPr>
        <w:t>seen with hyperoxia. (</w:t>
      </w:r>
      <w:r w:rsidR="003C2B5A" w:rsidRPr="00BE03AC">
        <w:rPr>
          <w:rFonts w:ascii="Arial" w:hAnsi="Arial" w:cs="Arial"/>
          <w:sz w:val="24"/>
          <w:szCs w:val="24"/>
        </w:rPr>
        <w:t xml:space="preserve">Supplementary Fig. </w:t>
      </w:r>
      <w:r w:rsidR="00D64BB7">
        <w:rPr>
          <w:rFonts w:ascii="Arial" w:hAnsi="Arial" w:cs="Arial"/>
          <w:sz w:val="24"/>
          <w:szCs w:val="24"/>
        </w:rPr>
        <w:t>3</w:t>
      </w:r>
      <w:r w:rsidR="003C2B5A" w:rsidRPr="00BE03AC">
        <w:rPr>
          <w:rFonts w:ascii="Arial" w:hAnsi="Arial" w:cs="Arial"/>
          <w:sz w:val="24"/>
          <w:szCs w:val="24"/>
        </w:rPr>
        <w:t>)</w:t>
      </w:r>
    </w:p>
    <w:p w14:paraId="325DBA4B" w14:textId="560309FD" w:rsidR="003C2B5A" w:rsidRPr="00BE03AC" w:rsidRDefault="003C2B5A" w:rsidP="008C5B9C">
      <w:pPr>
        <w:spacing w:line="360" w:lineRule="auto"/>
        <w:rPr>
          <w:rFonts w:ascii="Arial" w:hAnsi="Arial" w:cs="Arial"/>
          <w:sz w:val="24"/>
          <w:szCs w:val="24"/>
          <w:shd w:val="clear" w:color="auto" w:fill="FFFFFF"/>
        </w:rPr>
      </w:pPr>
    </w:p>
    <w:p w14:paraId="602568A0" w14:textId="7C13B407" w:rsidR="00096000" w:rsidRPr="00BE03AC" w:rsidRDefault="00096000" w:rsidP="008C5B9C">
      <w:pPr>
        <w:spacing w:line="360" w:lineRule="auto"/>
        <w:rPr>
          <w:rFonts w:ascii="Arial" w:hAnsi="Arial" w:cs="Arial"/>
          <w:sz w:val="24"/>
          <w:szCs w:val="24"/>
        </w:rPr>
      </w:pPr>
      <w:r w:rsidRPr="00BE03AC">
        <w:rPr>
          <w:rFonts w:ascii="Arial" w:hAnsi="Arial" w:cs="Arial"/>
          <w:sz w:val="24"/>
          <w:szCs w:val="24"/>
          <w:shd w:val="clear" w:color="auto" w:fill="FFFFFF"/>
        </w:rPr>
        <w:t xml:space="preserve">Hyperoxia can cause severe and permanent retinal degeneration. </w:t>
      </w:r>
      <w:r w:rsidR="00B20DEB" w:rsidRPr="00BE03AC">
        <w:rPr>
          <w:rFonts w:ascii="Arial" w:hAnsi="Arial" w:cs="Arial"/>
          <w:sz w:val="24"/>
          <w:szCs w:val="24"/>
          <w:shd w:val="clear" w:color="auto" w:fill="FFFFFF"/>
        </w:rPr>
        <w:t>W</w:t>
      </w:r>
      <w:r w:rsidRPr="00BE03AC">
        <w:rPr>
          <w:rFonts w:ascii="Arial" w:hAnsi="Arial" w:cs="Arial"/>
          <w:sz w:val="24"/>
          <w:szCs w:val="24"/>
          <w:shd w:val="clear" w:color="auto" w:fill="FFFFFF"/>
        </w:rPr>
        <w:t>e show that in hyperoxia, the hyaloid artery is hyperplastic and extends onto the retina near the optic nerve head and forms a thick distinct capsule on the posterior lens surface. Outer retinal degeneration with elevated and disrupted retinal layers and neovascularization is evident in hyperoxic pups. In Galantamine treated pups that undergone hypreoxia, the hyaloid artery is less hyperplastic, also forms a capsule on the posterior lens surface and the outer retinal cell disruption and neovascularization is less severe. (Supplemental Fig.</w:t>
      </w:r>
      <w:r w:rsidR="00D64BB7">
        <w:rPr>
          <w:rFonts w:ascii="Arial" w:hAnsi="Arial" w:cs="Arial"/>
          <w:sz w:val="24"/>
          <w:szCs w:val="24"/>
          <w:shd w:val="clear" w:color="auto" w:fill="FFFFFF"/>
        </w:rPr>
        <w:t>4</w:t>
      </w:r>
      <w:r w:rsidRPr="00BE03AC">
        <w:rPr>
          <w:rFonts w:ascii="Arial" w:hAnsi="Arial" w:cs="Arial"/>
          <w:sz w:val="24"/>
          <w:szCs w:val="24"/>
          <w:shd w:val="clear" w:color="auto" w:fill="FFFFFF"/>
        </w:rPr>
        <w:t xml:space="preserve">) </w:t>
      </w:r>
    </w:p>
    <w:p w14:paraId="022AB030" w14:textId="598AA984" w:rsidR="00CA3F11" w:rsidRPr="00BE03AC" w:rsidRDefault="00B228DA" w:rsidP="008C5B9C">
      <w:pPr>
        <w:spacing w:line="360" w:lineRule="auto"/>
        <w:rPr>
          <w:rFonts w:ascii="Arial" w:hAnsi="Arial" w:cs="Arial"/>
          <w:b/>
          <w:bCs/>
          <w:sz w:val="24"/>
          <w:szCs w:val="24"/>
          <w:u w:val="single"/>
        </w:rPr>
      </w:pPr>
      <w:r w:rsidRPr="00BE03AC">
        <w:rPr>
          <w:rFonts w:ascii="Arial" w:hAnsi="Arial" w:cs="Arial"/>
          <w:b/>
          <w:bCs/>
          <w:sz w:val="24"/>
          <w:szCs w:val="24"/>
          <w:u w:val="single"/>
        </w:rPr>
        <w:t>Figures</w:t>
      </w:r>
    </w:p>
    <w:p w14:paraId="379611BC" w14:textId="77777777" w:rsidR="00B228DA" w:rsidRPr="00BE03AC" w:rsidRDefault="00B228DA" w:rsidP="008C5B9C">
      <w:pPr>
        <w:spacing w:line="360" w:lineRule="auto"/>
        <w:rPr>
          <w:rFonts w:ascii="Arial" w:hAnsi="Arial" w:cs="Arial"/>
          <w:sz w:val="24"/>
          <w:szCs w:val="24"/>
        </w:rPr>
      </w:pPr>
    </w:p>
    <w:p w14:paraId="6999AA81" w14:textId="3E064635" w:rsidR="00CA3F11" w:rsidRDefault="00CA3F11" w:rsidP="008C5B9C">
      <w:pPr>
        <w:spacing w:line="360" w:lineRule="auto"/>
        <w:rPr>
          <w:rFonts w:ascii="Arial" w:hAnsi="Arial" w:cs="Arial"/>
          <w:b/>
          <w:bCs/>
          <w:sz w:val="24"/>
          <w:szCs w:val="24"/>
          <w:u w:val="single"/>
        </w:rPr>
      </w:pPr>
      <w:r w:rsidRPr="00BE03AC">
        <w:rPr>
          <w:rFonts w:ascii="Arial" w:hAnsi="Arial" w:cs="Arial"/>
          <w:b/>
          <w:bCs/>
          <w:sz w:val="24"/>
          <w:szCs w:val="24"/>
          <w:u w:val="single"/>
        </w:rPr>
        <w:t>Figure Legends:</w:t>
      </w:r>
    </w:p>
    <w:p w14:paraId="471EC3C3" w14:textId="77777777" w:rsidR="00E23FDF" w:rsidRDefault="00E23FDF" w:rsidP="00E23FDF">
      <w:pPr>
        <w:spacing w:line="360" w:lineRule="auto"/>
        <w:rPr>
          <w:rFonts w:ascii="Arial" w:hAnsi="Arial" w:cs="Arial"/>
          <w:b/>
          <w:bCs/>
          <w:sz w:val="24"/>
          <w:szCs w:val="24"/>
        </w:rPr>
      </w:pPr>
      <w:r w:rsidRPr="00E23FDF">
        <w:rPr>
          <w:rFonts w:ascii="Arial" w:hAnsi="Arial" w:cs="Arial"/>
          <w:b/>
          <w:bCs/>
          <w:sz w:val="24"/>
          <w:szCs w:val="24"/>
        </w:rPr>
        <w:t>Supplementary</w:t>
      </w:r>
      <w:r w:rsidRPr="00BE03AC">
        <w:rPr>
          <w:rFonts w:ascii="Arial" w:hAnsi="Arial" w:cs="Arial"/>
          <w:b/>
          <w:bCs/>
          <w:sz w:val="24"/>
          <w:szCs w:val="24"/>
        </w:rPr>
        <w:t xml:space="preserve"> Fig. </w:t>
      </w:r>
      <w:r>
        <w:rPr>
          <w:rFonts w:ascii="Arial" w:hAnsi="Arial" w:cs="Arial"/>
          <w:b/>
          <w:bCs/>
          <w:sz w:val="24"/>
          <w:szCs w:val="24"/>
        </w:rPr>
        <w:t>1</w:t>
      </w:r>
    </w:p>
    <w:p w14:paraId="494EABDD" w14:textId="021A1751" w:rsidR="007777BE" w:rsidRDefault="00DC24EA" w:rsidP="00E23FDF">
      <w:pPr>
        <w:pStyle w:val="BodyText"/>
        <w:kinsoku w:val="0"/>
        <w:overflowPunct w:val="0"/>
        <w:spacing w:line="360" w:lineRule="auto"/>
        <w:ind w:left="0" w:right="574"/>
        <w:jc w:val="both"/>
      </w:pPr>
      <w:r>
        <w:t xml:space="preserve">H&amp;E stain of the </w:t>
      </w:r>
      <w:proofErr w:type="spellStart"/>
      <w:r>
        <w:t>Later</w:t>
      </w:r>
      <w:r w:rsidR="006C73E7">
        <w:t>od</w:t>
      </w:r>
      <w:r>
        <w:t>orsal</w:t>
      </w:r>
      <w:proofErr w:type="spellEnd"/>
      <w:r>
        <w:t xml:space="preserve"> Tegmental nuclei (LDT, upper panel) and Nucleus Ambiguus (NA, lower panel). Red arrows indicate degenerating cholinergic nuclei. Hyperoxia causes extensive neurodegeneration of cholinergic</w:t>
      </w:r>
      <w:r>
        <w:rPr>
          <w:spacing w:val="-6"/>
        </w:rPr>
        <w:t xml:space="preserve"> </w:t>
      </w:r>
      <w:r>
        <w:t>nuclei</w:t>
      </w:r>
      <w:r>
        <w:rPr>
          <w:spacing w:val="-4"/>
        </w:rPr>
        <w:t xml:space="preserve"> </w:t>
      </w:r>
      <w:r>
        <w:t>which</w:t>
      </w:r>
      <w:r>
        <w:rPr>
          <w:spacing w:val="-4"/>
        </w:rPr>
        <w:t xml:space="preserve"> </w:t>
      </w:r>
      <w:r>
        <w:t>is</w:t>
      </w:r>
      <w:r>
        <w:rPr>
          <w:spacing w:val="-4"/>
        </w:rPr>
        <w:t xml:space="preserve"> </w:t>
      </w:r>
      <w:r>
        <w:t>rescued</w:t>
      </w:r>
      <w:r>
        <w:rPr>
          <w:spacing w:val="-4"/>
        </w:rPr>
        <w:t xml:space="preserve"> </w:t>
      </w:r>
      <w:r>
        <w:t>by</w:t>
      </w:r>
      <w:r>
        <w:rPr>
          <w:spacing w:val="-6"/>
        </w:rPr>
        <w:t xml:space="preserve"> </w:t>
      </w:r>
      <w:r>
        <w:t>galantamine</w:t>
      </w:r>
      <w:r>
        <w:rPr>
          <w:spacing w:val="-4"/>
        </w:rPr>
        <w:t xml:space="preserve"> </w:t>
      </w:r>
      <w:r>
        <w:t>administration.</w:t>
      </w:r>
      <w:r>
        <w:rPr>
          <w:spacing w:val="40"/>
        </w:rPr>
        <w:t xml:space="preserve"> </w:t>
      </w:r>
      <w:r>
        <w:t>Magnification</w:t>
      </w:r>
      <w:r>
        <w:rPr>
          <w:spacing w:val="-4"/>
        </w:rPr>
        <w:t xml:space="preserve"> </w:t>
      </w:r>
      <w:r>
        <w:t xml:space="preserve">20x. Scaler bar= 100µm. </w:t>
      </w:r>
    </w:p>
    <w:p w14:paraId="42FFE0F6" w14:textId="5FDA0069" w:rsidR="00E23FDF" w:rsidRDefault="00DC24EA" w:rsidP="00E23FDF">
      <w:pPr>
        <w:pStyle w:val="BodyText"/>
        <w:kinsoku w:val="0"/>
        <w:overflowPunct w:val="0"/>
        <w:spacing w:line="360" w:lineRule="auto"/>
        <w:ind w:left="0" w:right="574"/>
        <w:jc w:val="both"/>
      </w:pPr>
      <w:r>
        <w:t>N = 5 animals/group &amp; 4 sections/animal.</w:t>
      </w:r>
    </w:p>
    <w:p w14:paraId="2F2638C0" w14:textId="77777777" w:rsidR="00DC24EA" w:rsidRDefault="00DC24EA" w:rsidP="00E23FDF">
      <w:pPr>
        <w:pStyle w:val="BodyText"/>
        <w:kinsoku w:val="0"/>
        <w:overflowPunct w:val="0"/>
        <w:spacing w:line="360" w:lineRule="auto"/>
        <w:ind w:left="0" w:right="574"/>
        <w:jc w:val="both"/>
        <w:rPr>
          <w:b/>
          <w:bCs/>
          <w:u w:val="single"/>
        </w:rPr>
      </w:pPr>
    </w:p>
    <w:p w14:paraId="144FC901" w14:textId="77777777" w:rsidR="00C5588B" w:rsidRDefault="00E23FDF" w:rsidP="00E23FDF">
      <w:pPr>
        <w:spacing w:line="360" w:lineRule="auto"/>
        <w:rPr>
          <w:rFonts w:ascii="Arial" w:hAnsi="Arial" w:cs="Arial"/>
          <w:b/>
          <w:bCs/>
          <w:sz w:val="24"/>
          <w:szCs w:val="24"/>
        </w:rPr>
      </w:pPr>
      <w:r w:rsidRPr="00BE03AC">
        <w:rPr>
          <w:rFonts w:ascii="Arial" w:hAnsi="Arial" w:cs="Arial"/>
          <w:b/>
          <w:bCs/>
          <w:sz w:val="24"/>
          <w:szCs w:val="24"/>
        </w:rPr>
        <w:t xml:space="preserve">Supplementary Fig. </w:t>
      </w:r>
      <w:r>
        <w:rPr>
          <w:rFonts w:ascii="Arial" w:hAnsi="Arial" w:cs="Arial"/>
          <w:b/>
          <w:bCs/>
          <w:sz w:val="24"/>
          <w:szCs w:val="24"/>
        </w:rPr>
        <w:t>2</w:t>
      </w:r>
    </w:p>
    <w:p w14:paraId="7D74595D" w14:textId="3FE776A8" w:rsidR="007777BE" w:rsidRDefault="002015B5" w:rsidP="007777BE">
      <w:pPr>
        <w:pStyle w:val="BodyText"/>
        <w:kinsoku w:val="0"/>
        <w:overflowPunct w:val="0"/>
        <w:spacing w:line="360" w:lineRule="auto"/>
        <w:ind w:left="0" w:right="574"/>
        <w:jc w:val="both"/>
      </w:pPr>
      <w:r>
        <w:t>FITC-labelled Tunel detection kit shown in green and choline acetyltransferase containing cells (ChAT) labelled in red of the Basal</w:t>
      </w:r>
      <w:r>
        <w:rPr>
          <w:spacing w:val="-4"/>
        </w:rPr>
        <w:t xml:space="preserve"> </w:t>
      </w:r>
      <w:r>
        <w:t>forebrain</w:t>
      </w:r>
      <w:r>
        <w:rPr>
          <w:spacing w:val="-5"/>
        </w:rPr>
        <w:t xml:space="preserve"> </w:t>
      </w:r>
      <w:r>
        <w:t>cholinergic</w:t>
      </w:r>
      <w:r>
        <w:rPr>
          <w:spacing w:val="-3"/>
        </w:rPr>
        <w:t xml:space="preserve"> </w:t>
      </w:r>
      <w:r>
        <w:t>system</w:t>
      </w:r>
      <w:r>
        <w:rPr>
          <w:spacing w:val="-4"/>
        </w:rPr>
        <w:t xml:space="preserve"> </w:t>
      </w:r>
      <w:r>
        <w:t>(BFCS)</w:t>
      </w:r>
      <w:r w:rsidR="007718B6">
        <w:rPr>
          <w:spacing w:val="-3"/>
        </w:rPr>
        <w:t xml:space="preserve">. </w:t>
      </w:r>
      <w:r>
        <w:t>Scale</w:t>
      </w:r>
      <w:r>
        <w:rPr>
          <w:spacing w:val="-5"/>
        </w:rPr>
        <w:t xml:space="preserve"> </w:t>
      </w:r>
      <w:r>
        <w:t>bar=</w:t>
      </w:r>
      <w:r>
        <w:rPr>
          <w:spacing w:val="-5"/>
        </w:rPr>
        <w:t xml:space="preserve"> </w:t>
      </w:r>
      <w:r>
        <w:t xml:space="preserve">100 </w:t>
      </w:r>
      <w:r>
        <w:rPr>
          <w:spacing w:val="-4"/>
        </w:rPr>
        <w:t>µm.</w:t>
      </w:r>
      <w:r w:rsidR="007777BE">
        <w:rPr>
          <w:spacing w:val="-4"/>
        </w:rPr>
        <w:t xml:space="preserve"> </w:t>
      </w:r>
      <w:r w:rsidR="007777BE">
        <w:t>N = 5 animals/group &amp; 4 sections/animal.</w:t>
      </w:r>
      <w:r w:rsidR="00A814C2">
        <w:t xml:space="preserve"> Quantification showing percent of Tunel+ ChAT + /ChAT + cells indicating percent of necrotic ChAT cells.</w:t>
      </w:r>
    </w:p>
    <w:p w14:paraId="25A8231D" w14:textId="73953AA5" w:rsidR="002015B5" w:rsidRDefault="002015B5" w:rsidP="00B04B6F">
      <w:pPr>
        <w:pStyle w:val="BodyText"/>
        <w:kinsoku w:val="0"/>
        <w:overflowPunct w:val="0"/>
        <w:spacing w:line="360" w:lineRule="auto"/>
        <w:ind w:left="0" w:right="637"/>
        <w:rPr>
          <w:spacing w:val="-4"/>
        </w:rPr>
      </w:pPr>
    </w:p>
    <w:p w14:paraId="02B5A150" w14:textId="77777777" w:rsidR="00F85CC1" w:rsidRPr="00BE03AC" w:rsidRDefault="00F85CC1" w:rsidP="008C5B9C">
      <w:pPr>
        <w:spacing w:line="360" w:lineRule="auto"/>
        <w:rPr>
          <w:rFonts w:ascii="Arial" w:hAnsi="Arial" w:cs="Arial"/>
          <w:b/>
          <w:bCs/>
          <w:sz w:val="24"/>
          <w:szCs w:val="24"/>
          <w:u w:val="single"/>
        </w:rPr>
      </w:pPr>
    </w:p>
    <w:p w14:paraId="7F9FFC36" w14:textId="0206B63D" w:rsidR="00704147" w:rsidRPr="00BE03AC" w:rsidRDefault="00704147" w:rsidP="008C5B9C">
      <w:pPr>
        <w:spacing w:line="360" w:lineRule="auto"/>
        <w:rPr>
          <w:rFonts w:ascii="Arial" w:hAnsi="Arial" w:cs="Arial"/>
          <w:b/>
          <w:bCs/>
          <w:sz w:val="24"/>
          <w:szCs w:val="24"/>
        </w:rPr>
      </w:pPr>
      <w:r w:rsidRPr="00BE03AC">
        <w:rPr>
          <w:rFonts w:ascii="Arial" w:hAnsi="Arial" w:cs="Arial"/>
          <w:b/>
          <w:bCs/>
          <w:sz w:val="24"/>
          <w:szCs w:val="24"/>
        </w:rPr>
        <w:t xml:space="preserve">Supplementary Fig. </w:t>
      </w:r>
      <w:r w:rsidR="00BE03AC">
        <w:rPr>
          <w:rFonts w:ascii="Arial" w:hAnsi="Arial" w:cs="Arial"/>
          <w:b/>
          <w:bCs/>
          <w:sz w:val="24"/>
          <w:szCs w:val="24"/>
        </w:rPr>
        <w:t>3</w:t>
      </w:r>
    </w:p>
    <w:p w14:paraId="7C7DC42A" w14:textId="1AEE764B" w:rsidR="00704147" w:rsidRPr="00BE03AC" w:rsidRDefault="00704147" w:rsidP="008C5B9C">
      <w:pPr>
        <w:spacing w:line="360" w:lineRule="auto"/>
        <w:rPr>
          <w:rFonts w:ascii="Arial" w:hAnsi="Arial" w:cs="Arial"/>
          <w:sz w:val="24"/>
          <w:szCs w:val="24"/>
        </w:rPr>
      </w:pPr>
      <w:r w:rsidRPr="00BE03AC">
        <w:rPr>
          <w:rFonts w:ascii="Arial" w:hAnsi="Arial" w:cs="Arial"/>
          <w:b/>
          <w:bCs/>
          <w:sz w:val="24"/>
          <w:szCs w:val="24"/>
        </w:rPr>
        <w:lastRenderedPageBreak/>
        <w:t>(A)</w:t>
      </w:r>
      <w:r w:rsidRPr="00BE03AC">
        <w:rPr>
          <w:rFonts w:ascii="Arial" w:hAnsi="Arial" w:cs="Arial"/>
          <w:sz w:val="24"/>
          <w:szCs w:val="24"/>
        </w:rPr>
        <w:t xml:space="preserve"> Representative T</w:t>
      </w:r>
      <w:r w:rsidRPr="00BE03AC">
        <w:rPr>
          <w:rFonts w:ascii="Arial" w:hAnsi="Arial" w:cs="Arial"/>
          <w:sz w:val="24"/>
          <w:szCs w:val="24"/>
          <w:vertAlign w:val="subscript"/>
        </w:rPr>
        <w:t>2</w:t>
      </w:r>
      <w:r w:rsidRPr="00BE03AC">
        <w:rPr>
          <w:rFonts w:ascii="Arial" w:hAnsi="Arial" w:cs="Arial"/>
          <w:sz w:val="24"/>
          <w:szCs w:val="24"/>
        </w:rPr>
        <w:t>-weighted images of hippocampi at the Bregma -1.8mm in all 4 groups</w:t>
      </w:r>
      <w:r w:rsidR="009D51E7" w:rsidRPr="00BE03AC">
        <w:rPr>
          <w:rFonts w:ascii="Arial" w:hAnsi="Arial" w:cs="Arial"/>
          <w:sz w:val="24"/>
          <w:szCs w:val="24"/>
        </w:rPr>
        <w:t xml:space="preserve"> at P60</w:t>
      </w:r>
      <w:r w:rsidRPr="00BE03AC">
        <w:rPr>
          <w:rFonts w:ascii="Arial" w:hAnsi="Arial" w:cs="Arial"/>
          <w:sz w:val="24"/>
          <w:szCs w:val="24"/>
        </w:rPr>
        <w:t>.</w:t>
      </w:r>
      <w:r w:rsidR="009D51E7" w:rsidRPr="00BE03AC">
        <w:rPr>
          <w:rFonts w:ascii="Arial" w:hAnsi="Arial" w:cs="Arial"/>
          <w:sz w:val="24"/>
          <w:szCs w:val="24"/>
        </w:rPr>
        <w:t xml:space="preserve"> </w:t>
      </w:r>
      <w:r w:rsidRPr="00BE03AC">
        <w:rPr>
          <w:rFonts w:ascii="Arial" w:hAnsi="Arial" w:cs="Arial"/>
          <w:b/>
          <w:bCs/>
          <w:sz w:val="24"/>
          <w:szCs w:val="24"/>
        </w:rPr>
        <w:t>(B)</w:t>
      </w:r>
      <w:r w:rsidRPr="00BE03AC">
        <w:rPr>
          <w:rFonts w:ascii="Arial" w:hAnsi="Arial" w:cs="Arial"/>
          <w:sz w:val="24"/>
          <w:szCs w:val="24"/>
        </w:rPr>
        <w:t xml:space="preserve"> Total brain volume showing no difference between the groups. </w:t>
      </w:r>
      <w:r w:rsidRPr="00BE03AC">
        <w:rPr>
          <w:rFonts w:ascii="Arial" w:hAnsi="Arial" w:cs="Arial"/>
          <w:b/>
          <w:bCs/>
          <w:sz w:val="24"/>
          <w:szCs w:val="24"/>
        </w:rPr>
        <w:t>(C)</w:t>
      </w:r>
      <w:r w:rsidRPr="00BE03AC">
        <w:rPr>
          <w:rFonts w:ascii="Arial" w:hAnsi="Arial" w:cs="Arial"/>
          <w:sz w:val="24"/>
          <w:szCs w:val="24"/>
        </w:rPr>
        <w:t xml:space="preserve"> </w:t>
      </w:r>
      <w:r w:rsidR="009D51E7" w:rsidRPr="00BE03AC">
        <w:rPr>
          <w:rFonts w:ascii="Arial" w:hAnsi="Arial" w:cs="Arial"/>
          <w:sz w:val="24"/>
          <w:szCs w:val="24"/>
        </w:rPr>
        <w:t>B</w:t>
      </w:r>
      <w:r w:rsidRPr="00BE03AC">
        <w:rPr>
          <w:rFonts w:ascii="Arial" w:hAnsi="Arial" w:cs="Arial"/>
          <w:sz w:val="24"/>
          <w:szCs w:val="24"/>
        </w:rPr>
        <w:t xml:space="preserve">ilateral hippocampal volume showing significant differences between the groups. </w:t>
      </w:r>
      <w:r w:rsidR="005770E8" w:rsidRPr="00BE03AC">
        <w:rPr>
          <w:rFonts w:ascii="Arial" w:hAnsi="Arial" w:cs="Arial"/>
          <w:sz w:val="24"/>
          <w:szCs w:val="24"/>
        </w:rPr>
        <w:t xml:space="preserve">Scatter dot plot showing mean ± SE. P </w:t>
      </w:r>
      <w:r w:rsidR="00D362FE" w:rsidRPr="00BE03AC">
        <w:rPr>
          <w:rFonts w:ascii="Arial" w:hAnsi="Arial" w:cs="Arial"/>
          <w:sz w:val="24"/>
          <w:szCs w:val="24"/>
        </w:rPr>
        <w:t>ns, *</w:t>
      </w:r>
      <w:r w:rsidR="005770E8" w:rsidRPr="00BE03AC">
        <w:rPr>
          <w:rFonts w:ascii="Arial" w:hAnsi="Arial" w:cs="Arial"/>
          <w:sz w:val="24"/>
          <w:szCs w:val="24"/>
        </w:rPr>
        <w:t>*P&lt; 0.01, ***P&lt;0.001, ****P≤ 0.0001</w:t>
      </w:r>
      <w:r w:rsidRPr="00BE03AC">
        <w:rPr>
          <w:rFonts w:ascii="Arial" w:hAnsi="Arial" w:cs="Arial"/>
          <w:sz w:val="24"/>
          <w:szCs w:val="24"/>
        </w:rPr>
        <w:t>. N=5mice/group.</w:t>
      </w:r>
    </w:p>
    <w:p w14:paraId="6841C889" w14:textId="77777777" w:rsidR="00704147" w:rsidRPr="00BE03AC" w:rsidRDefault="00704147" w:rsidP="008C5B9C">
      <w:pPr>
        <w:spacing w:line="360" w:lineRule="auto"/>
        <w:rPr>
          <w:rFonts w:ascii="Arial" w:hAnsi="Arial" w:cs="Arial"/>
          <w:sz w:val="24"/>
          <w:szCs w:val="24"/>
        </w:rPr>
      </w:pPr>
    </w:p>
    <w:p w14:paraId="447B94E3" w14:textId="04CF6955" w:rsidR="00704147" w:rsidRPr="00BE03AC" w:rsidRDefault="00704147" w:rsidP="008C5B9C">
      <w:pPr>
        <w:spacing w:line="360" w:lineRule="auto"/>
        <w:rPr>
          <w:rFonts w:ascii="Arial" w:hAnsi="Arial" w:cs="Arial"/>
          <w:b/>
          <w:bCs/>
          <w:sz w:val="24"/>
          <w:szCs w:val="24"/>
        </w:rPr>
      </w:pPr>
      <w:r w:rsidRPr="00BE03AC">
        <w:rPr>
          <w:rFonts w:ascii="Arial" w:hAnsi="Arial" w:cs="Arial"/>
          <w:b/>
          <w:bCs/>
          <w:sz w:val="24"/>
          <w:szCs w:val="24"/>
        </w:rPr>
        <w:t xml:space="preserve">Supplementary Fig. </w:t>
      </w:r>
      <w:r w:rsidR="00BE03AC">
        <w:rPr>
          <w:rFonts w:ascii="Arial" w:hAnsi="Arial" w:cs="Arial"/>
          <w:b/>
          <w:bCs/>
          <w:sz w:val="24"/>
          <w:szCs w:val="24"/>
        </w:rPr>
        <w:t>4</w:t>
      </w:r>
    </w:p>
    <w:p w14:paraId="0089DB1C" w14:textId="1ECE97F3" w:rsidR="00704147" w:rsidRPr="00BE03AC" w:rsidRDefault="00704147" w:rsidP="008C5B9C">
      <w:pPr>
        <w:spacing w:line="360" w:lineRule="auto"/>
        <w:rPr>
          <w:rFonts w:ascii="Arial" w:hAnsi="Arial" w:cs="Arial"/>
          <w:sz w:val="24"/>
          <w:szCs w:val="24"/>
        </w:rPr>
      </w:pPr>
      <w:r w:rsidRPr="00BE03AC">
        <w:rPr>
          <w:rFonts w:ascii="Arial" w:hAnsi="Arial" w:cs="Arial"/>
          <w:sz w:val="24"/>
          <w:szCs w:val="24"/>
        </w:rPr>
        <w:t>Histopathology H&amp;E of representative eyes</w:t>
      </w:r>
      <w:r w:rsidR="00B20DEB" w:rsidRPr="00BE03AC">
        <w:rPr>
          <w:rFonts w:ascii="Arial" w:hAnsi="Arial" w:cs="Arial"/>
          <w:sz w:val="24"/>
          <w:szCs w:val="24"/>
        </w:rPr>
        <w:t xml:space="preserve"> on P14</w:t>
      </w:r>
      <w:r w:rsidRPr="00BE03AC">
        <w:rPr>
          <w:rFonts w:ascii="Arial" w:hAnsi="Arial" w:cs="Arial"/>
          <w:sz w:val="24"/>
          <w:szCs w:val="24"/>
        </w:rPr>
        <w:t xml:space="preserve">. </w:t>
      </w:r>
    </w:p>
    <w:p w14:paraId="43A76C41" w14:textId="41326153" w:rsidR="00704147" w:rsidRPr="00BE03AC" w:rsidRDefault="00704147" w:rsidP="008C5B9C">
      <w:pPr>
        <w:spacing w:line="360" w:lineRule="auto"/>
        <w:rPr>
          <w:rFonts w:ascii="Arial" w:hAnsi="Arial" w:cs="Arial"/>
          <w:sz w:val="24"/>
          <w:szCs w:val="24"/>
        </w:rPr>
      </w:pPr>
      <w:r w:rsidRPr="00BE03AC">
        <w:rPr>
          <w:rFonts w:ascii="Arial" w:hAnsi="Arial" w:cs="Arial"/>
          <w:sz w:val="24"/>
          <w:szCs w:val="24"/>
        </w:rPr>
        <w:t xml:space="preserve">Normal anterior segment morphology, lens and vitreous of RA </w:t>
      </w:r>
      <w:r w:rsidRPr="00BE03AC">
        <w:rPr>
          <w:rFonts w:ascii="Arial" w:hAnsi="Arial" w:cs="Arial"/>
          <w:b/>
          <w:bCs/>
          <w:sz w:val="24"/>
          <w:szCs w:val="24"/>
        </w:rPr>
        <w:t>(A)</w:t>
      </w:r>
      <w:r w:rsidRPr="00BE03AC">
        <w:rPr>
          <w:rFonts w:ascii="Arial" w:hAnsi="Arial" w:cs="Arial"/>
          <w:sz w:val="24"/>
          <w:szCs w:val="24"/>
        </w:rPr>
        <w:t xml:space="preserve"> and RA +Galantamine</w:t>
      </w:r>
      <w:r w:rsidRPr="00BE03AC">
        <w:rPr>
          <w:rFonts w:ascii="Arial" w:hAnsi="Arial" w:cs="Arial"/>
          <w:b/>
          <w:bCs/>
          <w:sz w:val="24"/>
          <w:szCs w:val="24"/>
        </w:rPr>
        <w:t>(B).</w:t>
      </w:r>
      <w:r w:rsidRPr="00BE03AC">
        <w:rPr>
          <w:rFonts w:ascii="Arial" w:hAnsi="Arial" w:cs="Arial"/>
          <w:sz w:val="24"/>
          <w:szCs w:val="24"/>
        </w:rPr>
        <w:t xml:space="preserve"> Normal retina histology in RA </w:t>
      </w:r>
      <w:r w:rsidRPr="00BE03AC">
        <w:rPr>
          <w:rFonts w:ascii="Arial" w:hAnsi="Arial" w:cs="Arial"/>
          <w:b/>
          <w:bCs/>
          <w:sz w:val="24"/>
          <w:szCs w:val="24"/>
        </w:rPr>
        <w:t>(E)</w:t>
      </w:r>
      <w:r w:rsidRPr="00BE03AC">
        <w:rPr>
          <w:rFonts w:ascii="Arial" w:hAnsi="Arial" w:cs="Arial"/>
          <w:sz w:val="24"/>
          <w:szCs w:val="24"/>
        </w:rPr>
        <w:t xml:space="preserve"> and RA +Galantamine </w:t>
      </w:r>
      <w:r w:rsidRPr="00BE03AC">
        <w:rPr>
          <w:rFonts w:ascii="Arial" w:hAnsi="Arial" w:cs="Arial"/>
          <w:b/>
          <w:bCs/>
          <w:sz w:val="24"/>
          <w:szCs w:val="24"/>
        </w:rPr>
        <w:t>(F).</w:t>
      </w:r>
      <w:r w:rsidRPr="00BE03AC">
        <w:rPr>
          <w:rFonts w:ascii="Arial" w:hAnsi="Arial" w:cs="Arial"/>
          <w:sz w:val="24"/>
          <w:szCs w:val="24"/>
        </w:rPr>
        <w:t xml:space="preserve">  In hyperoxia, the hyaloid artery (yellow arrow) is hyperplastic and extends onto the retina near the optic nerve head and forms a thick distinct capsule on the posterior lens surface </w:t>
      </w:r>
      <w:r w:rsidRPr="00BE03AC">
        <w:rPr>
          <w:rFonts w:ascii="Arial" w:hAnsi="Arial" w:cs="Arial"/>
          <w:b/>
          <w:bCs/>
          <w:sz w:val="24"/>
          <w:szCs w:val="24"/>
        </w:rPr>
        <w:t>(C)</w:t>
      </w:r>
      <w:r w:rsidRPr="00BE03AC">
        <w:rPr>
          <w:rFonts w:ascii="Arial" w:hAnsi="Arial" w:cs="Arial"/>
          <w:sz w:val="24"/>
          <w:szCs w:val="24"/>
        </w:rPr>
        <w:t xml:space="preserve"> that extends laterally and appears to send branches to supply the peripheral retina (green arrow). Outer retinal degeneration with elevated and disrupted retinal layers with evidence of neovascularization </w:t>
      </w:r>
      <w:r w:rsidRPr="00BE03AC">
        <w:rPr>
          <w:rFonts w:ascii="Arial" w:hAnsi="Arial" w:cs="Arial"/>
          <w:b/>
          <w:bCs/>
          <w:sz w:val="24"/>
          <w:szCs w:val="24"/>
        </w:rPr>
        <w:t>(G)</w:t>
      </w:r>
      <w:r w:rsidRPr="00BE03AC">
        <w:rPr>
          <w:rFonts w:ascii="Arial" w:hAnsi="Arial" w:cs="Arial"/>
          <w:sz w:val="24"/>
          <w:szCs w:val="24"/>
        </w:rPr>
        <w:t xml:space="preserve"> as well as neovascularization over the optic nerve </w:t>
      </w:r>
      <w:r w:rsidRPr="00BE03AC">
        <w:rPr>
          <w:rFonts w:ascii="Arial" w:hAnsi="Arial" w:cs="Arial"/>
          <w:b/>
          <w:bCs/>
          <w:sz w:val="24"/>
          <w:szCs w:val="24"/>
        </w:rPr>
        <w:t>(I).</w:t>
      </w:r>
      <w:r w:rsidRPr="00BE03AC">
        <w:rPr>
          <w:rFonts w:ascii="Arial" w:hAnsi="Arial" w:cs="Arial"/>
          <w:sz w:val="24"/>
          <w:szCs w:val="24"/>
        </w:rPr>
        <w:t xml:space="preserve">  In Hyperoxia +Galantamine, a hyaloid artery s hyperplastic and extends on the posterior lens surface </w:t>
      </w:r>
      <w:r w:rsidRPr="00BE03AC">
        <w:rPr>
          <w:rFonts w:ascii="Arial" w:hAnsi="Arial" w:cs="Arial"/>
          <w:b/>
          <w:bCs/>
          <w:sz w:val="24"/>
          <w:szCs w:val="24"/>
        </w:rPr>
        <w:t xml:space="preserve">(D). </w:t>
      </w:r>
      <w:r w:rsidRPr="00BE03AC">
        <w:rPr>
          <w:rFonts w:ascii="Arial" w:hAnsi="Arial" w:cs="Arial"/>
          <w:sz w:val="24"/>
          <w:szCs w:val="24"/>
        </w:rPr>
        <w:t xml:space="preserve">Outer retinal disruption </w:t>
      </w:r>
      <w:r w:rsidRPr="00BE03AC">
        <w:rPr>
          <w:rFonts w:ascii="Arial" w:hAnsi="Arial" w:cs="Arial"/>
          <w:b/>
          <w:bCs/>
          <w:sz w:val="24"/>
          <w:szCs w:val="24"/>
        </w:rPr>
        <w:t>(H)</w:t>
      </w:r>
      <w:r w:rsidRPr="00BE03AC">
        <w:rPr>
          <w:rFonts w:ascii="Arial" w:hAnsi="Arial" w:cs="Arial"/>
          <w:sz w:val="24"/>
          <w:szCs w:val="24"/>
        </w:rPr>
        <w:t xml:space="preserve"> but less severe than hyperoxia. Neovascularization along the posterior lens surface </w:t>
      </w:r>
      <w:r w:rsidRPr="00BE03AC">
        <w:rPr>
          <w:rFonts w:ascii="Arial" w:hAnsi="Arial" w:cs="Arial"/>
          <w:b/>
          <w:bCs/>
          <w:sz w:val="24"/>
          <w:szCs w:val="24"/>
        </w:rPr>
        <w:t>(J)</w:t>
      </w:r>
      <w:r w:rsidRPr="00BE03AC">
        <w:rPr>
          <w:rFonts w:ascii="Arial" w:hAnsi="Arial" w:cs="Arial"/>
          <w:sz w:val="24"/>
          <w:szCs w:val="24"/>
        </w:rPr>
        <w:t xml:space="preserve"> but less severe when compared to hyperoxia.  </w:t>
      </w:r>
    </w:p>
    <w:p w14:paraId="08F0E477" w14:textId="77777777" w:rsidR="00704147" w:rsidRPr="00BE03AC" w:rsidRDefault="00704147" w:rsidP="008C5B9C">
      <w:pPr>
        <w:spacing w:line="360" w:lineRule="auto"/>
        <w:rPr>
          <w:rFonts w:ascii="Arial" w:hAnsi="Arial" w:cs="Arial"/>
          <w:sz w:val="24"/>
          <w:szCs w:val="24"/>
        </w:rPr>
      </w:pPr>
      <w:r w:rsidRPr="00BE03AC">
        <w:rPr>
          <w:rFonts w:ascii="Arial" w:hAnsi="Arial" w:cs="Arial"/>
          <w:i/>
          <w:iCs/>
          <w:sz w:val="24"/>
          <w:szCs w:val="24"/>
        </w:rPr>
        <w:t>Magnifications</w:t>
      </w:r>
      <w:r w:rsidRPr="00BE03AC">
        <w:rPr>
          <w:rFonts w:ascii="Arial" w:hAnsi="Arial" w:cs="Arial"/>
          <w:sz w:val="24"/>
          <w:szCs w:val="24"/>
        </w:rPr>
        <w:t>: 10x for A-D, 50x for E-H and 100x for I, J.</w:t>
      </w:r>
    </w:p>
    <w:p w14:paraId="5E1EE11B" w14:textId="77777777" w:rsidR="00704147" w:rsidRPr="00BE03AC" w:rsidRDefault="00704147" w:rsidP="008C5B9C">
      <w:pPr>
        <w:spacing w:line="360" w:lineRule="auto"/>
        <w:rPr>
          <w:rFonts w:ascii="Arial" w:hAnsi="Arial" w:cs="Arial"/>
          <w:b/>
          <w:bCs/>
          <w:sz w:val="24"/>
          <w:szCs w:val="24"/>
        </w:rPr>
      </w:pPr>
    </w:p>
    <w:p w14:paraId="79D0CB4D" w14:textId="77777777" w:rsidR="00704147" w:rsidRPr="00BE03AC" w:rsidRDefault="00704147" w:rsidP="008C5B9C">
      <w:pPr>
        <w:spacing w:line="360" w:lineRule="auto"/>
        <w:rPr>
          <w:rFonts w:ascii="Arial" w:hAnsi="Arial" w:cs="Arial"/>
          <w:sz w:val="24"/>
          <w:szCs w:val="24"/>
        </w:rPr>
      </w:pPr>
    </w:p>
    <w:sectPr w:rsidR="00704147" w:rsidRPr="00BE0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C482E"/>
    <w:multiLevelType w:val="hybridMultilevel"/>
    <w:tmpl w:val="853E103A"/>
    <w:lvl w:ilvl="0" w:tplc="C19618A0">
      <w:start w:val="1"/>
      <w:numFmt w:val="bullet"/>
      <w:lvlText w:val="•"/>
      <w:lvlJc w:val="left"/>
      <w:pPr>
        <w:tabs>
          <w:tab w:val="num" w:pos="720"/>
        </w:tabs>
        <w:ind w:left="720" w:hanging="360"/>
      </w:pPr>
      <w:rPr>
        <w:rFonts w:ascii="Arial" w:hAnsi="Arial" w:hint="default"/>
      </w:rPr>
    </w:lvl>
    <w:lvl w:ilvl="1" w:tplc="25767E58" w:tentative="1">
      <w:start w:val="1"/>
      <w:numFmt w:val="bullet"/>
      <w:lvlText w:val="•"/>
      <w:lvlJc w:val="left"/>
      <w:pPr>
        <w:tabs>
          <w:tab w:val="num" w:pos="1440"/>
        </w:tabs>
        <w:ind w:left="1440" w:hanging="360"/>
      </w:pPr>
      <w:rPr>
        <w:rFonts w:ascii="Arial" w:hAnsi="Arial" w:hint="default"/>
      </w:rPr>
    </w:lvl>
    <w:lvl w:ilvl="2" w:tplc="63F06A46" w:tentative="1">
      <w:start w:val="1"/>
      <w:numFmt w:val="bullet"/>
      <w:lvlText w:val="•"/>
      <w:lvlJc w:val="left"/>
      <w:pPr>
        <w:tabs>
          <w:tab w:val="num" w:pos="2160"/>
        </w:tabs>
        <w:ind w:left="2160" w:hanging="360"/>
      </w:pPr>
      <w:rPr>
        <w:rFonts w:ascii="Arial" w:hAnsi="Arial" w:hint="default"/>
      </w:rPr>
    </w:lvl>
    <w:lvl w:ilvl="3" w:tplc="615675E6" w:tentative="1">
      <w:start w:val="1"/>
      <w:numFmt w:val="bullet"/>
      <w:lvlText w:val="•"/>
      <w:lvlJc w:val="left"/>
      <w:pPr>
        <w:tabs>
          <w:tab w:val="num" w:pos="2880"/>
        </w:tabs>
        <w:ind w:left="2880" w:hanging="360"/>
      </w:pPr>
      <w:rPr>
        <w:rFonts w:ascii="Arial" w:hAnsi="Arial" w:hint="default"/>
      </w:rPr>
    </w:lvl>
    <w:lvl w:ilvl="4" w:tplc="84BE0D16" w:tentative="1">
      <w:start w:val="1"/>
      <w:numFmt w:val="bullet"/>
      <w:lvlText w:val="•"/>
      <w:lvlJc w:val="left"/>
      <w:pPr>
        <w:tabs>
          <w:tab w:val="num" w:pos="3600"/>
        </w:tabs>
        <w:ind w:left="3600" w:hanging="360"/>
      </w:pPr>
      <w:rPr>
        <w:rFonts w:ascii="Arial" w:hAnsi="Arial" w:hint="default"/>
      </w:rPr>
    </w:lvl>
    <w:lvl w:ilvl="5" w:tplc="43AC7996" w:tentative="1">
      <w:start w:val="1"/>
      <w:numFmt w:val="bullet"/>
      <w:lvlText w:val="•"/>
      <w:lvlJc w:val="left"/>
      <w:pPr>
        <w:tabs>
          <w:tab w:val="num" w:pos="4320"/>
        </w:tabs>
        <w:ind w:left="4320" w:hanging="360"/>
      </w:pPr>
      <w:rPr>
        <w:rFonts w:ascii="Arial" w:hAnsi="Arial" w:hint="default"/>
      </w:rPr>
    </w:lvl>
    <w:lvl w:ilvl="6" w:tplc="F18C172E" w:tentative="1">
      <w:start w:val="1"/>
      <w:numFmt w:val="bullet"/>
      <w:lvlText w:val="•"/>
      <w:lvlJc w:val="left"/>
      <w:pPr>
        <w:tabs>
          <w:tab w:val="num" w:pos="5040"/>
        </w:tabs>
        <w:ind w:left="5040" w:hanging="360"/>
      </w:pPr>
      <w:rPr>
        <w:rFonts w:ascii="Arial" w:hAnsi="Arial" w:hint="default"/>
      </w:rPr>
    </w:lvl>
    <w:lvl w:ilvl="7" w:tplc="A42CAB3E" w:tentative="1">
      <w:start w:val="1"/>
      <w:numFmt w:val="bullet"/>
      <w:lvlText w:val="•"/>
      <w:lvlJc w:val="left"/>
      <w:pPr>
        <w:tabs>
          <w:tab w:val="num" w:pos="5760"/>
        </w:tabs>
        <w:ind w:left="5760" w:hanging="360"/>
      </w:pPr>
      <w:rPr>
        <w:rFonts w:ascii="Arial" w:hAnsi="Arial" w:hint="default"/>
      </w:rPr>
    </w:lvl>
    <w:lvl w:ilvl="8" w:tplc="1F0A3DE4" w:tentative="1">
      <w:start w:val="1"/>
      <w:numFmt w:val="bullet"/>
      <w:lvlText w:val="•"/>
      <w:lvlJc w:val="left"/>
      <w:pPr>
        <w:tabs>
          <w:tab w:val="num" w:pos="6480"/>
        </w:tabs>
        <w:ind w:left="6480" w:hanging="360"/>
      </w:pPr>
      <w:rPr>
        <w:rFonts w:ascii="Arial" w:hAnsi="Arial" w:hint="default"/>
      </w:rPr>
    </w:lvl>
  </w:abstractNum>
  <w:num w:numId="1" w16cid:durableId="24769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FE"/>
    <w:rsid w:val="00096000"/>
    <w:rsid w:val="00140993"/>
    <w:rsid w:val="002015B5"/>
    <w:rsid w:val="003A2641"/>
    <w:rsid w:val="003A2E47"/>
    <w:rsid w:val="003B4E33"/>
    <w:rsid w:val="003C2B5A"/>
    <w:rsid w:val="00452151"/>
    <w:rsid w:val="005770E8"/>
    <w:rsid w:val="006C73E7"/>
    <w:rsid w:val="00704147"/>
    <w:rsid w:val="007106F1"/>
    <w:rsid w:val="007718B6"/>
    <w:rsid w:val="007777BE"/>
    <w:rsid w:val="00870F04"/>
    <w:rsid w:val="008C4703"/>
    <w:rsid w:val="008C5B9C"/>
    <w:rsid w:val="009D51E7"/>
    <w:rsid w:val="00A22A0D"/>
    <w:rsid w:val="00A7650E"/>
    <w:rsid w:val="00A814C2"/>
    <w:rsid w:val="00B04B6F"/>
    <w:rsid w:val="00B20DEB"/>
    <w:rsid w:val="00B228DA"/>
    <w:rsid w:val="00B31976"/>
    <w:rsid w:val="00B51244"/>
    <w:rsid w:val="00B60885"/>
    <w:rsid w:val="00B91E72"/>
    <w:rsid w:val="00BE03AC"/>
    <w:rsid w:val="00C5588B"/>
    <w:rsid w:val="00CA3F11"/>
    <w:rsid w:val="00D362FE"/>
    <w:rsid w:val="00D52BDD"/>
    <w:rsid w:val="00D64BB7"/>
    <w:rsid w:val="00D94475"/>
    <w:rsid w:val="00DC1EFE"/>
    <w:rsid w:val="00DC24EA"/>
    <w:rsid w:val="00DD25A6"/>
    <w:rsid w:val="00E05D3B"/>
    <w:rsid w:val="00E23FDF"/>
    <w:rsid w:val="00EC6C4E"/>
    <w:rsid w:val="00EE440F"/>
    <w:rsid w:val="00F85CC1"/>
    <w:rsid w:val="00FB3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9657"/>
  <w15:chartTrackingRefBased/>
  <w15:docId w15:val="{FA95C82E-AF1F-4FDA-84FF-58446FBF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5A"/>
  </w:style>
  <w:style w:type="paragraph" w:styleId="Heading3">
    <w:name w:val="heading 3"/>
    <w:basedOn w:val="Normal"/>
    <w:link w:val="Heading3Char"/>
    <w:uiPriority w:val="9"/>
    <w:qFormat/>
    <w:rsid w:val="008C47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4703"/>
    <w:rPr>
      <w:rFonts w:ascii="Times New Roman" w:eastAsia="Times New Roman" w:hAnsi="Times New Roman" w:cs="Times New Roman"/>
      <w:b/>
      <w:bCs/>
      <w:sz w:val="27"/>
      <w:szCs w:val="27"/>
    </w:rPr>
  </w:style>
  <w:style w:type="paragraph" w:customStyle="1" w:styleId="p">
    <w:name w:val="p"/>
    <w:basedOn w:val="Normal"/>
    <w:rsid w:val="008C47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4703"/>
    <w:rPr>
      <w:i/>
      <w:iCs/>
    </w:rPr>
  </w:style>
  <w:style w:type="paragraph" w:styleId="ListParagraph">
    <w:name w:val="List Paragraph"/>
    <w:basedOn w:val="Normal"/>
    <w:uiPriority w:val="34"/>
    <w:qFormat/>
    <w:rsid w:val="00704147"/>
    <w:pPr>
      <w:ind w:left="720"/>
      <w:contextualSpacing/>
    </w:pPr>
  </w:style>
  <w:style w:type="paragraph" w:styleId="NormalWeb">
    <w:name w:val="Normal (Web)"/>
    <w:basedOn w:val="Normal"/>
    <w:uiPriority w:val="99"/>
    <w:semiHidden/>
    <w:unhideWhenUsed/>
    <w:rsid w:val="00BE03A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C6C4E"/>
    <w:pPr>
      <w:spacing w:after="0" w:line="240" w:lineRule="auto"/>
    </w:pPr>
  </w:style>
  <w:style w:type="paragraph" w:styleId="BodyText">
    <w:name w:val="Body Text"/>
    <w:basedOn w:val="Normal"/>
    <w:link w:val="BodyTextChar"/>
    <w:uiPriority w:val="1"/>
    <w:qFormat/>
    <w:rsid w:val="00452151"/>
    <w:pPr>
      <w:widowControl w:val="0"/>
      <w:autoSpaceDE w:val="0"/>
      <w:autoSpaceDN w:val="0"/>
      <w:adjustRightInd w:val="0"/>
      <w:spacing w:after="0" w:line="240" w:lineRule="auto"/>
      <w:ind w:left="540"/>
    </w:pPr>
    <w:rPr>
      <w:rFonts w:ascii="Arial" w:eastAsiaTheme="minorEastAsia" w:hAnsi="Arial" w:cs="Arial"/>
      <w:sz w:val="24"/>
      <w:szCs w:val="24"/>
    </w:rPr>
  </w:style>
  <w:style w:type="character" w:customStyle="1" w:styleId="BodyTextChar">
    <w:name w:val="Body Text Char"/>
    <w:basedOn w:val="DefaultParagraphFont"/>
    <w:link w:val="BodyText"/>
    <w:uiPriority w:val="99"/>
    <w:rsid w:val="00452151"/>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177">
      <w:bodyDiv w:val="1"/>
      <w:marLeft w:val="0"/>
      <w:marRight w:val="0"/>
      <w:marTop w:val="0"/>
      <w:marBottom w:val="0"/>
      <w:divBdr>
        <w:top w:val="none" w:sz="0" w:space="0" w:color="auto"/>
        <w:left w:val="none" w:sz="0" w:space="0" w:color="auto"/>
        <w:bottom w:val="none" w:sz="0" w:space="0" w:color="auto"/>
        <w:right w:val="none" w:sz="0" w:space="0" w:color="auto"/>
      </w:divBdr>
      <w:divsChild>
        <w:div w:id="964628084">
          <w:marLeft w:val="360"/>
          <w:marRight w:val="0"/>
          <w:marTop w:val="200"/>
          <w:marBottom w:val="0"/>
          <w:divBdr>
            <w:top w:val="none" w:sz="0" w:space="0" w:color="auto"/>
            <w:left w:val="none" w:sz="0" w:space="0" w:color="auto"/>
            <w:bottom w:val="none" w:sz="0" w:space="0" w:color="auto"/>
            <w:right w:val="none" w:sz="0" w:space="0" w:color="auto"/>
          </w:divBdr>
        </w:div>
      </w:divsChild>
    </w:div>
    <w:div w:id="270433371">
      <w:bodyDiv w:val="1"/>
      <w:marLeft w:val="0"/>
      <w:marRight w:val="0"/>
      <w:marTop w:val="0"/>
      <w:marBottom w:val="0"/>
      <w:divBdr>
        <w:top w:val="none" w:sz="0" w:space="0" w:color="auto"/>
        <w:left w:val="none" w:sz="0" w:space="0" w:color="auto"/>
        <w:bottom w:val="none" w:sz="0" w:space="0" w:color="auto"/>
        <w:right w:val="none" w:sz="0" w:space="0" w:color="auto"/>
      </w:divBdr>
    </w:div>
    <w:div w:id="1186940212">
      <w:bodyDiv w:val="1"/>
      <w:marLeft w:val="0"/>
      <w:marRight w:val="0"/>
      <w:marTop w:val="0"/>
      <w:marBottom w:val="0"/>
      <w:divBdr>
        <w:top w:val="none" w:sz="0" w:space="0" w:color="auto"/>
        <w:left w:val="none" w:sz="0" w:space="0" w:color="auto"/>
        <w:bottom w:val="none" w:sz="0" w:space="0" w:color="auto"/>
        <w:right w:val="none" w:sz="0" w:space="0" w:color="auto"/>
      </w:divBdr>
    </w:div>
    <w:div w:id="1320425016">
      <w:bodyDiv w:val="1"/>
      <w:marLeft w:val="0"/>
      <w:marRight w:val="0"/>
      <w:marTop w:val="0"/>
      <w:marBottom w:val="0"/>
      <w:divBdr>
        <w:top w:val="none" w:sz="0" w:space="0" w:color="auto"/>
        <w:left w:val="none" w:sz="0" w:space="0" w:color="auto"/>
        <w:bottom w:val="none" w:sz="0" w:space="0" w:color="auto"/>
        <w:right w:val="none" w:sz="0" w:space="0" w:color="auto"/>
      </w:divBdr>
    </w:div>
    <w:div w:id="19803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nahla Zaghloul</dc:creator>
  <cp:keywords/>
  <dc:description/>
  <cp:lastModifiedBy>Sandhya Patel</cp:lastModifiedBy>
  <cp:revision>2</cp:revision>
  <dcterms:created xsi:type="dcterms:W3CDTF">2023-06-06T11:51:00Z</dcterms:created>
  <dcterms:modified xsi:type="dcterms:W3CDTF">2023-06-06T11:51:00Z</dcterms:modified>
</cp:coreProperties>
</file>