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CF6EAE">
      <w:pPr>
        <w:pStyle w:val="Heading2"/>
        <w:numPr>
          <w:ilvl w:val="0"/>
          <w:numId w:val="0"/>
        </w:numPr>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1EF8CABA" w:rsidR="00994A3D" w:rsidRPr="001549D3" w:rsidRDefault="00FB63F3" w:rsidP="00994A3D">
      <w:pPr>
        <w:keepNext/>
        <w:jc w:val="center"/>
        <w:rPr>
          <w:rFonts w:cs="Times New Roman"/>
          <w:szCs w:val="24"/>
        </w:rPr>
      </w:pPr>
      <w:r w:rsidRPr="00741B1A">
        <w:rPr>
          <w:noProof/>
          <w:lang w:eastAsia="zh-CN"/>
        </w:rPr>
        <w:drawing>
          <wp:inline distT="0" distB="0" distL="0" distR="0" wp14:anchorId="4985F964" wp14:editId="61EA68F1">
            <wp:extent cx="2428875" cy="2230667"/>
            <wp:effectExtent l="0" t="0" r="0" b="0"/>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5109" cy="2236392"/>
                    </a:xfrm>
                    <a:prstGeom prst="rect">
                      <a:avLst/>
                    </a:prstGeom>
                  </pic:spPr>
                </pic:pic>
              </a:graphicData>
            </a:graphic>
          </wp:inline>
        </w:drawing>
      </w:r>
    </w:p>
    <w:p w14:paraId="2C42EE6C" w14:textId="78E4383C" w:rsidR="00226366" w:rsidRPr="000D255F" w:rsidRDefault="00226366" w:rsidP="00226366">
      <w:pPr>
        <w:keepNext/>
        <w:rPr>
          <w:rFonts w:cs="Times New Roman"/>
          <w:szCs w:val="24"/>
        </w:rPr>
      </w:pPr>
      <w:r w:rsidRPr="000D255F">
        <w:rPr>
          <w:rFonts w:cs="Times New Roman"/>
          <w:b/>
          <w:szCs w:val="24"/>
        </w:rPr>
        <w:t xml:space="preserve">Supplementary Figure </w:t>
      </w:r>
      <w:r w:rsidRPr="000D255F">
        <w:rPr>
          <w:rFonts w:cs="Times New Roman"/>
          <w:b/>
          <w:szCs w:val="24"/>
        </w:rPr>
        <w:fldChar w:fldCharType="begin"/>
      </w:r>
      <w:r w:rsidRPr="000D255F">
        <w:rPr>
          <w:rFonts w:cs="Times New Roman"/>
          <w:b/>
          <w:szCs w:val="24"/>
        </w:rPr>
        <w:instrText xml:space="preserve"> SEQ Figure \* ARABIC </w:instrText>
      </w:r>
      <w:r w:rsidRPr="000D255F">
        <w:rPr>
          <w:rFonts w:cs="Times New Roman"/>
          <w:b/>
          <w:szCs w:val="24"/>
        </w:rPr>
        <w:fldChar w:fldCharType="separate"/>
      </w:r>
      <w:r w:rsidRPr="000D255F">
        <w:rPr>
          <w:rFonts w:cs="Times New Roman"/>
          <w:b/>
          <w:noProof/>
          <w:szCs w:val="24"/>
        </w:rPr>
        <w:t>1</w:t>
      </w:r>
      <w:r w:rsidRPr="000D255F">
        <w:rPr>
          <w:rFonts w:cs="Times New Roman"/>
          <w:b/>
          <w:szCs w:val="24"/>
        </w:rPr>
        <w:fldChar w:fldCharType="end"/>
      </w:r>
      <w:r w:rsidRPr="000D255F">
        <w:rPr>
          <w:rFonts w:cs="Times New Roman"/>
          <w:b/>
          <w:szCs w:val="24"/>
        </w:rPr>
        <w:t xml:space="preserve">. Effect of pixel binning on decoding accuracy in V1. </w:t>
      </w:r>
      <w:r w:rsidRPr="000D255F">
        <w:rPr>
          <w:rFonts w:cs="Times New Roman"/>
          <w:szCs w:val="24"/>
        </w:rPr>
        <w:t>Decoding accuracy of the eight hues using the imaging signals in V1 for different pixel binning sizes. The horizontal axis indicates the number of binned pixels. For example, for 10 × 10 binning, the average value of 10 × 10 pixels was calculated and used as an input feature for a classifier. There was no significant difference in decoding accuracy in any hemispheric case between the 10</w:t>
      </w:r>
      <w:r>
        <w:rPr>
          <w:rFonts w:cs="Times New Roman"/>
          <w:szCs w:val="24"/>
        </w:rPr>
        <w:t xml:space="preserve"> </w:t>
      </w:r>
      <w:r w:rsidRPr="000D255F">
        <w:rPr>
          <w:rFonts w:cs="Times New Roman"/>
          <w:szCs w:val="24"/>
        </w:rPr>
        <w:t>×</w:t>
      </w:r>
      <w:r>
        <w:rPr>
          <w:rFonts w:cs="Times New Roman"/>
          <w:szCs w:val="24"/>
        </w:rPr>
        <w:t xml:space="preserve"> </w:t>
      </w:r>
      <w:r w:rsidRPr="000D255F">
        <w:rPr>
          <w:rFonts w:cs="Times New Roman"/>
          <w:szCs w:val="24"/>
        </w:rPr>
        <w:t>10 binning we used in this study and the 4</w:t>
      </w:r>
      <w:r>
        <w:rPr>
          <w:rFonts w:cs="Times New Roman"/>
          <w:szCs w:val="24"/>
        </w:rPr>
        <w:t xml:space="preserve"> </w:t>
      </w:r>
      <w:r w:rsidRPr="000D255F">
        <w:rPr>
          <w:rFonts w:cs="Times New Roman"/>
          <w:szCs w:val="24"/>
        </w:rPr>
        <w:t>×</w:t>
      </w:r>
      <w:r>
        <w:rPr>
          <w:rFonts w:cs="Times New Roman"/>
          <w:szCs w:val="24"/>
        </w:rPr>
        <w:t xml:space="preserve"> </w:t>
      </w:r>
      <w:r w:rsidRPr="000D255F">
        <w:rPr>
          <w:rFonts w:cs="Times New Roman"/>
          <w:szCs w:val="24"/>
        </w:rPr>
        <w:t>4 or 2</w:t>
      </w:r>
      <w:r>
        <w:rPr>
          <w:rFonts w:cs="Times New Roman"/>
          <w:szCs w:val="24"/>
        </w:rPr>
        <w:t xml:space="preserve"> </w:t>
      </w:r>
      <w:r w:rsidRPr="000D255F">
        <w:rPr>
          <w:rFonts w:cs="Times New Roman"/>
          <w:szCs w:val="24"/>
        </w:rPr>
        <w:t>×</w:t>
      </w:r>
      <w:r>
        <w:rPr>
          <w:rFonts w:cs="Times New Roman"/>
          <w:szCs w:val="24"/>
        </w:rPr>
        <w:t xml:space="preserve"> </w:t>
      </w:r>
      <w:r w:rsidRPr="000D255F">
        <w:rPr>
          <w:rFonts w:cs="Times New Roman"/>
          <w:szCs w:val="24"/>
        </w:rPr>
        <w:t>2 binning with smaller reduction rates.</w:t>
      </w:r>
    </w:p>
    <w:p w14:paraId="2717F6FB" w14:textId="77777777" w:rsidR="00EC748D" w:rsidRDefault="00EC748D">
      <w:pPr>
        <w:spacing w:before="0" w:after="200" w:line="276" w:lineRule="auto"/>
        <w:rPr>
          <w:rFonts w:cs="Times New Roman"/>
          <w:szCs w:val="24"/>
        </w:rPr>
      </w:pPr>
      <w:r>
        <w:rPr>
          <w:rFonts w:cs="Times New Roman"/>
          <w:szCs w:val="24"/>
        </w:rPr>
        <w:br w:type="page"/>
      </w:r>
    </w:p>
    <w:p w14:paraId="37348F2B" w14:textId="4FD7DBCC" w:rsidR="00FB63F3" w:rsidRPr="001549D3" w:rsidRDefault="00AC6E00" w:rsidP="00FB63F3">
      <w:pPr>
        <w:keepNext/>
        <w:jc w:val="center"/>
        <w:rPr>
          <w:rFonts w:cs="Times New Roman"/>
          <w:szCs w:val="24"/>
        </w:rPr>
      </w:pPr>
      <w:r>
        <w:rPr>
          <w:noProof/>
        </w:rPr>
        <w:lastRenderedPageBreak/>
        <w:drawing>
          <wp:inline distT="0" distB="0" distL="0" distR="0" wp14:anchorId="5FBB7B31" wp14:editId="296FA3EC">
            <wp:extent cx="6167940" cy="2526530"/>
            <wp:effectExtent l="0" t="0" r="444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86060" cy="2533952"/>
                    </a:xfrm>
                    <a:prstGeom prst="rect">
                      <a:avLst/>
                    </a:prstGeom>
                    <a:noFill/>
                    <a:ln>
                      <a:noFill/>
                    </a:ln>
                  </pic:spPr>
                </pic:pic>
              </a:graphicData>
            </a:graphic>
          </wp:inline>
        </w:drawing>
      </w:r>
    </w:p>
    <w:p w14:paraId="76654893" w14:textId="3E491517" w:rsidR="00FB63F3" w:rsidRPr="001549D3" w:rsidRDefault="00FB63F3" w:rsidP="00FB63F3">
      <w:pPr>
        <w:keepNext/>
      </w:pPr>
      <w:r w:rsidRPr="0001436A">
        <w:rPr>
          <w:rFonts w:cs="Times New Roman"/>
          <w:b/>
          <w:szCs w:val="24"/>
        </w:rPr>
        <w:t xml:space="preserve">Supplementary Figure </w:t>
      </w:r>
      <w:r w:rsidR="00CF6EAE">
        <w:rPr>
          <w:rFonts w:cs="Times New Roman"/>
          <w:b/>
          <w:szCs w:val="24"/>
        </w:rPr>
        <w:t>2</w:t>
      </w:r>
      <w:r w:rsidRPr="0001436A">
        <w:rPr>
          <w:rFonts w:cs="Times New Roman"/>
          <w:b/>
          <w:szCs w:val="24"/>
        </w:rPr>
        <w:t>.</w:t>
      </w:r>
      <w:r w:rsidRPr="00FB63F3">
        <w:rPr>
          <w:rFonts w:cs="Times New Roman"/>
          <w:b/>
          <w:szCs w:val="24"/>
        </w:rPr>
        <w:t xml:space="preserve"> </w:t>
      </w:r>
      <w:r w:rsidRPr="002200D7">
        <w:rPr>
          <w:rFonts w:cs="Times New Roman"/>
          <w:b/>
          <w:bCs/>
          <w:szCs w:val="24"/>
        </w:rPr>
        <w:t>Effect of macular pigmentation on cone contrast of color stimuli.</w:t>
      </w:r>
      <w:r w:rsidRPr="00FB63F3">
        <w:rPr>
          <w:rFonts w:cs="Times New Roman"/>
          <w:b/>
          <w:szCs w:val="24"/>
        </w:rPr>
        <w:t xml:space="preserve"> </w:t>
      </w:r>
      <w:r w:rsidRPr="00FB63F3">
        <w:rPr>
          <w:rFonts w:cs="Times New Roman"/>
          <w:szCs w:val="24"/>
        </w:rPr>
        <w:t>The left panel shows colors along hue circle in cone-opponent space (MacLeod-Boynton space; MacLeod and Boynton, 1979), similar to the DKL space. The different ellipse shows chromaticity of color stimuli after the absorbance by macular pigment at various optical density. The most squashed ellipse in the bottom represents colors that passed through the densest macular pigment. Crosses at the center represent white point (equal energy white). Since color contrast must be assessed with respect to the achromatic point, the asymmetry between +S (90º in hue angle) and -S (270º) must be compared after aligned all elliptic loci to the corresponding achromatic point (crosses). The right panel show elliptic loci after the alignment, and it shows the extent along vertical axis (90º–270º direction) are symmetric with respect to the center cross.</w:t>
      </w:r>
    </w:p>
    <w:p w14:paraId="30B87E26" w14:textId="77777777" w:rsidR="00EC748D" w:rsidRDefault="00EC748D">
      <w: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FB63F3" w:rsidRPr="008070DA" w14:paraId="1D83C9AD" w14:textId="77777777" w:rsidTr="00EC748D">
        <w:trPr>
          <w:jc w:val="center"/>
        </w:trPr>
        <w:tc>
          <w:tcPr>
            <w:tcW w:w="2074" w:type="dxa"/>
            <w:tcBorders>
              <w:top w:val="single" w:sz="12" w:space="0" w:color="auto"/>
              <w:bottom w:val="single" w:sz="4" w:space="0" w:color="auto"/>
            </w:tcBorders>
            <w:vAlign w:val="center"/>
          </w:tcPr>
          <w:p w14:paraId="070E0E01" w14:textId="2024C4F5"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Color</w:t>
            </w:r>
          </w:p>
        </w:tc>
        <w:tc>
          <w:tcPr>
            <w:tcW w:w="2074" w:type="dxa"/>
            <w:tcBorders>
              <w:top w:val="single" w:sz="12" w:space="0" w:color="auto"/>
              <w:bottom w:val="single" w:sz="4" w:space="0" w:color="auto"/>
            </w:tcBorders>
            <w:vAlign w:val="center"/>
          </w:tcPr>
          <w:p w14:paraId="413BEC78"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x</w:t>
            </w:r>
          </w:p>
        </w:tc>
        <w:tc>
          <w:tcPr>
            <w:tcW w:w="2074" w:type="dxa"/>
            <w:tcBorders>
              <w:top w:val="single" w:sz="12" w:space="0" w:color="auto"/>
              <w:bottom w:val="single" w:sz="4" w:space="0" w:color="auto"/>
            </w:tcBorders>
            <w:vAlign w:val="center"/>
          </w:tcPr>
          <w:p w14:paraId="32EB8299"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y</w:t>
            </w:r>
          </w:p>
        </w:tc>
        <w:tc>
          <w:tcPr>
            <w:tcW w:w="2074" w:type="dxa"/>
            <w:tcBorders>
              <w:top w:val="single" w:sz="12" w:space="0" w:color="auto"/>
              <w:bottom w:val="single" w:sz="4" w:space="0" w:color="auto"/>
            </w:tcBorders>
            <w:vAlign w:val="center"/>
          </w:tcPr>
          <w:p w14:paraId="0FFDFA9B" w14:textId="087095FF"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Y</w:t>
            </w:r>
            <w:r w:rsidR="00731949">
              <w:rPr>
                <w:rFonts w:eastAsiaTheme="minorEastAsia" w:cs="Times New Roman"/>
                <w:kern w:val="0"/>
                <w:szCs w:val="24"/>
                <w:lang w:eastAsia="en-US"/>
              </w:rPr>
              <w:t>(cd/cm</w:t>
            </w:r>
            <w:r w:rsidR="00731949" w:rsidRPr="00731949">
              <w:rPr>
                <w:rFonts w:eastAsiaTheme="minorEastAsia" w:cs="Times New Roman"/>
                <w:kern w:val="0"/>
                <w:szCs w:val="24"/>
                <w:vertAlign w:val="superscript"/>
                <w:lang w:eastAsia="en-US"/>
              </w:rPr>
              <w:t>2</w:t>
            </w:r>
            <w:r w:rsidR="00731949">
              <w:rPr>
                <w:rFonts w:eastAsiaTheme="minorEastAsia" w:cs="Times New Roman"/>
                <w:kern w:val="0"/>
                <w:szCs w:val="24"/>
                <w:lang w:eastAsia="en-US"/>
              </w:rPr>
              <w:t>)</w:t>
            </w:r>
          </w:p>
        </w:tc>
      </w:tr>
      <w:tr w:rsidR="00FB63F3" w:rsidRPr="008070DA" w14:paraId="29849DBD" w14:textId="77777777" w:rsidTr="00EC748D">
        <w:trPr>
          <w:jc w:val="center"/>
        </w:trPr>
        <w:tc>
          <w:tcPr>
            <w:tcW w:w="2074" w:type="dxa"/>
            <w:tcBorders>
              <w:top w:val="single" w:sz="4" w:space="0" w:color="auto"/>
            </w:tcBorders>
            <w:vAlign w:val="center"/>
          </w:tcPr>
          <w:p w14:paraId="63DCC29E" w14:textId="570EE024" w:rsidR="00FB63F3" w:rsidRPr="002200D7" w:rsidRDefault="00196C9B" w:rsidP="00EA18D8">
            <w:pPr>
              <w:pStyle w:val="a"/>
              <w:jc w:val="left"/>
              <w:rPr>
                <w:rFonts w:eastAsiaTheme="minorEastAsia" w:cs="Times New Roman"/>
                <w:kern w:val="0"/>
                <w:szCs w:val="24"/>
                <w:lang w:eastAsia="en-US"/>
              </w:rPr>
            </w:pPr>
            <w:bookmarkStart w:id="0" w:name="OLE_LINK649"/>
            <w:bookmarkStart w:id="1" w:name="OLE_LINK650"/>
            <w:r>
              <w:rPr>
                <w:rFonts w:eastAsiaTheme="minorEastAsia" w:cs="Times New Roman"/>
                <w:kern w:val="0"/>
                <w:szCs w:val="24"/>
                <w:lang w:eastAsia="en-US"/>
              </w:rPr>
              <w:t xml:space="preserve">Hue </w:t>
            </w:r>
            <w:bookmarkEnd w:id="0"/>
            <w:bookmarkEnd w:id="1"/>
            <w:r w:rsidR="00FB63F3" w:rsidRPr="002200D7">
              <w:rPr>
                <w:rFonts w:eastAsiaTheme="minorEastAsia" w:cs="Times New Roman"/>
                <w:kern w:val="0"/>
                <w:szCs w:val="24"/>
                <w:lang w:eastAsia="en-US"/>
              </w:rPr>
              <w:t>0</w:t>
            </w:r>
            <w:r w:rsidR="00E67183" w:rsidRPr="00E67183">
              <w:rPr>
                <w:rFonts w:eastAsiaTheme="minorEastAsia" w:cs="Times New Roman"/>
                <w:kern w:val="0"/>
                <w:szCs w:val="24"/>
                <w:lang w:eastAsia="en-US"/>
              </w:rPr>
              <w:t>º</w:t>
            </w:r>
          </w:p>
        </w:tc>
        <w:tc>
          <w:tcPr>
            <w:tcW w:w="2074" w:type="dxa"/>
            <w:tcBorders>
              <w:top w:val="single" w:sz="4" w:space="0" w:color="auto"/>
            </w:tcBorders>
            <w:vAlign w:val="center"/>
          </w:tcPr>
          <w:p w14:paraId="27232042"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0.3811</w:t>
            </w:r>
          </w:p>
        </w:tc>
        <w:tc>
          <w:tcPr>
            <w:tcW w:w="2074" w:type="dxa"/>
            <w:tcBorders>
              <w:top w:val="single" w:sz="4" w:space="0" w:color="auto"/>
            </w:tcBorders>
            <w:vAlign w:val="center"/>
          </w:tcPr>
          <w:p w14:paraId="09995D4B"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0.3094</w:t>
            </w:r>
          </w:p>
        </w:tc>
        <w:tc>
          <w:tcPr>
            <w:tcW w:w="2074" w:type="dxa"/>
            <w:tcBorders>
              <w:top w:val="single" w:sz="4" w:space="0" w:color="auto"/>
            </w:tcBorders>
            <w:vAlign w:val="center"/>
          </w:tcPr>
          <w:p w14:paraId="5B9CCD80"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4B8AA417" w14:textId="77777777" w:rsidTr="00EC748D">
        <w:trPr>
          <w:jc w:val="center"/>
        </w:trPr>
        <w:tc>
          <w:tcPr>
            <w:tcW w:w="2074" w:type="dxa"/>
            <w:vAlign w:val="center"/>
          </w:tcPr>
          <w:p w14:paraId="5FA42743" w14:textId="621FFE8D"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45</w:t>
            </w:r>
            <w:r w:rsidR="00E67183">
              <w:rPr>
                <w:rFonts w:cs="Times New Roman"/>
                <w:szCs w:val="24"/>
              </w:rPr>
              <w:t>º</w:t>
            </w:r>
          </w:p>
        </w:tc>
        <w:tc>
          <w:tcPr>
            <w:tcW w:w="2074" w:type="dxa"/>
            <w:vAlign w:val="center"/>
          </w:tcPr>
          <w:p w14:paraId="378319BF"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0.3397</w:t>
            </w:r>
          </w:p>
        </w:tc>
        <w:tc>
          <w:tcPr>
            <w:tcW w:w="2074" w:type="dxa"/>
            <w:vAlign w:val="center"/>
          </w:tcPr>
          <w:p w14:paraId="3B7F7726"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0.2700</w:t>
            </w:r>
          </w:p>
        </w:tc>
        <w:tc>
          <w:tcPr>
            <w:tcW w:w="2074" w:type="dxa"/>
            <w:vAlign w:val="center"/>
          </w:tcPr>
          <w:p w14:paraId="240AC094"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306EB1D9" w14:textId="77777777" w:rsidTr="00EC748D">
        <w:trPr>
          <w:jc w:val="center"/>
        </w:trPr>
        <w:tc>
          <w:tcPr>
            <w:tcW w:w="2074" w:type="dxa"/>
            <w:vAlign w:val="center"/>
          </w:tcPr>
          <w:p w14:paraId="20C5D448" w14:textId="7C86DB2B"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90</w:t>
            </w:r>
            <w:r w:rsidR="00E67183">
              <w:rPr>
                <w:rFonts w:cs="Times New Roman"/>
                <w:szCs w:val="24"/>
              </w:rPr>
              <w:t>º</w:t>
            </w:r>
          </w:p>
        </w:tc>
        <w:tc>
          <w:tcPr>
            <w:tcW w:w="2074" w:type="dxa"/>
            <w:vAlign w:val="center"/>
          </w:tcPr>
          <w:p w14:paraId="606DA466"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0.3012</w:t>
            </w:r>
          </w:p>
        </w:tc>
        <w:tc>
          <w:tcPr>
            <w:tcW w:w="2074" w:type="dxa"/>
            <w:vAlign w:val="center"/>
          </w:tcPr>
          <w:p w14:paraId="6948B984"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0.2657</w:t>
            </w:r>
          </w:p>
        </w:tc>
        <w:tc>
          <w:tcPr>
            <w:tcW w:w="2074" w:type="dxa"/>
            <w:vAlign w:val="center"/>
          </w:tcPr>
          <w:p w14:paraId="2601DC57"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4FFC7D80" w14:textId="77777777" w:rsidTr="00EC748D">
        <w:trPr>
          <w:jc w:val="center"/>
        </w:trPr>
        <w:tc>
          <w:tcPr>
            <w:tcW w:w="2074" w:type="dxa"/>
            <w:vAlign w:val="center"/>
          </w:tcPr>
          <w:p w14:paraId="21A9AD2C" w14:textId="27C89D02"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135</w:t>
            </w:r>
            <w:r w:rsidR="00E67183">
              <w:rPr>
                <w:rFonts w:cs="Times New Roman"/>
                <w:szCs w:val="24"/>
              </w:rPr>
              <w:t>º</w:t>
            </w:r>
          </w:p>
        </w:tc>
        <w:tc>
          <w:tcPr>
            <w:tcW w:w="2074" w:type="dxa"/>
            <w:vAlign w:val="center"/>
          </w:tcPr>
          <w:p w14:paraId="05653493"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0.2756</w:t>
            </w:r>
          </w:p>
        </w:tc>
        <w:tc>
          <w:tcPr>
            <w:tcW w:w="2074" w:type="dxa"/>
            <w:vAlign w:val="center"/>
          </w:tcPr>
          <w:p w14:paraId="169E98BD"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0.2962</w:t>
            </w:r>
          </w:p>
        </w:tc>
        <w:tc>
          <w:tcPr>
            <w:tcW w:w="2074" w:type="dxa"/>
            <w:vAlign w:val="center"/>
          </w:tcPr>
          <w:p w14:paraId="5D563A03"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1675412C" w14:textId="77777777" w:rsidTr="00EC748D">
        <w:trPr>
          <w:jc w:val="center"/>
        </w:trPr>
        <w:tc>
          <w:tcPr>
            <w:tcW w:w="2074" w:type="dxa"/>
            <w:vAlign w:val="center"/>
          </w:tcPr>
          <w:p w14:paraId="24676D5F" w14:textId="4AE34C4F"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180</w:t>
            </w:r>
            <w:r w:rsidR="00E67183">
              <w:rPr>
                <w:rFonts w:cs="Times New Roman"/>
                <w:szCs w:val="24"/>
              </w:rPr>
              <w:t>º</w:t>
            </w:r>
          </w:p>
        </w:tc>
        <w:tc>
          <w:tcPr>
            <w:tcW w:w="2074" w:type="dxa"/>
            <w:vAlign w:val="center"/>
          </w:tcPr>
          <w:p w14:paraId="2EDB8F22"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0.2776</w:t>
            </w:r>
          </w:p>
        </w:tc>
        <w:tc>
          <w:tcPr>
            <w:tcW w:w="2074" w:type="dxa"/>
            <w:vAlign w:val="center"/>
          </w:tcPr>
          <w:p w14:paraId="380ED8FA"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0.3612</w:t>
            </w:r>
          </w:p>
        </w:tc>
        <w:tc>
          <w:tcPr>
            <w:tcW w:w="2074" w:type="dxa"/>
            <w:vAlign w:val="center"/>
          </w:tcPr>
          <w:p w14:paraId="2CA6CF8E"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32680A6D" w14:textId="77777777" w:rsidTr="00EC748D">
        <w:trPr>
          <w:jc w:val="center"/>
        </w:trPr>
        <w:tc>
          <w:tcPr>
            <w:tcW w:w="2074" w:type="dxa"/>
            <w:vAlign w:val="center"/>
          </w:tcPr>
          <w:p w14:paraId="2B51EC82" w14:textId="48167F46"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225</w:t>
            </w:r>
            <w:r w:rsidR="00E67183">
              <w:rPr>
                <w:rFonts w:cs="Times New Roman"/>
                <w:szCs w:val="24"/>
              </w:rPr>
              <w:t>º</w:t>
            </w:r>
          </w:p>
        </w:tc>
        <w:tc>
          <w:tcPr>
            <w:tcW w:w="2074" w:type="dxa"/>
            <w:vAlign w:val="center"/>
          </w:tcPr>
          <w:p w14:paraId="00EB018F"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0.3231</w:t>
            </w:r>
          </w:p>
        </w:tc>
        <w:tc>
          <w:tcPr>
            <w:tcW w:w="2074" w:type="dxa"/>
            <w:vAlign w:val="center"/>
          </w:tcPr>
          <w:p w14:paraId="52A7859E"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0.4355</w:t>
            </w:r>
          </w:p>
        </w:tc>
        <w:tc>
          <w:tcPr>
            <w:tcW w:w="2074" w:type="dxa"/>
            <w:vAlign w:val="center"/>
          </w:tcPr>
          <w:p w14:paraId="7FBDE0DA"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7571B363" w14:textId="77777777" w:rsidTr="00EC748D">
        <w:trPr>
          <w:jc w:val="center"/>
        </w:trPr>
        <w:tc>
          <w:tcPr>
            <w:tcW w:w="2074" w:type="dxa"/>
            <w:vAlign w:val="center"/>
          </w:tcPr>
          <w:p w14:paraId="5C64BB8E" w14:textId="00898564"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270</w:t>
            </w:r>
            <w:r w:rsidR="00E67183">
              <w:rPr>
                <w:rFonts w:cs="Times New Roman"/>
                <w:szCs w:val="24"/>
              </w:rPr>
              <w:t>º</w:t>
            </w:r>
          </w:p>
        </w:tc>
        <w:tc>
          <w:tcPr>
            <w:tcW w:w="2074" w:type="dxa"/>
            <w:vAlign w:val="center"/>
          </w:tcPr>
          <w:p w14:paraId="1F7C2D20"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0.3875</w:t>
            </w:r>
          </w:p>
        </w:tc>
        <w:tc>
          <w:tcPr>
            <w:tcW w:w="2074" w:type="dxa"/>
            <w:vAlign w:val="center"/>
          </w:tcPr>
          <w:p w14:paraId="79DBE5BC"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0.4471</w:t>
            </w:r>
          </w:p>
        </w:tc>
        <w:tc>
          <w:tcPr>
            <w:tcW w:w="2074" w:type="dxa"/>
            <w:vAlign w:val="center"/>
          </w:tcPr>
          <w:p w14:paraId="04095795"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FB63F3" w:rsidRPr="008070DA" w14:paraId="4B667DF3" w14:textId="77777777" w:rsidTr="007A4FEB">
        <w:trPr>
          <w:jc w:val="center"/>
        </w:trPr>
        <w:tc>
          <w:tcPr>
            <w:tcW w:w="2074" w:type="dxa"/>
            <w:vAlign w:val="center"/>
          </w:tcPr>
          <w:p w14:paraId="25FBC903" w14:textId="783D08EC" w:rsidR="00FB63F3" w:rsidRPr="002200D7" w:rsidRDefault="00196C9B" w:rsidP="00EA18D8">
            <w:pPr>
              <w:pStyle w:val="a"/>
              <w:jc w:val="left"/>
              <w:rPr>
                <w:rFonts w:eastAsiaTheme="minorEastAsia" w:cs="Times New Roman"/>
                <w:kern w:val="0"/>
                <w:szCs w:val="24"/>
                <w:lang w:eastAsia="en-US"/>
              </w:rPr>
            </w:pPr>
            <w:r>
              <w:rPr>
                <w:rFonts w:eastAsiaTheme="minorEastAsia" w:cs="Times New Roman"/>
                <w:kern w:val="0"/>
                <w:szCs w:val="24"/>
                <w:lang w:eastAsia="en-US"/>
              </w:rPr>
              <w:t xml:space="preserve">Hue </w:t>
            </w:r>
            <w:r w:rsidR="00FB63F3" w:rsidRPr="002200D7">
              <w:rPr>
                <w:rFonts w:eastAsiaTheme="minorEastAsia" w:cs="Times New Roman"/>
                <w:kern w:val="0"/>
                <w:szCs w:val="24"/>
                <w:lang w:eastAsia="en-US"/>
              </w:rPr>
              <w:t>315</w:t>
            </w:r>
            <w:r w:rsidR="00E67183">
              <w:rPr>
                <w:rFonts w:cs="Times New Roman"/>
                <w:szCs w:val="24"/>
              </w:rPr>
              <w:t>º</w:t>
            </w:r>
          </w:p>
        </w:tc>
        <w:tc>
          <w:tcPr>
            <w:tcW w:w="2074" w:type="dxa"/>
            <w:vAlign w:val="center"/>
          </w:tcPr>
          <w:p w14:paraId="475B4F3B"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0.4076</w:t>
            </w:r>
          </w:p>
        </w:tc>
        <w:tc>
          <w:tcPr>
            <w:tcW w:w="2074" w:type="dxa"/>
            <w:vAlign w:val="center"/>
          </w:tcPr>
          <w:p w14:paraId="14FB6DCB"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0.3811</w:t>
            </w:r>
          </w:p>
        </w:tc>
        <w:tc>
          <w:tcPr>
            <w:tcW w:w="2074" w:type="dxa"/>
            <w:vAlign w:val="center"/>
          </w:tcPr>
          <w:p w14:paraId="0CAFB2AE" w14:textId="77777777" w:rsidR="00FB63F3" w:rsidRPr="002200D7" w:rsidRDefault="00FB63F3" w:rsidP="00EA18D8">
            <w:pPr>
              <w:pStyle w:val="a"/>
              <w:jc w:val="left"/>
              <w:rPr>
                <w:rFonts w:eastAsiaTheme="minorEastAsia" w:cs="Times New Roman"/>
                <w:kern w:val="0"/>
                <w:szCs w:val="24"/>
                <w:lang w:eastAsia="en-US"/>
              </w:rPr>
            </w:pPr>
            <w:r w:rsidRPr="002200D7">
              <w:rPr>
                <w:rFonts w:eastAsiaTheme="minorEastAsia" w:cs="Times New Roman"/>
                <w:kern w:val="0"/>
                <w:szCs w:val="24"/>
                <w:lang w:eastAsia="en-US"/>
              </w:rPr>
              <w:t>80</w:t>
            </w:r>
          </w:p>
        </w:tc>
      </w:tr>
      <w:tr w:rsidR="0097396A" w:rsidRPr="008070DA" w14:paraId="5E654735" w14:textId="77777777" w:rsidTr="007A4FEB">
        <w:trPr>
          <w:jc w:val="center"/>
        </w:trPr>
        <w:tc>
          <w:tcPr>
            <w:tcW w:w="2074" w:type="dxa"/>
            <w:vAlign w:val="center"/>
          </w:tcPr>
          <w:p w14:paraId="6009EC90" w14:textId="360A57BA" w:rsidR="0097396A" w:rsidRDefault="0097396A" w:rsidP="00EA18D8">
            <w:pPr>
              <w:pStyle w:val="a"/>
              <w:jc w:val="left"/>
              <w:rPr>
                <w:rFonts w:eastAsiaTheme="minorEastAsia" w:cs="Times New Roman"/>
                <w:kern w:val="0"/>
                <w:szCs w:val="24"/>
                <w:lang w:eastAsia="en-US"/>
              </w:rPr>
            </w:pPr>
          </w:p>
        </w:tc>
        <w:tc>
          <w:tcPr>
            <w:tcW w:w="2074" w:type="dxa"/>
            <w:vAlign w:val="center"/>
          </w:tcPr>
          <w:p w14:paraId="77C53649" w14:textId="77777777" w:rsidR="0097396A" w:rsidRPr="002200D7" w:rsidRDefault="0097396A" w:rsidP="00EA18D8">
            <w:pPr>
              <w:pStyle w:val="a"/>
              <w:jc w:val="left"/>
              <w:rPr>
                <w:rFonts w:eastAsiaTheme="minorEastAsia" w:cs="Times New Roman"/>
                <w:kern w:val="0"/>
                <w:szCs w:val="24"/>
                <w:lang w:eastAsia="en-US"/>
              </w:rPr>
            </w:pPr>
          </w:p>
        </w:tc>
        <w:tc>
          <w:tcPr>
            <w:tcW w:w="2074" w:type="dxa"/>
            <w:vAlign w:val="center"/>
          </w:tcPr>
          <w:p w14:paraId="63C096E3" w14:textId="77777777" w:rsidR="0097396A" w:rsidRPr="002200D7" w:rsidRDefault="0097396A" w:rsidP="00EA18D8">
            <w:pPr>
              <w:pStyle w:val="a"/>
              <w:jc w:val="left"/>
              <w:rPr>
                <w:rFonts w:eastAsiaTheme="minorEastAsia" w:cs="Times New Roman"/>
                <w:kern w:val="0"/>
                <w:szCs w:val="24"/>
                <w:lang w:eastAsia="en-US"/>
              </w:rPr>
            </w:pPr>
          </w:p>
        </w:tc>
        <w:tc>
          <w:tcPr>
            <w:tcW w:w="2074" w:type="dxa"/>
            <w:vAlign w:val="center"/>
          </w:tcPr>
          <w:p w14:paraId="6E6972C8" w14:textId="77777777" w:rsidR="0097396A" w:rsidRPr="002200D7" w:rsidRDefault="0097396A" w:rsidP="00EA18D8">
            <w:pPr>
              <w:pStyle w:val="a"/>
              <w:jc w:val="left"/>
              <w:rPr>
                <w:rFonts w:eastAsiaTheme="minorEastAsia" w:cs="Times New Roman"/>
                <w:kern w:val="0"/>
                <w:szCs w:val="24"/>
                <w:lang w:eastAsia="en-US"/>
              </w:rPr>
            </w:pPr>
          </w:p>
        </w:tc>
      </w:tr>
      <w:tr w:rsidR="0097396A" w:rsidRPr="008070DA" w14:paraId="513CB25E" w14:textId="77777777" w:rsidTr="007A4FEB">
        <w:trPr>
          <w:jc w:val="center"/>
        </w:trPr>
        <w:tc>
          <w:tcPr>
            <w:tcW w:w="2074" w:type="dxa"/>
            <w:vAlign w:val="center"/>
          </w:tcPr>
          <w:p w14:paraId="277B563F" w14:textId="11CFC392"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Red</w:t>
            </w:r>
          </w:p>
        </w:tc>
        <w:tc>
          <w:tcPr>
            <w:tcW w:w="2074" w:type="dxa"/>
            <w:vAlign w:val="center"/>
          </w:tcPr>
          <w:p w14:paraId="41A86F40" w14:textId="6C0D4D90" w:rsidR="0097396A" w:rsidRPr="002200D7"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0.662</w:t>
            </w:r>
          </w:p>
        </w:tc>
        <w:tc>
          <w:tcPr>
            <w:tcW w:w="2074" w:type="dxa"/>
            <w:vAlign w:val="center"/>
          </w:tcPr>
          <w:p w14:paraId="75C0C536" w14:textId="2CE71DBD" w:rsidR="0097396A" w:rsidRPr="002200D7"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0.328</w:t>
            </w:r>
          </w:p>
        </w:tc>
        <w:tc>
          <w:tcPr>
            <w:tcW w:w="2074" w:type="dxa"/>
            <w:vAlign w:val="center"/>
          </w:tcPr>
          <w:p w14:paraId="7F5A9615" w14:textId="5874CA29" w:rsidR="0097396A" w:rsidRPr="002200D7"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40</w:t>
            </w:r>
          </w:p>
        </w:tc>
      </w:tr>
      <w:tr w:rsidR="0097396A" w:rsidRPr="008070DA" w14:paraId="626FB50A" w14:textId="77777777" w:rsidTr="007A4FEB">
        <w:trPr>
          <w:jc w:val="center"/>
        </w:trPr>
        <w:tc>
          <w:tcPr>
            <w:tcW w:w="2074" w:type="dxa"/>
            <w:vAlign w:val="center"/>
          </w:tcPr>
          <w:p w14:paraId="3CC86CFE" w14:textId="1BD0E3FF"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Green</w:t>
            </w:r>
          </w:p>
        </w:tc>
        <w:tc>
          <w:tcPr>
            <w:tcW w:w="2074" w:type="dxa"/>
            <w:vAlign w:val="center"/>
          </w:tcPr>
          <w:p w14:paraId="700A1B65" w14:textId="69E4A7D3"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0.320</w:t>
            </w:r>
          </w:p>
        </w:tc>
        <w:tc>
          <w:tcPr>
            <w:tcW w:w="2074" w:type="dxa"/>
            <w:vAlign w:val="center"/>
          </w:tcPr>
          <w:p w14:paraId="4EC9EAB3" w14:textId="68D24AE0"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0.613</w:t>
            </w:r>
          </w:p>
        </w:tc>
        <w:tc>
          <w:tcPr>
            <w:tcW w:w="2074" w:type="dxa"/>
            <w:vAlign w:val="center"/>
          </w:tcPr>
          <w:p w14:paraId="333DBC5B" w14:textId="01FEF175"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40</w:t>
            </w:r>
          </w:p>
        </w:tc>
      </w:tr>
      <w:tr w:rsidR="0097396A" w:rsidRPr="008070DA" w14:paraId="359C1EFC" w14:textId="77777777" w:rsidTr="00EC748D">
        <w:trPr>
          <w:jc w:val="center"/>
        </w:trPr>
        <w:tc>
          <w:tcPr>
            <w:tcW w:w="2074" w:type="dxa"/>
            <w:tcBorders>
              <w:bottom w:val="single" w:sz="12" w:space="0" w:color="auto"/>
            </w:tcBorders>
            <w:vAlign w:val="center"/>
          </w:tcPr>
          <w:p w14:paraId="187ECCB8" w14:textId="64D750B7"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White</w:t>
            </w:r>
          </w:p>
        </w:tc>
        <w:tc>
          <w:tcPr>
            <w:tcW w:w="2074" w:type="dxa"/>
            <w:tcBorders>
              <w:bottom w:val="single" w:sz="12" w:space="0" w:color="auto"/>
            </w:tcBorders>
            <w:vAlign w:val="center"/>
          </w:tcPr>
          <w:p w14:paraId="53807CD8" w14:textId="1C3BEB22" w:rsidR="0097396A" w:rsidRDefault="0097396A" w:rsidP="00EA18D8">
            <w:pPr>
              <w:pStyle w:val="a"/>
              <w:jc w:val="left"/>
              <w:rPr>
                <w:rFonts w:eastAsiaTheme="minorEastAsia" w:cs="Times New Roman"/>
                <w:kern w:val="0"/>
                <w:szCs w:val="24"/>
                <w:lang w:eastAsia="en-US"/>
              </w:rPr>
            </w:pPr>
            <w:r>
              <w:rPr>
                <w:rFonts w:eastAsiaTheme="minorEastAsia" w:cs="Times New Roman"/>
                <w:kern w:val="0"/>
                <w:szCs w:val="24"/>
                <w:lang w:eastAsia="en-US"/>
              </w:rPr>
              <w:t>0.319</w:t>
            </w:r>
          </w:p>
        </w:tc>
        <w:tc>
          <w:tcPr>
            <w:tcW w:w="2074" w:type="dxa"/>
            <w:tcBorders>
              <w:bottom w:val="single" w:sz="12" w:space="0" w:color="auto"/>
            </w:tcBorders>
            <w:vAlign w:val="center"/>
          </w:tcPr>
          <w:p w14:paraId="034247AF" w14:textId="26F08FDB" w:rsidR="0097396A" w:rsidRDefault="00B278FC" w:rsidP="00EA18D8">
            <w:pPr>
              <w:pStyle w:val="a"/>
              <w:jc w:val="left"/>
              <w:rPr>
                <w:rFonts w:eastAsiaTheme="minorEastAsia" w:cs="Times New Roman"/>
                <w:kern w:val="0"/>
                <w:szCs w:val="24"/>
                <w:lang w:eastAsia="en-US"/>
              </w:rPr>
            </w:pPr>
            <w:r>
              <w:rPr>
                <w:rFonts w:eastAsiaTheme="minorEastAsia" w:cs="Times New Roman"/>
                <w:kern w:val="0"/>
                <w:szCs w:val="24"/>
                <w:lang w:eastAsia="en-US"/>
              </w:rPr>
              <w:t>0.318</w:t>
            </w:r>
          </w:p>
        </w:tc>
        <w:tc>
          <w:tcPr>
            <w:tcW w:w="2074" w:type="dxa"/>
            <w:tcBorders>
              <w:bottom w:val="single" w:sz="12" w:space="0" w:color="auto"/>
            </w:tcBorders>
            <w:vAlign w:val="center"/>
          </w:tcPr>
          <w:p w14:paraId="20C4B68E" w14:textId="1AE65F8D" w:rsidR="0097396A" w:rsidRDefault="00B278FC" w:rsidP="00EA18D8">
            <w:pPr>
              <w:pStyle w:val="a"/>
              <w:jc w:val="left"/>
              <w:rPr>
                <w:rFonts w:eastAsiaTheme="minorEastAsia" w:cs="Times New Roman"/>
                <w:kern w:val="0"/>
                <w:szCs w:val="24"/>
                <w:lang w:eastAsia="en-US"/>
              </w:rPr>
            </w:pPr>
            <w:r>
              <w:rPr>
                <w:rFonts w:eastAsiaTheme="minorEastAsia" w:cs="Times New Roman"/>
                <w:kern w:val="0"/>
                <w:szCs w:val="24"/>
                <w:lang w:eastAsia="en-US"/>
              </w:rPr>
              <w:t>80</w:t>
            </w:r>
          </w:p>
        </w:tc>
      </w:tr>
    </w:tbl>
    <w:p w14:paraId="6E27E62E" w14:textId="54B38BFB" w:rsidR="00FB63F3" w:rsidRPr="001549D3" w:rsidRDefault="00FB63F3" w:rsidP="00FB63F3">
      <w:pPr>
        <w:keepNext/>
        <w:jc w:val="center"/>
        <w:rPr>
          <w:rFonts w:cs="Times New Roman"/>
          <w:szCs w:val="24"/>
        </w:rPr>
      </w:pPr>
    </w:p>
    <w:p w14:paraId="0BB6758A" w14:textId="0C6DB921" w:rsidR="00FB63F3" w:rsidRPr="001549D3" w:rsidRDefault="00FB63F3" w:rsidP="00FB63F3">
      <w:pPr>
        <w:keepNext/>
      </w:pPr>
      <w:r w:rsidRPr="0001436A">
        <w:rPr>
          <w:rFonts w:cs="Times New Roman"/>
          <w:b/>
          <w:szCs w:val="24"/>
        </w:rPr>
        <w:t xml:space="preserve">Supplementary </w:t>
      </w:r>
      <w:r w:rsidR="00E67183">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00E67183" w:rsidRPr="00E67183">
        <w:t xml:space="preserve"> </w:t>
      </w:r>
      <w:bookmarkStart w:id="2" w:name="OLE_LINK711"/>
      <w:bookmarkStart w:id="3" w:name="OLE_LINK712"/>
      <w:bookmarkStart w:id="4" w:name="OLE_LINK782"/>
      <w:r w:rsidR="00FA5929" w:rsidRPr="00FA5929">
        <w:rPr>
          <w:rFonts w:cs="Times New Roman"/>
          <w:b/>
          <w:szCs w:val="24"/>
        </w:rPr>
        <w:t>The CIE 1931-xy chromaticity coordinates</w:t>
      </w:r>
      <w:r w:rsidR="00FA5929" w:rsidRPr="00FA5929" w:rsidDel="00FA5929">
        <w:rPr>
          <w:rFonts w:cs="Times New Roman"/>
          <w:b/>
          <w:szCs w:val="24"/>
        </w:rPr>
        <w:t xml:space="preserve"> </w:t>
      </w:r>
      <w:r w:rsidR="00E67183" w:rsidRPr="00E67183">
        <w:rPr>
          <w:rFonts w:cs="Times New Roman"/>
          <w:b/>
          <w:szCs w:val="24"/>
        </w:rPr>
        <w:t xml:space="preserve">of </w:t>
      </w:r>
      <w:r w:rsidR="00FA5929">
        <w:rPr>
          <w:rFonts w:cs="Times New Roman"/>
          <w:b/>
          <w:szCs w:val="24"/>
        </w:rPr>
        <w:t>colors used in</w:t>
      </w:r>
      <w:r w:rsidR="00E67183" w:rsidRPr="00E67183">
        <w:rPr>
          <w:rFonts w:cs="Times New Roman"/>
          <w:b/>
          <w:szCs w:val="24"/>
        </w:rPr>
        <w:t xml:space="preserve"> </w:t>
      </w:r>
      <w:r w:rsidR="00FA5929">
        <w:rPr>
          <w:rFonts w:cs="Times New Roman"/>
          <w:b/>
          <w:szCs w:val="24"/>
        </w:rPr>
        <w:t xml:space="preserve">the </w:t>
      </w:r>
      <w:r w:rsidR="00D059B7">
        <w:rPr>
          <w:rFonts w:cs="Times New Roman"/>
          <w:b/>
          <w:szCs w:val="24"/>
        </w:rPr>
        <w:t>visual stimulation</w:t>
      </w:r>
      <w:r w:rsidR="00E67183" w:rsidRPr="00E67183">
        <w:rPr>
          <w:rFonts w:cs="Times New Roman"/>
          <w:b/>
          <w:szCs w:val="24"/>
        </w:rPr>
        <w:t>.</w:t>
      </w:r>
      <w:r w:rsidRPr="00FB63F3">
        <w:rPr>
          <w:rFonts w:cs="Times New Roman"/>
          <w:b/>
          <w:szCs w:val="24"/>
        </w:rPr>
        <w:t xml:space="preserve"> </w:t>
      </w:r>
      <w:r w:rsidRPr="00FB63F3">
        <w:rPr>
          <w:rFonts w:cs="Times New Roman"/>
          <w:szCs w:val="24"/>
        </w:rPr>
        <w:t>T</w:t>
      </w:r>
      <w:r w:rsidR="00EA18D8">
        <w:rPr>
          <w:rFonts w:cs="Times New Roman"/>
          <w:szCs w:val="24"/>
        </w:rPr>
        <w:t xml:space="preserve">he first column is the </w:t>
      </w:r>
      <w:r w:rsidR="00FA5929">
        <w:rPr>
          <w:rFonts w:cs="Times New Roman"/>
          <w:szCs w:val="24"/>
        </w:rPr>
        <w:t>color in the visual stimulus</w:t>
      </w:r>
      <w:r w:rsidR="00D059B7">
        <w:rPr>
          <w:rFonts w:cs="Times New Roman"/>
          <w:szCs w:val="24"/>
        </w:rPr>
        <w:t>, second</w:t>
      </w:r>
      <w:r w:rsidR="00B67980">
        <w:rPr>
          <w:rFonts w:cs="Times New Roman"/>
          <w:szCs w:val="24"/>
        </w:rPr>
        <w:t xml:space="preserve"> and </w:t>
      </w:r>
      <w:r w:rsidR="00D059B7">
        <w:rPr>
          <w:rFonts w:cs="Times New Roman"/>
          <w:szCs w:val="24"/>
        </w:rPr>
        <w:t xml:space="preserve">third column are the coordinate of </w:t>
      </w:r>
      <w:r w:rsidR="00FA5929">
        <w:rPr>
          <w:rFonts w:cs="Times New Roman"/>
          <w:szCs w:val="24"/>
        </w:rPr>
        <w:t xml:space="preserve">the colors </w:t>
      </w:r>
      <w:r w:rsidR="00D059B7">
        <w:rPr>
          <w:rFonts w:cs="Times New Roman"/>
          <w:szCs w:val="24"/>
        </w:rPr>
        <w:t xml:space="preserve">in CIE color space, the fourth column is the luminance of </w:t>
      </w:r>
      <w:r w:rsidR="00FA5929">
        <w:rPr>
          <w:rFonts w:cs="Times New Roman"/>
          <w:szCs w:val="24"/>
        </w:rPr>
        <w:t>the colors</w:t>
      </w:r>
      <w:r w:rsidR="00731949">
        <w:rPr>
          <w:rFonts w:cs="Times New Roman"/>
          <w:szCs w:val="24"/>
        </w:rPr>
        <w:t>.</w:t>
      </w:r>
    </w:p>
    <w:bookmarkEnd w:id="2"/>
    <w:bookmarkEnd w:id="3"/>
    <w:bookmarkEnd w:id="4"/>
    <w:p w14:paraId="5857B12A" w14:textId="77777777" w:rsidR="00FB63F3" w:rsidRPr="001549D3" w:rsidRDefault="00FB63F3" w:rsidP="00FB63F3">
      <w:pPr>
        <w:keepNext/>
      </w:pPr>
    </w:p>
    <w:sectPr w:rsidR="00FB63F3"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E820" w14:textId="77777777" w:rsidR="0047408F" w:rsidRDefault="0047408F" w:rsidP="00117666">
      <w:pPr>
        <w:spacing w:after="0"/>
      </w:pPr>
      <w:r>
        <w:separator/>
      </w:r>
    </w:p>
  </w:endnote>
  <w:endnote w:type="continuationSeparator" w:id="0">
    <w:p w14:paraId="2EBFC40B" w14:textId="77777777" w:rsidR="0047408F" w:rsidRDefault="0047408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0000000000000000000"/>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58A0" w14:textId="77777777" w:rsidR="0047408F" w:rsidRDefault="0047408F" w:rsidP="00117666">
      <w:pPr>
        <w:spacing w:after="0"/>
      </w:pPr>
      <w:r>
        <w:separator/>
      </w:r>
    </w:p>
  </w:footnote>
  <w:footnote w:type="continuationSeparator" w:id="0">
    <w:p w14:paraId="4803190F" w14:textId="77777777" w:rsidR="0047408F" w:rsidRDefault="0047408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139297689">
    <w:abstractNumId w:val="0"/>
  </w:num>
  <w:num w:numId="2" w16cid:durableId="1201279913">
    <w:abstractNumId w:val="4"/>
  </w:num>
  <w:num w:numId="3" w16cid:durableId="1321151324">
    <w:abstractNumId w:val="1"/>
  </w:num>
  <w:num w:numId="4" w16cid:durableId="1991905069">
    <w:abstractNumId w:val="5"/>
  </w:num>
  <w:num w:numId="5" w16cid:durableId="1301421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9609000">
    <w:abstractNumId w:val="3"/>
  </w:num>
  <w:num w:numId="7" w16cid:durableId="146943759">
    <w:abstractNumId w:val="6"/>
  </w:num>
  <w:num w:numId="8" w16cid:durableId="880285337">
    <w:abstractNumId w:val="6"/>
  </w:num>
  <w:num w:numId="9" w16cid:durableId="400448348">
    <w:abstractNumId w:val="6"/>
  </w:num>
  <w:num w:numId="10" w16cid:durableId="1885634115">
    <w:abstractNumId w:val="6"/>
  </w:num>
  <w:num w:numId="11" w16cid:durableId="170143293">
    <w:abstractNumId w:val="6"/>
  </w:num>
  <w:num w:numId="12" w16cid:durableId="1229536108">
    <w:abstractNumId w:val="6"/>
  </w:num>
  <w:num w:numId="13" w16cid:durableId="734474107">
    <w:abstractNumId w:val="3"/>
  </w:num>
  <w:num w:numId="14" w16cid:durableId="1964530485">
    <w:abstractNumId w:val="2"/>
  </w:num>
  <w:num w:numId="15" w16cid:durableId="706838515">
    <w:abstractNumId w:val="2"/>
  </w:num>
  <w:num w:numId="16" w16cid:durableId="1717701482">
    <w:abstractNumId w:val="2"/>
  </w:num>
  <w:num w:numId="17" w16cid:durableId="621109066">
    <w:abstractNumId w:val="2"/>
  </w:num>
  <w:num w:numId="18" w16cid:durableId="695615971">
    <w:abstractNumId w:val="2"/>
  </w:num>
  <w:num w:numId="19" w16cid:durableId="170877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hideSpellingErrors/>
  <w:hideGrammaticalErrors/>
  <w:proofState w:spelling="clean" w:grammar="clean"/>
  <w:attachedTemplate r:id="rId1"/>
  <w:trackRevisions/>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448C"/>
    <w:rsid w:val="00077D53"/>
    <w:rsid w:val="00105FD9"/>
    <w:rsid w:val="00117666"/>
    <w:rsid w:val="001549D3"/>
    <w:rsid w:val="00160065"/>
    <w:rsid w:val="00177D84"/>
    <w:rsid w:val="00196C9B"/>
    <w:rsid w:val="00226366"/>
    <w:rsid w:val="00267D18"/>
    <w:rsid w:val="00273C68"/>
    <w:rsid w:val="00274347"/>
    <w:rsid w:val="002868E2"/>
    <w:rsid w:val="002869C3"/>
    <w:rsid w:val="002936E4"/>
    <w:rsid w:val="002B4A57"/>
    <w:rsid w:val="002C74CA"/>
    <w:rsid w:val="002D531E"/>
    <w:rsid w:val="003123F4"/>
    <w:rsid w:val="003544FB"/>
    <w:rsid w:val="00382DB7"/>
    <w:rsid w:val="003D2F2D"/>
    <w:rsid w:val="00401590"/>
    <w:rsid w:val="00447801"/>
    <w:rsid w:val="00452E9C"/>
    <w:rsid w:val="004735C8"/>
    <w:rsid w:val="0047408F"/>
    <w:rsid w:val="004947A6"/>
    <w:rsid w:val="004961FF"/>
    <w:rsid w:val="004F5F37"/>
    <w:rsid w:val="00517A89"/>
    <w:rsid w:val="005250F2"/>
    <w:rsid w:val="00593EEA"/>
    <w:rsid w:val="005A5EEE"/>
    <w:rsid w:val="006375C7"/>
    <w:rsid w:val="00654E8F"/>
    <w:rsid w:val="00660D05"/>
    <w:rsid w:val="006820B1"/>
    <w:rsid w:val="006B7D14"/>
    <w:rsid w:val="00701727"/>
    <w:rsid w:val="0070566C"/>
    <w:rsid w:val="00714C50"/>
    <w:rsid w:val="00725A7D"/>
    <w:rsid w:val="00731949"/>
    <w:rsid w:val="007501BE"/>
    <w:rsid w:val="00790BB3"/>
    <w:rsid w:val="007A4FEB"/>
    <w:rsid w:val="007C206C"/>
    <w:rsid w:val="00817DD6"/>
    <w:rsid w:val="0083759F"/>
    <w:rsid w:val="00885156"/>
    <w:rsid w:val="009151AA"/>
    <w:rsid w:val="0093429D"/>
    <w:rsid w:val="00943573"/>
    <w:rsid w:val="00964134"/>
    <w:rsid w:val="00970F7D"/>
    <w:rsid w:val="0097396A"/>
    <w:rsid w:val="00994A3D"/>
    <w:rsid w:val="009C2B12"/>
    <w:rsid w:val="00A174D9"/>
    <w:rsid w:val="00AA4D24"/>
    <w:rsid w:val="00AB6715"/>
    <w:rsid w:val="00AC5892"/>
    <w:rsid w:val="00AC6E00"/>
    <w:rsid w:val="00B1671E"/>
    <w:rsid w:val="00B25EB8"/>
    <w:rsid w:val="00B278FC"/>
    <w:rsid w:val="00B37F4D"/>
    <w:rsid w:val="00B67980"/>
    <w:rsid w:val="00B813C6"/>
    <w:rsid w:val="00C52A7B"/>
    <w:rsid w:val="00C56BAF"/>
    <w:rsid w:val="00C679AA"/>
    <w:rsid w:val="00C75972"/>
    <w:rsid w:val="00CD066B"/>
    <w:rsid w:val="00CE4FEE"/>
    <w:rsid w:val="00CF6EAE"/>
    <w:rsid w:val="00D059B7"/>
    <w:rsid w:val="00D060CF"/>
    <w:rsid w:val="00D75F98"/>
    <w:rsid w:val="00DB59C3"/>
    <w:rsid w:val="00DC259A"/>
    <w:rsid w:val="00DE23E8"/>
    <w:rsid w:val="00E52377"/>
    <w:rsid w:val="00E537AD"/>
    <w:rsid w:val="00E64E17"/>
    <w:rsid w:val="00E67183"/>
    <w:rsid w:val="00E866C9"/>
    <w:rsid w:val="00EA18D8"/>
    <w:rsid w:val="00EA3D3C"/>
    <w:rsid w:val="00EC090A"/>
    <w:rsid w:val="00EC748D"/>
    <w:rsid w:val="00ED20B5"/>
    <w:rsid w:val="00F46900"/>
    <w:rsid w:val="00F61D89"/>
    <w:rsid w:val="00FA5929"/>
    <w:rsid w:val="00FB6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a">
    <w:name w:val="论文正文"/>
    <w:basedOn w:val="Normal"/>
    <w:link w:val="a0"/>
    <w:qFormat/>
    <w:rsid w:val="00FB63F3"/>
    <w:pPr>
      <w:widowControl w:val="0"/>
      <w:spacing w:before="0" w:after="0" w:line="400" w:lineRule="exact"/>
      <w:ind w:firstLineChars="200" w:firstLine="480"/>
      <w:jc w:val="both"/>
    </w:pPr>
    <w:rPr>
      <w:rFonts w:eastAsia="FangSong"/>
      <w:kern w:val="2"/>
      <w:lang w:eastAsia="zh-CN"/>
    </w:rPr>
  </w:style>
  <w:style w:type="character" w:customStyle="1" w:styleId="a0">
    <w:name w:val="论文正文 字符"/>
    <w:basedOn w:val="DefaultParagraphFont"/>
    <w:link w:val="a"/>
    <w:rsid w:val="00FB63F3"/>
    <w:rPr>
      <w:rFonts w:ascii="Times New Roman" w:eastAsia="FangSong" w:hAnsi="Times New Roman"/>
      <w:kern w:val="2"/>
      <w:sz w:val="24"/>
      <w:lang w:eastAsia="zh-CN"/>
    </w:rPr>
  </w:style>
  <w:style w:type="paragraph" w:styleId="Revision">
    <w:name w:val="Revision"/>
    <w:hidden/>
    <w:uiPriority w:val="99"/>
    <w:semiHidden/>
    <w:rsid w:val="00196C9B"/>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84B99ED-B43B-4B21-B026-2FE6A2AD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TotalTime>
  <Pages>3</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Hisashi</cp:lastModifiedBy>
  <cp:revision>3</cp:revision>
  <cp:lastPrinted>2013-10-03T12:51:00Z</cp:lastPrinted>
  <dcterms:created xsi:type="dcterms:W3CDTF">2022-05-08T20:37:00Z</dcterms:created>
  <dcterms:modified xsi:type="dcterms:W3CDTF">2022-05-08T20:38:00Z</dcterms:modified>
</cp:coreProperties>
</file>