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Supplementary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 xml:space="preserve">able 1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comparison of diagnostic consistency between different criteria of Spirometry diagnosis of SAD </w:t>
      </w:r>
      <w:r>
        <w:rPr>
          <w:rFonts w:hint="eastAsia"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bronchodilator test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and Impulse oscillometry diagnosis of SAD (R5-R20 &gt; ULN) before </w:t>
      </w:r>
      <w:r>
        <w:rPr>
          <w:rFonts w:ascii="Times New Roman" w:hAnsi="Times New Roman"/>
          <w:sz w:val="24"/>
          <w:szCs w:val="24"/>
        </w:rPr>
        <w:t>bronchodilator test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in normal lung function 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subjects</w:t>
      </w:r>
    </w:p>
    <w:tbl>
      <w:tblPr>
        <w:tblStyle w:val="5"/>
        <w:tblW w:w="10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93"/>
        <w:gridCol w:w="1174"/>
        <w:gridCol w:w="1066"/>
        <w:gridCol w:w="491"/>
        <w:gridCol w:w="1364"/>
        <w:gridCol w:w="1226"/>
        <w:gridCol w:w="545"/>
        <w:gridCol w:w="1319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  <w:t>Spirometry(a)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  <w:t>Spirometry(b)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  <w:t>Spirometry(c)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Negative (-)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Positive (+)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Negative (-)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Positive (+)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Negative (-)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Positive (+)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  <w:t>Impulse oscillometry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 xml:space="preserve">Negative (-) 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563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604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605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Positive (+)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9</w:t>
            </w:r>
          </w:p>
        </w:tc>
      </w:tr>
    </w:tbl>
    <w:p>
      <w:pPr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Spirometry(a): at least two of the following three indicators being less than 65% of predicted: maximal mid-expiratory flow (MMEF), forced expiratory flow (FEF)50%, and FEF75% after BDT;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Spirometry(b): at least two of the following three indicators being less than the limit of normal (LLN): maximal mid-expiratory flow (MMEF), forced expiratory flow (FEF)50%, and FEF75% </w:t>
      </w:r>
      <w:r>
        <w:rPr>
          <w:rFonts w:hint="eastAsia"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BDT; Spirometry(c): maximal mid-expiratory flow (MMEF) less than the limit of normal (LLN) after BDT</w:t>
      </w:r>
    </w:p>
    <w:p>
      <w:pPr>
        <w:rPr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/>
          <w:b/>
          <w:bCs/>
          <w:sz w:val="24"/>
          <w:szCs w:val="24"/>
        </w:rPr>
        <w:t xml:space="preserve">Table 2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comparison of diagnostic consistency between different criteria of clinical Spirometry diagnosis of SAD </w:t>
      </w:r>
      <w:r>
        <w:rPr>
          <w:rFonts w:hint="eastAsia"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bronchodilator test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and Impulse oscillometry diagnosis of SAD (R5-R20 &gt; ULN) before</w:t>
      </w:r>
      <w:r>
        <w:rPr>
          <w:rFonts w:ascii="Times New Roman" w:hAnsi="Times New Roman"/>
          <w:sz w:val="24"/>
          <w:szCs w:val="24"/>
        </w:rPr>
        <w:t xml:space="preserve"> bronchodilator test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in 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abnormal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lung function 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subjects</w:t>
      </w:r>
    </w:p>
    <w:tbl>
      <w:tblPr>
        <w:tblStyle w:val="5"/>
        <w:tblW w:w="10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93"/>
        <w:gridCol w:w="1174"/>
        <w:gridCol w:w="1066"/>
        <w:gridCol w:w="491"/>
        <w:gridCol w:w="1364"/>
        <w:gridCol w:w="1226"/>
        <w:gridCol w:w="545"/>
        <w:gridCol w:w="1319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  <w:t>Spirometry(a)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  <w:t>Spirometry(b)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  <w:t>Spirometry(c)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Negative (-)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Positive (+)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Negative (-)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Positive (+)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Negative (-)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Positive (+)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kern w:val="0"/>
                <w:sz w:val="18"/>
                <w:szCs w:val="18"/>
              </w:rPr>
              <w:t>Impulse oscillometry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 xml:space="preserve">Negative (-) 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2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Positive (+)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542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515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18"/>
                <w:szCs w:val="18"/>
              </w:rPr>
              <w:t>515</w:t>
            </w:r>
          </w:p>
        </w:tc>
      </w:tr>
    </w:tbl>
    <w:p>
      <w:pPr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Spirometry(a): at least two of the following three indicators being less than 65% of predicted: maximal mid-expiratory flow (MMEF), forced expiratory flow (FEF)50%, and FEF75% after BDT;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Spirometry(b): at least two of the following three indicators being less than the limit of normal (LLN): maximal mid-expiratory flow (MMEF), forced expiratory flow (FEF)50%, and FEF75% </w:t>
      </w:r>
      <w:r>
        <w:rPr>
          <w:rFonts w:hint="eastAsia"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BDT; Spirometry(c): maximal mid-expiratory flow (MMEF) less than the limit of normal (LLN) after BDT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2060" cy="3175635"/>
            <wp:effectExtent l="0" t="0" r="7620" b="9525"/>
            <wp:docPr id="1" name="图片 1" descr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Supplementary Figure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ine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regression</w:t>
      </w:r>
      <w:r>
        <w:rPr>
          <w:rFonts w:ascii="Times New Roman" w:hAnsi="Times New Roman"/>
          <w:sz w:val="24"/>
          <w:szCs w:val="24"/>
        </w:rPr>
        <w:t xml:space="preserve"> analyze CT-emphysema and gas trapping difference between IOS-SAD and Spirometry-SAD in </w:t>
      </w:r>
      <w:r>
        <w:rPr>
          <w:rFonts w:hint="eastAsia" w:ascii="Times New Roman" w:hAnsi="Times New Roman"/>
          <w:sz w:val="24"/>
          <w:szCs w:val="24"/>
        </w:rPr>
        <w:t>ab</w:t>
      </w:r>
      <w:r>
        <w:rPr>
          <w:rFonts w:ascii="Times New Roman" w:hAnsi="Times New Roman"/>
          <w:sz w:val="24"/>
          <w:szCs w:val="24"/>
        </w:rPr>
        <w:t>normal lung function subjects.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A</w:t>
      </w:r>
      <w:r>
        <w:rPr>
          <w:rFonts w:ascii="Times New Roman" w:hAnsi="Times New Roman"/>
          <w:sz w:val="24"/>
          <w:szCs w:val="24"/>
        </w:rPr>
        <w:t>dj</w:t>
      </w:r>
      <w:r>
        <w:rPr>
          <w:rFonts w:ascii="Times New Roman" w:hAnsi="Times New Roman" w:cs="Times New Roman"/>
          <w:sz w:val="24"/>
          <w:szCs w:val="24"/>
        </w:rPr>
        <w:t>ust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for basel</w:t>
      </w:r>
      <w:r>
        <w:rPr>
          <w:rFonts w:ascii="Times New Roman" w:hAnsi="Times New Roman"/>
          <w:sz w:val="24"/>
          <w:szCs w:val="24"/>
        </w:rPr>
        <w:t>ine statistical difference variables (age, sex, BMI, smoking status, smoking index</w:t>
      </w:r>
      <w:r>
        <w:rPr>
          <w:rFonts w:hint="eastAsia"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cough, phlegm, treatment, family history of respiratory).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Ln:natural log, </w:t>
      </w:r>
      <w:r>
        <w:rPr>
          <w:rFonts w:hint="eastAsia" w:ascii="Times New Roman" w:hAnsi="Times New Roman"/>
          <w:sz w:val="24"/>
          <w:szCs w:val="24"/>
        </w:rPr>
        <w:t xml:space="preserve">281 spirometry-SAD subjects underwent CT and 16 spirometry-SAD subjects underwent CT in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ab</w:t>
      </w:r>
      <w:r>
        <w:rPr>
          <w:rFonts w:hint="eastAsia" w:ascii="Times New Roman" w:hAnsi="Times New Roman"/>
          <w:sz w:val="24"/>
          <w:szCs w:val="24"/>
        </w:rPr>
        <w:t>normal lung function subjects.</w:t>
      </w:r>
    </w:p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7A0NzexNDSztDRW0lEKTi0uzszPAykwqQUAKDYd3SwAAAA="/>
  </w:docVars>
  <w:rsids>
    <w:rsidRoot w:val="005466CD"/>
    <w:rsid w:val="000707F8"/>
    <w:rsid w:val="00203D66"/>
    <w:rsid w:val="002D3428"/>
    <w:rsid w:val="003A50A7"/>
    <w:rsid w:val="005466CD"/>
    <w:rsid w:val="006059FA"/>
    <w:rsid w:val="006C1CE5"/>
    <w:rsid w:val="00875B92"/>
    <w:rsid w:val="009839A5"/>
    <w:rsid w:val="00A524AE"/>
    <w:rsid w:val="00BE458C"/>
    <w:rsid w:val="00CC215A"/>
    <w:rsid w:val="0D912C07"/>
    <w:rsid w:val="529B3F32"/>
    <w:rsid w:val="5A547CF5"/>
    <w:rsid w:val="71D14601"/>
    <w:rsid w:val="75124B1D"/>
    <w:rsid w:val="774116DC"/>
    <w:rsid w:val="7F3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FBE5B-79CE-499E-AF7E-450BA6FE6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1919</Characters>
  <Lines>15</Lines>
  <Paragraphs>4</Paragraphs>
  <TotalTime>0</TotalTime>
  <ScaleCrop>false</ScaleCrop>
  <LinksUpToDate>false</LinksUpToDate>
  <CharactersWithSpaces>2251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2022-02-18T15:16:00Z</dcterms:created>
  <dc:creator>lifei</dc:creator>
  <cp:lastModifiedBy>雾€都</cp:lastModifiedBy>
  <dcterms:modified xsi:type="dcterms:W3CDTF">2022-03-09T02:19:30Z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BF0F17AB1B7E452F89B59AADC928214C</vt:lpwstr>
  </property>
</Properties>
</file>